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6D48" w:rsidRPr="001E0B13" w:rsidRDefault="009C19A8" w:rsidP="00A747A8">
      <w:pPr>
        <w:autoSpaceDE w:val="0"/>
        <w:autoSpaceDN w:val="0"/>
        <w:adjustRightInd w:val="0"/>
        <w:spacing w:after="0" w:line="240" w:lineRule="auto"/>
        <w:rPr>
          <w:b/>
          <w:sz w:val="28"/>
          <w:szCs w:val="28"/>
        </w:rPr>
      </w:pPr>
      <w:r>
        <w:rPr>
          <w:b/>
          <w:sz w:val="28"/>
          <w:szCs w:val="28"/>
        </w:rPr>
        <w:t>StrathE2E2</w:t>
      </w:r>
      <w:r w:rsidR="00A22F7B" w:rsidRPr="001E0B13">
        <w:rPr>
          <w:b/>
          <w:sz w:val="28"/>
          <w:szCs w:val="28"/>
        </w:rPr>
        <w:t xml:space="preserve"> </w:t>
      </w:r>
      <w:r w:rsidR="001E0B13" w:rsidRPr="001E0B13">
        <w:rPr>
          <w:b/>
          <w:sz w:val="28"/>
          <w:szCs w:val="28"/>
        </w:rPr>
        <w:t>implementation for</w:t>
      </w:r>
      <w:r w:rsidR="00987548" w:rsidRPr="001E0B13">
        <w:rPr>
          <w:b/>
          <w:sz w:val="28"/>
          <w:szCs w:val="28"/>
        </w:rPr>
        <w:t xml:space="preserve"> the North Sea</w:t>
      </w:r>
      <w:r w:rsidR="00A747A8" w:rsidRPr="001E0B13">
        <w:rPr>
          <w:b/>
          <w:sz w:val="28"/>
          <w:szCs w:val="28"/>
        </w:rPr>
        <w:t>.</w:t>
      </w:r>
    </w:p>
    <w:p w:rsidR="00A203C4" w:rsidRPr="001E0B13" w:rsidRDefault="00A203C4" w:rsidP="00367C8E">
      <w:pPr>
        <w:spacing w:after="0" w:line="240" w:lineRule="auto"/>
        <w:jc w:val="both"/>
        <w:rPr>
          <w:b/>
          <w:sz w:val="28"/>
          <w:szCs w:val="28"/>
        </w:rPr>
      </w:pPr>
    </w:p>
    <w:p w:rsidR="00C842CA" w:rsidRPr="001E0B13" w:rsidRDefault="00C842CA" w:rsidP="00C842CA">
      <w:pPr>
        <w:autoSpaceDE w:val="0"/>
        <w:autoSpaceDN w:val="0"/>
        <w:adjustRightInd w:val="0"/>
        <w:spacing w:after="0" w:line="240" w:lineRule="auto"/>
        <w:jc w:val="both"/>
        <w:rPr>
          <w:b/>
          <w:sz w:val="24"/>
          <w:szCs w:val="24"/>
        </w:rPr>
      </w:pPr>
      <w:r w:rsidRPr="001E0B13">
        <w:rPr>
          <w:b/>
          <w:sz w:val="24"/>
          <w:szCs w:val="24"/>
        </w:rPr>
        <w:t xml:space="preserve">Michael </w:t>
      </w:r>
      <w:r w:rsidR="00F55161">
        <w:rPr>
          <w:b/>
          <w:sz w:val="24"/>
          <w:szCs w:val="24"/>
        </w:rPr>
        <w:t xml:space="preserve">R. </w:t>
      </w:r>
      <w:r w:rsidRPr="001E0B13">
        <w:rPr>
          <w:b/>
          <w:sz w:val="24"/>
          <w:szCs w:val="24"/>
        </w:rPr>
        <w:t xml:space="preserve">Heath, Douglas </w:t>
      </w:r>
      <w:r w:rsidR="00F55161">
        <w:rPr>
          <w:b/>
          <w:sz w:val="24"/>
          <w:szCs w:val="24"/>
        </w:rPr>
        <w:t xml:space="preserve">C. </w:t>
      </w:r>
      <w:r w:rsidRPr="001E0B13">
        <w:rPr>
          <w:b/>
          <w:sz w:val="24"/>
          <w:szCs w:val="24"/>
        </w:rPr>
        <w:t>Speirs, Alan Macdonald and Robert Wilson</w:t>
      </w:r>
    </w:p>
    <w:p w:rsidR="00C842CA" w:rsidRPr="001E0B13" w:rsidRDefault="00C842CA" w:rsidP="00C842CA">
      <w:pPr>
        <w:autoSpaceDE w:val="0"/>
        <w:autoSpaceDN w:val="0"/>
        <w:adjustRightInd w:val="0"/>
        <w:spacing w:after="0" w:line="240" w:lineRule="auto"/>
        <w:jc w:val="both"/>
        <w:rPr>
          <w:b/>
          <w:sz w:val="28"/>
          <w:szCs w:val="28"/>
        </w:rPr>
      </w:pPr>
    </w:p>
    <w:p w:rsidR="00C842CA" w:rsidRPr="001E0B13" w:rsidRDefault="00C842CA" w:rsidP="00C842CA">
      <w:pPr>
        <w:autoSpaceDE w:val="0"/>
        <w:autoSpaceDN w:val="0"/>
        <w:adjustRightInd w:val="0"/>
        <w:spacing w:after="0" w:line="240" w:lineRule="auto"/>
        <w:jc w:val="both"/>
        <w:rPr>
          <w:b/>
          <w:sz w:val="22"/>
        </w:rPr>
      </w:pPr>
      <w:r w:rsidRPr="001E0B13">
        <w:rPr>
          <w:b/>
          <w:sz w:val="22"/>
        </w:rPr>
        <w:t>Department of Mathematics and Statistics, University of Strathclyde, Glasgow, UK.</w:t>
      </w:r>
    </w:p>
    <w:p w:rsidR="00C842CA" w:rsidRPr="001E0B13" w:rsidRDefault="00C842CA" w:rsidP="00C842CA">
      <w:pPr>
        <w:autoSpaceDE w:val="0"/>
        <w:autoSpaceDN w:val="0"/>
        <w:adjustRightInd w:val="0"/>
        <w:spacing w:after="0" w:line="240" w:lineRule="auto"/>
        <w:jc w:val="both"/>
        <w:rPr>
          <w:b/>
          <w:sz w:val="22"/>
        </w:rPr>
      </w:pPr>
      <w:r w:rsidRPr="001E0B13">
        <w:rPr>
          <w:b/>
          <w:sz w:val="22"/>
        </w:rPr>
        <w:t>E-mail:</w:t>
      </w:r>
      <w:r w:rsidR="002D65F0" w:rsidRPr="001E0B13">
        <w:rPr>
          <w:b/>
          <w:sz w:val="22"/>
        </w:rPr>
        <w:t xml:space="preserve"> m.heath@strath.a</w:t>
      </w:r>
      <w:r w:rsidRPr="001E0B13">
        <w:rPr>
          <w:b/>
          <w:sz w:val="22"/>
        </w:rPr>
        <w:t>c</w:t>
      </w:r>
      <w:r w:rsidR="002D65F0" w:rsidRPr="001E0B13">
        <w:rPr>
          <w:b/>
          <w:sz w:val="22"/>
        </w:rPr>
        <w:t>.</w:t>
      </w:r>
      <w:r w:rsidRPr="001E0B13">
        <w:rPr>
          <w:b/>
          <w:sz w:val="22"/>
        </w:rPr>
        <w:t>uk</w:t>
      </w:r>
    </w:p>
    <w:p w:rsidR="00C842CA" w:rsidRPr="001E0B13" w:rsidRDefault="00C842CA" w:rsidP="00367C8E">
      <w:pPr>
        <w:pBdr>
          <w:bottom w:val="single" w:sz="6" w:space="1" w:color="auto"/>
        </w:pBdr>
        <w:spacing w:after="0" w:line="240" w:lineRule="auto"/>
        <w:jc w:val="both"/>
        <w:rPr>
          <w:b/>
          <w:sz w:val="28"/>
          <w:szCs w:val="28"/>
        </w:rPr>
      </w:pPr>
    </w:p>
    <w:p w:rsidR="00C405B6" w:rsidRPr="001E0B13" w:rsidRDefault="00C405B6" w:rsidP="00367C8E">
      <w:pPr>
        <w:pBdr>
          <w:bottom w:val="single" w:sz="6" w:space="1" w:color="auto"/>
        </w:pBdr>
        <w:spacing w:after="0" w:line="240" w:lineRule="auto"/>
        <w:jc w:val="both"/>
        <w:rPr>
          <w:b/>
          <w:sz w:val="22"/>
        </w:rPr>
      </w:pPr>
      <w:r w:rsidRPr="001E0B13">
        <w:rPr>
          <w:b/>
          <w:sz w:val="22"/>
        </w:rPr>
        <w:t>Date: October 2019</w:t>
      </w:r>
    </w:p>
    <w:p w:rsidR="002D65F0" w:rsidRPr="001E0B13" w:rsidRDefault="002D65F0" w:rsidP="00367C8E">
      <w:pPr>
        <w:spacing w:after="0" w:line="240" w:lineRule="auto"/>
        <w:jc w:val="both"/>
        <w:rPr>
          <w:b/>
          <w:sz w:val="28"/>
          <w:szCs w:val="28"/>
        </w:rPr>
      </w:pPr>
    </w:p>
    <w:p w:rsidR="001A61FC" w:rsidRPr="001E0B13" w:rsidRDefault="001A61FC" w:rsidP="00367C8E">
      <w:pPr>
        <w:spacing w:after="0" w:line="240" w:lineRule="auto"/>
        <w:jc w:val="both"/>
        <w:rPr>
          <w:b/>
          <w:sz w:val="28"/>
          <w:szCs w:val="28"/>
        </w:rPr>
      </w:pPr>
      <w:r w:rsidRPr="001E0B13">
        <w:rPr>
          <w:b/>
          <w:sz w:val="28"/>
          <w:szCs w:val="28"/>
        </w:rPr>
        <w:t>Introduction</w:t>
      </w:r>
    </w:p>
    <w:p w:rsidR="001A61FC" w:rsidRPr="001E0B13" w:rsidRDefault="001A61FC" w:rsidP="00367C8E">
      <w:pPr>
        <w:spacing w:after="0" w:line="240" w:lineRule="auto"/>
        <w:jc w:val="both"/>
        <w:rPr>
          <w:b/>
          <w:sz w:val="22"/>
        </w:rPr>
      </w:pPr>
    </w:p>
    <w:p w:rsidR="001A61FC" w:rsidRPr="001E0B13" w:rsidRDefault="00377741" w:rsidP="00367C8E">
      <w:pPr>
        <w:spacing w:after="0" w:line="240" w:lineRule="auto"/>
        <w:jc w:val="both"/>
        <w:rPr>
          <w:sz w:val="22"/>
        </w:rPr>
      </w:pPr>
      <w:r w:rsidRPr="001E0B13">
        <w:rPr>
          <w:sz w:val="22"/>
        </w:rPr>
        <w:t>This document describes</w:t>
      </w:r>
      <w:r w:rsidR="00BB7230" w:rsidRPr="001E0B13">
        <w:rPr>
          <w:sz w:val="22"/>
        </w:rPr>
        <w:t xml:space="preserve"> </w:t>
      </w:r>
      <w:r w:rsidR="00993B4A" w:rsidRPr="001E0B13">
        <w:rPr>
          <w:sz w:val="22"/>
        </w:rPr>
        <w:t xml:space="preserve">the </w:t>
      </w:r>
      <w:r w:rsidR="00BB7230" w:rsidRPr="001E0B13">
        <w:rPr>
          <w:sz w:val="22"/>
        </w:rPr>
        <w:t>configuratio</w:t>
      </w:r>
      <w:r w:rsidR="00993B4A" w:rsidRPr="001E0B13">
        <w:rPr>
          <w:sz w:val="22"/>
        </w:rPr>
        <w:t xml:space="preserve">n </w:t>
      </w:r>
      <w:r w:rsidR="00BB7230" w:rsidRPr="001E0B13">
        <w:rPr>
          <w:sz w:val="22"/>
        </w:rPr>
        <w:t>of</w:t>
      </w:r>
      <w:r w:rsidR="00AE6EC7" w:rsidRPr="001E0B13">
        <w:rPr>
          <w:sz w:val="22"/>
        </w:rPr>
        <w:t xml:space="preserve"> </w:t>
      </w:r>
      <w:r w:rsidR="009C19A8">
        <w:rPr>
          <w:sz w:val="22"/>
        </w:rPr>
        <w:t>StrathE2E2</w:t>
      </w:r>
      <w:r w:rsidR="00AE6EC7" w:rsidRPr="001E0B13">
        <w:rPr>
          <w:sz w:val="22"/>
        </w:rPr>
        <w:t xml:space="preserve"> fo</w:t>
      </w:r>
      <w:r w:rsidR="00BB7230" w:rsidRPr="001E0B13">
        <w:rPr>
          <w:sz w:val="22"/>
        </w:rPr>
        <w:t>r the North Sea</w:t>
      </w:r>
      <w:r w:rsidR="00744CE0" w:rsidRPr="001E0B13">
        <w:rPr>
          <w:sz w:val="22"/>
        </w:rPr>
        <w:t xml:space="preserve"> and </w:t>
      </w:r>
      <w:r w:rsidR="00E61397" w:rsidRPr="001E0B13">
        <w:rPr>
          <w:sz w:val="22"/>
        </w:rPr>
        <w:t xml:space="preserve">its parameterization </w:t>
      </w:r>
      <w:r w:rsidR="00744CE0" w:rsidRPr="001E0B13">
        <w:rPr>
          <w:sz w:val="22"/>
        </w:rPr>
        <w:t xml:space="preserve">to enable </w:t>
      </w:r>
      <w:r w:rsidR="00987548" w:rsidRPr="001E0B13">
        <w:rPr>
          <w:sz w:val="22"/>
        </w:rPr>
        <w:t xml:space="preserve">stationary state </w:t>
      </w:r>
      <w:r w:rsidR="00744CE0" w:rsidRPr="001E0B13">
        <w:rPr>
          <w:sz w:val="22"/>
        </w:rPr>
        <w:t xml:space="preserve">fitting for </w:t>
      </w:r>
      <w:r w:rsidR="00080535" w:rsidRPr="001E0B13">
        <w:rPr>
          <w:sz w:val="22"/>
        </w:rPr>
        <w:t>two time periods;</w:t>
      </w:r>
      <w:r w:rsidR="00BB7230" w:rsidRPr="001E0B13">
        <w:rPr>
          <w:sz w:val="22"/>
        </w:rPr>
        <w:t xml:space="preserve"> 1970-1999 and 2003-2013. These represent contrasting periods of </w:t>
      </w:r>
      <w:r w:rsidR="00E54EA3" w:rsidRPr="001E0B13">
        <w:rPr>
          <w:sz w:val="22"/>
        </w:rPr>
        <w:t xml:space="preserve">environmental conditions and </w:t>
      </w:r>
      <w:r w:rsidR="00BB7230" w:rsidRPr="001E0B13">
        <w:rPr>
          <w:sz w:val="22"/>
        </w:rPr>
        <w:t>fishing intensity.</w:t>
      </w:r>
    </w:p>
    <w:p w:rsidR="001A61FC" w:rsidRPr="001E0B13" w:rsidRDefault="001A61FC" w:rsidP="00367C8E">
      <w:pPr>
        <w:spacing w:after="0" w:line="240" w:lineRule="auto"/>
        <w:jc w:val="both"/>
        <w:rPr>
          <w:b/>
          <w:sz w:val="22"/>
        </w:rPr>
      </w:pPr>
    </w:p>
    <w:p w:rsidR="007421B3" w:rsidRPr="001E0B13" w:rsidRDefault="007421B3" w:rsidP="007421B3">
      <w:pPr>
        <w:spacing w:after="0" w:line="240" w:lineRule="auto"/>
        <w:jc w:val="both"/>
        <w:rPr>
          <w:sz w:val="22"/>
        </w:rPr>
      </w:pPr>
      <w:r w:rsidRPr="001E0B13">
        <w:rPr>
          <w:sz w:val="22"/>
        </w:rPr>
        <w:t xml:space="preserve">Volumetric and seabed habitat data </w:t>
      </w:r>
      <w:r w:rsidR="00C6314C" w:rsidRPr="001E0B13">
        <w:rPr>
          <w:sz w:val="22"/>
        </w:rPr>
        <w:t xml:space="preserve">define </w:t>
      </w:r>
      <w:r w:rsidRPr="001E0B13">
        <w:rPr>
          <w:sz w:val="22"/>
        </w:rPr>
        <w:t xml:space="preserve">the physical configuration of the system, and we can regard these as being fixed in time. Similarly, we regard the </w:t>
      </w:r>
      <w:r w:rsidR="00080535" w:rsidRPr="001E0B13">
        <w:rPr>
          <w:sz w:val="22"/>
        </w:rPr>
        <w:t xml:space="preserve">physiological </w:t>
      </w:r>
      <w:r w:rsidRPr="001E0B13">
        <w:rPr>
          <w:sz w:val="22"/>
        </w:rPr>
        <w:t xml:space="preserve">parameters of the ecology model as being </w:t>
      </w:r>
      <w:r w:rsidR="00080535" w:rsidRPr="001E0B13">
        <w:rPr>
          <w:sz w:val="22"/>
        </w:rPr>
        <w:t>fixed in time</w:t>
      </w:r>
      <w:r w:rsidR="00A84F11" w:rsidRPr="001E0B13">
        <w:rPr>
          <w:sz w:val="22"/>
        </w:rPr>
        <w:t>. S</w:t>
      </w:r>
      <w:r w:rsidR="00D17397" w:rsidRPr="001E0B13">
        <w:rPr>
          <w:sz w:val="22"/>
        </w:rPr>
        <w:t xml:space="preserve">ome of them are </w:t>
      </w:r>
      <w:r w:rsidR="00080535" w:rsidRPr="001E0B13">
        <w:rPr>
          <w:sz w:val="22"/>
        </w:rPr>
        <w:t>set from external data while</w:t>
      </w:r>
      <w:r w:rsidR="00D17397" w:rsidRPr="001E0B13">
        <w:rPr>
          <w:sz w:val="22"/>
        </w:rPr>
        <w:t xml:space="preserve"> the remainder are fitted as detailed </w:t>
      </w:r>
      <w:r w:rsidR="0055380F" w:rsidRPr="001E0B13">
        <w:rPr>
          <w:sz w:val="22"/>
        </w:rPr>
        <w:t>here</w:t>
      </w:r>
      <w:r w:rsidR="00D17397" w:rsidRPr="001E0B13">
        <w:rPr>
          <w:sz w:val="22"/>
        </w:rPr>
        <w:t xml:space="preserve">. </w:t>
      </w:r>
      <w:r w:rsidR="00987548" w:rsidRPr="001E0B13">
        <w:rPr>
          <w:sz w:val="22"/>
        </w:rPr>
        <w:t>C</w:t>
      </w:r>
      <w:r w:rsidRPr="001E0B13">
        <w:rPr>
          <w:sz w:val="22"/>
        </w:rPr>
        <w:t xml:space="preserve">hanges in the model performance </w:t>
      </w:r>
      <w:r w:rsidR="00D17397" w:rsidRPr="001E0B13">
        <w:rPr>
          <w:sz w:val="22"/>
        </w:rPr>
        <w:t xml:space="preserve">between </w:t>
      </w:r>
      <w:r w:rsidR="00987548" w:rsidRPr="001E0B13">
        <w:rPr>
          <w:sz w:val="22"/>
        </w:rPr>
        <w:t xml:space="preserve">the </w:t>
      </w:r>
      <w:r w:rsidR="00D17397" w:rsidRPr="001E0B13">
        <w:rPr>
          <w:sz w:val="22"/>
        </w:rPr>
        <w:t>different time period</w:t>
      </w:r>
      <w:r w:rsidR="00080535" w:rsidRPr="001E0B13">
        <w:rPr>
          <w:sz w:val="22"/>
        </w:rPr>
        <w:t>s</w:t>
      </w:r>
      <w:r w:rsidR="00D17397" w:rsidRPr="001E0B13">
        <w:rPr>
          <w:sz w:val="22"/>
        </w:rPr>
        <w:t xml:space="preserve"> </w:t>
      </w:r>
      <w:r w:rsidRPr="001E0B13">
        <w:rPr>
          <w:sz w:val="22"/>
        </w:rPr>
        <w:t xml:space="preserve">are </w:t>
      </w:r>
      <w:r w:rsidR="00987548" w:rsidRPr="001E0B13">
        <w:rPr>
          <w:sz w:val="22"/>
        </w:rPr>
        <w:t xml:space="preserve">thus </w:t>
      </w:r>
      <w:r w:rsidRPr="001E0B13">
        <w:rPr>
          <w:sz w:val="22"/>
        </w:rPr>
        <w:t>due only to the hydrodynamic, hydro</w:t>
      </w:r>
      <w:r w:rsidR="00823A0F">
        <w:rPr>
          <w:sz w:val="22"/>
        </w:rPr>
        <w:t>-</w:t>
      </w:r>
      <w:r w:rsidRPr="001E0B13">
        <w:rPr>
          <w:sz w:val="22"/>
        </w:rPr>
        <w:t>chemical and fishery driving data.</w:t>
      </w:r>
    </w:p>
    <w:p w:rsidR="00A203C4" w:rsidRPr="001E0B13" w:rsidRDefault="00A203C4" w:rsidP="00367C8E">
      <w:pPr>
        <w:spacing w:after="0" w:line="240" w:lineRule="auto"/>
        <w:jc w:val="both"/>
        <w:rPr>
          <w:b/>
          <w:sz w:val="22"/>
        </w:rPr>
      </w:pPr>
    </w:p>
    <w:p w:rsidR="00A84F11" w:rsidRPr="001E0B13" w:rsidRDefault="00A84F11" w:rsidP="00367C8E">
      <w:pPr>
        <w:spacing w:after="0" w:line="240" w:lineRule="auto"/>
        <w:jc w:val="both"/>
        <w:rPr>
          <w:b/>
          <w:sz w:val="28"/>
          <w:szCs w:val="28"/>
        </w:rPr>
      </w:pPr>
    </w:p>
    <w:p w:rsidR="005C6E22" w:rsidRPr="001E0B13" w:rsidRDefault="00744CE0" w:rsidP="00367C8E">
      <w:pPr>
        <w:spacing w:after="0" w:line="240" w:lineRule="auto"/>
        <w:jc w:val="both"/>
        <w:rPr>
          <w:b/>
          <w:sz w:val="28"/>
          <w:szCs w:val="28"/>
        </w:rPr>
      </w:pPr>
      <w:r w:rsidRPr="001E0B13">
        <w:rPr>
          <w:b/>
          <w:sz w:val="28"/>
          <w:szCs w:val="28"/>
        </w:rPr>
        <w:t>North Sea m</w:t>
      </w:r>
      <w:r w:rsidR="005C6E22" w:rsidRPr="001E0B13">
        <w:rPr>
          <w:b/>
          <w:sz w:val="28"/>
          <w:szCs w:val="28"/>
        </w:rPr>
        <w:t>odel domain</w:t>
      </w:r>
      <w:r w:rsidRPr="001E0B13">
        <w:rPr>
          <w:b/>
          <w:sz w:val="28"/>
          <w:szCs w:val="28"/>
        </w:rPr>
        <w:t>,</w:t>
      </w:r>
      <w:r w:rsidR="00617E25" w:rsidRPr="001E0B13">
        <w:rPr>
          <w:b/>
          <w:sz w:val="28"/>
          <w:szCs w:val="28"/>
        </w:rPr>
        <w:t xml:space="preserve"> physical structure</w:t>
      </w:r>
      <w:r w:rsidRPr="001E0B13">
        <w:rPr>
          <w:b/>
          <w:sz w:val="28"/>
          <w:szCs w:val="28"/>
        </w:rPr>
        <w:t>, and time-independent parameters</w:t>
      </w:r>
    </w:p>
    <w:p w:rsidR="005C6E22" w:rsidRPr="001E0B13" w:rsidRDefault="005C6E22" w:rsidP="00367C8E">
      <w:pPr>
        <w:spacing w:after="0" w:line="240" w:lineRule="auto"/>
        <w:jc w:val="both"/>
        <w:rPr>
          <w:b/>
          <w:sz w:val="22"/>
        </w:rPr>
      </w:pPr>
    </w:p>
    <w:p w:rsidR="007421B3" w:rsidRPr="001E0B13" w:rsidRDefault="007421B3" w:rsidP="00367C8E">
      <w:pPr>
        <w:spacing w:after="0" w:line="240" w:lineRule="auto"/>
        <w:jc w:val="both"/>
        <w:rPr>
          <w:b/>
          <w:sz w:val="22"/>
        </w:rPr>
      </w:pPr>
      <w:r w:rsidRPr="001E0B13">
        <w:rPr>
          <w:b/>
          <w:sz w:val="22"/>
        </w:rPr>
        <w:t>Model domain</w:t>
      </w:r>
    </w:p>
    <w:p w:rsidR="007421B3" w:rsidRPr="001E0B13" w:rsidRDefault="007421B3" w:rsidP="00367C8E">
      <w:pPr>
        <w:spacing w:after="0" w:line="240" w:lineRule="auto"/>
        <w:jc w:val="both"/>
        <w:rPr>
          <w:sz w:val="22"/>
        </w:rPr>
      </w:pPr>
    </w:p>
    <w:p w:rsidR="006F7B75" w:rsidRPr="001E0B13" w:rsidRDefault="005C6E22" w:rsidP="00367C8E">
      <w:pPr>
        <w:spacing w:after="0" w:line="240" w:lineRule="auto"/>
        <w:jc w:val="both"/>
        <w:rPr>
          <w:sz w:val="22"/>
        </w:rPr>
      </w:pPr>
      <w:r w:rsidRPr="001E0B13">
        <w:rPr>
          <w:sz w:val="22"/>
        </w:rPr>
        <w:t xml:space="preserve">The perimeter of the North Sea model domain </w:t>
      </w:r>
      <w:r w:rsidR="00632EE9" w:rsidRPr="001E0B13">
        <w:rPr>
          <w:sz w:val="22"/>
        </w:rPr>
        <w:t>is</w:t>
      </w:r>
      <w:r w:rsidRPr="001E0B13">
        <w:rPr>
          <w:sz w:val="22"/>
        </w:rPr>
        <w:t xml:space="preserve"> bounded </w:t>
      </w:r>
      <w:r w:rsidR="004E329F" w:rsidRPr="001E0B13">
        <w:rPr>
          <w:sz w:val="22"/>
        </w:rPr>
        <w:t xml:space="preserve">to the west and east </w:t>
      </w:r>
      <w:r w:rsidRPr="001E0B13">
        <w:rPr>
          <w:sz w:val="22"/>
        </w:rPr>
        <w:t>by the UK and continental European</w:t>
      </w:r>
      <w:r w:rsidR="004E329F" w:rsidRPr="001E0B13">
        <w:rPr>
          <w:sz w:val="22"/>
        </w:rPr>
        <w:t xml:space="preserve"> coastlines</w:t>
      </w:r>
      <w:r w:rsidR="00FB2C14" w:rsidRPr="001E0B13">
        <w:rPr>
          <w:sz w:val="22"/>
        </w:rPr>
        <w:t xml:space="preserve"> respectively, a</w:t>
      </w:r>
      <w:r w:rsidR="00632EE9" w:rsidRPr="001E0B13">
        <w:rPr>
          <w:sz w:val="22"/>
        </w:rPr>
        <w:t xml:space="preserve">nd </w:t>
      </w:r>
      <w:r w:rsidR="004E329F" w:rsidRPr="001E0B13">
        <w:rPr>
          <w:sz w:val="22"/>
        </w:rPr>
        <w:t xml:space="preserve">by </w:t>
      </w:r>
      <w:r w:rsidR="00632EE9" w:rsidRPr="001E0B13">
        <w:rPr>
          <w:sz w:val="22"/>
        </w:rPr>
        <w:t>open</w:t>
      </w:r>
      <w:r w:rsidRPr="001E0B13">
        <w:rPr>
          <w:sz w:val="22"/>
        </w:rPr>
        <w:t xml:space="preserve">-sea boundaries to the north between Scotland and </w:t>
      </w:r>
      <w:r w:rsidR="004E329F" w:rsidRPr="001E0B13">
        <w:rPr>
          <w:sz w:val="22"/>
        </w:rPr>
        <w:t>Denmark</w:t>
      </w:r>
      <w:r w:rsidRPr="001E0B13">
        <w:rPr>
          <w:sz w:val="22"/>
        </w:rPr>
        <w:t>, and to the south at the English Channel</w:t>
      </w:r>
      <w:r w:rsidR="004E329F" w:rsidRPr="001E0B13">
        <w:rPr>
          <w:sz w:val="22"/>
        </w:rPr>
        <w:t>. The open boundary to the north separates the shelf west of Scotland from the northern North Sea along a transect across the gap between the Orkney and Shetland Islands and then tracks approximately along the 200m isobaths at the shelf edge</w:t>
      </w:r>
      <w:r w:rsidR="00767E84" w:rsidRPr="001E0B13">
        <w:rPr>
          <w:sz w:val="22"/>
        </w:rPr>
        <w:t xml:space="preserve"> (Fig</w:t>
      </w:r>
      <w:r w:rsidR="00FF053C" w:rsidRPr="001E0B13">
        <w:rPr>
          <w:sz w:val="22"/>
        </w:rPr>
        <w:t>ure</w:t>
      </w:r>
      <w:r w:rsidR="00767E84" w:rsidRPr="001E0B13">
        <w:rPr>
          <w:sz w:val="22"/>
        </w:rPr>
        <w:t xml:space="preserve"> </w:t>
      </w:r>
      <w:r w:rsidR="00872E24" w:rsidRPr="001E0B13">
        <w:rPr>
          <w:sz w:val="22"/>
        </w:rPr>
        <w:t>1</w:t>
      </w:r>
      <w:r w:rsidR="00767E84" w:rsidRPr="001E0B13">
        <w:rPr>
          <w:sz w:val="22"/>
        </w:rPr>
        <w:t>)</w:t>
      </w:r>
      <w:r w:rsidRPr="001E0B13">
        <w:rPr>
          <w:sz w:val="22"/>
        </w:rPr>
        <w:t>.</w:t>
      </w:r>
      <w:r w:rsidR="006F7B75" w:rsidRPr="001E0B13">
        <w:rPr>
          <w:sz w:val="22"/>
        </w:rPr>
        <w:t xml:space="preserve"> The internal boundary between the </w:t>
      </w:r>
      <w:r w:rsidR="00F96411" w:rsidRPr="001E0B13">
        <w:rPr>
          <w:sz w:val="22"/>
        </w:rPr>
        <w:t>inshore/</w:t>
      </w:r>
      <w:r w:rsidR="006F7B75" w:rsidRPr="001E0B13">
        <w:rPr>
          <w:sz w:val="22"/>
        </w:rPr>
        <w:t xml:space="preserve">shallow and </w:t>
      </w:r>
      <w:r w:rsidR="00F96411" w:rsidRPr="001E0B13">
        <w:rPr>
          <w:sz w:val="22"/>
        </w:rPr>
        <w:t>offshore/</w:t>
      </w:r>
      <w:r w:rsidR="006F7B75" w:rsidRPr="001E0B13">
        <w:rPr>
          <w:sz w:val="22"/>
        </w:rPr>
        <w:t>deep zones</w:t>
      </w:r>
      <w:r w:rsidR="00767E84" w:rsidRPr="001E0B13">
        <w:rPr>
          <w:sz w:val="22"/>
        </w:rPr>
        <w:t xml:space="preserve"> </w:t>
      </w:r>
      <w:r w:rsidR="00FB2C14" w:rsidRPr="001E0B13">
        <w:rPr>
          <w:sz w:val="22"/>
        </w:rPr>
        <w:t>i</w:t>
      </w:r>
      <w:r w:rsidR="00767E84" w:rsidRPr="001E0B13">
        <w:rPr>
          <w:sz w:val="22"/>
        </w:rPr>
        <w:t>s defined as the 30m isobath</w:t>
      </w:r>
      <w:r w:rsidR="006F7B75" w:rsidRPr="001E0B13">
        <w:rPr>
          <w:sz w:val="22"/>
        </w:rPr>
        <w:t>, which roughly divides the region into the shallow southern North Sea (</w:t>
      </w:r>
      <w:r w:rsidR="00D249CC" w:rsidRPr="001E0B13">
        <w:rPr>
          <w:sz w:val="22"/>
        </w:rPr>
        <w:t>International Council for the Exploration of the Sea (</w:t>
      </w:r>
      <w:r w:rsidR="006F7B75" w:rsidRPr="001E0B13">
        <w:rPr>
          <w:sz w:val="22"/>
        </w:rPr>
        <w:t>ICES</w:t>
      </w:r>
      <w:r w:rsidR="00D249CC" w:rsidRPr="001E0B13">
        <w:rPr>
          <w:sz w:val="22"/>
        </w:rPr>
        <w:t>)</w:t>
      </w:r>
      <w:r w:rsidR="006F7B75" w:rsidRPr="001E0B13">
        <w:rPr>
          <w:sz w:val="22"/>
        </w:rPr>
        <w:t xml:space="preserve"> area IVc, northern boundary at latitude 53° 30’N), and the deeper northern North Sea (ICES areas IVa and IVb).</w:t>
      </w:r>
    </w:p>
    <w:p w:rsidR="00623EF0" w:rsidRPr="001E0B13" w:rsidRDefault="00623EF0" w:rsidP="00367C8E">
      <w:pPr>
        <w:spacing w:after="0" w:line="240" w:lineRule="auto"/>
        <w:jc w:val="both"/>
        <w:rPr>
          <w:sz w:val="22"/>
        </w:rPr>
      </w:pPr>
    </w:p>
    <w:p w:rsidR="00FF053C" w:rsidRPr="001E0B13" w:rsidRDefault="00FF053C" w:rsidP="001075E7">
      <w:pPr>
        <w:spacing w:after="0" w:line="240" w:lineRule="auto"/>
        <w:jc w:val="center"/>
        <w:rPr>
          <w:sz w:val="22"/>
        </w:rPr>
      </w:pPr>
      <w:r w:rsidRPr="001E0B13">
        <w:rPr>
          <w:noProof/>
        </w:rPr>
        <w:lastRenderedPageBreak/>
        <w:drawing>
          <wp:inline distT="0" distB="0" distL="0" distR="0" wp14:anchorId="62475EEF" wp14:editId="6711DE26">
            <wp:extent cx="5731510" cy="3906306"/>
            <wp:effectExtent l="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3906306"/>
                    </a:xfrm>
                    <a:prstGeom prst="rect">
                      <a:avLst/>
                    </a:prstGeom>
                    <a:noFill/>
                    <a:ln>
                      <a:noFill/>
                    </a:ln>
                  </pic:spPr>
                </pic:pic>
              </a:graphicData>
            </a:graphic>
          </wp:inline>
        </w:drawing>
      </w:r>
    </w:p>
    <w:p w:rsidR="00FF053C" w:rsidRPr="001E0B13" w:rsidRDefault="0027260E" w:rsidP="004E4112">
      <w:pPr>
        <w:autoSpaceDE w:val="0"/>
        <w:autoSpaceDN w:val="0"/>
        <w:adjustRightInd w:val="0"/>
        <w:spacing w:after="0" w:line="240" w:lineRule="auto"/>
        <w:jc w:val="both"/>
        <w:rPr>
          <w:color w:val="auto"/>
          <w:sz w:val="22"/>
        </w:rPr>
      </w:pPr>
      <w:r w:rsidRPr="001E0B13">
        <w:rPr>
          <w:b/>
          <w:color w:val="auto"/>
          <w:sz w:val="22"/>
        </w:rPr>
        <w:t>FIGURE</w:t>
      </w:r>
      <w:r w:rsidR="00FF053C" w:rsidRPr="001E0B13">
        <w:rPr>
          <w:b/>
          <w:color w:val="auto"/>
          <w:sz w:val="22"/>
        </w:rPr>
        <w:t xml:space="preserve"> </w:t>
      </w:r>
      <w:r w:rsidR="00872E24" w:rsidRPr="001E0B13">
        <w:rPr>
          <w:b/>
          <w:color w:val="auto"/>
          <w:sz w:val="22"/>
        </w:rPr>
        <w:t>1</w:t>
      </w:r>
      <w:r w:rsidR="00FF053C" w:rsidRPr="001E0B13">
        <w:rPr>
          <w:b/>
          <w:color w:val="auto"/>
          <w:sz w:val="22"/>
        </w:rPr>
        <w:t xml:space="preserve"> </w:t>
      </w:r>
      <w:r w:rsidR="00FF053C" w:rsidRPr="001E0B13">
        <w:rPr>
          <w:color w:val="auto"/>
          <w:sz w:val="22"/>
        </w:rPr>
        <w:t xml:space="preserve">Maps of the </w:t>
      </w:r>
      <w:r w:rsidR="009C19A8">
        <w:rPr>
          <w:color w:val="auto"/>
          <w:sz w:val="22"/>
        </w:rPr>
        <w:t>StrathE2E2</w:t>
      </w:r>
      <w:r w:rsidR="00FF053C" w:rsidRPr="001E0B13">
        <w:rPr>
          <w:color w:val="auto"/>
          <w:sz w:val="22"/>
        </w:rPr>
        <w:t xml:space="preserve"> model region. Within the North Sea the model resolves sub-area of seabed sediment habitat divided into inshore (shallower than 30m) and offshore (separated by the red dashed line in each panel). Within each zone, three sediment classes are represented – fine (muddy), medium (sandy) and coarse (gravel) (left panel). Within each of the six sediment habitats a proportion of the seabed area may present as exposed bedrock (right panel) which has different geochemical properties and in the inshore zone supports the kelp forests which are included in the model food web.</w:t>
      </w:r>
      <w:r w:rsidR="0055380F" w:rsidRPr="001E0B13">
        <w:rPr>
          <w:color w:val="auto"/>
          <w:sz w:val="22"/>
        </w:rPr>
        <w:t xml:space="preserve"> Sedimentary data are from Wilson </w:t>
      </w:r>
      <w:r w:rsidR="00D872FC" w:rsidRPr="001E0B13">
        <w:rPr>
          <w:i/>
          <w:color w:val="auto"/>
          <w:sz w:val="22"/>
        </w:rPr>
        <w:t>et al.</w:t>
      </w:r>
      <w:r w:rsidR="0055380F" w:rsidRPr="001E0B13">
        <w:rPr>
          <w:color w:val="auto"/>
          <w:sz w:val="22"/>
        </w:rPr>
        <w:t xml:space="preserve"> (2018).</w:t>
      </w:r>
      <w:r w:rsidR="00910224" w:rsidRPr="001E0B13">
        <w:rPr>
          <w:color w:val="auto"/>
          <w:sz w:val="22"/>
        </w:rPr>
        <w:t>The sea surface area of the model domain was estimated to by 485,605 km</w:t>
      </w:r>
      <w:r w:rsidR="00910224" w:rsidRPr="001E0B13">
        <w:rPr>
          <w:color w:val="auto"/>
          <w:sz w:val="22"/>
          <w:vertAlign w:val="superscript"/>
        </w:rPr>
        <w:t>2</w:t>
      </w:r>
      <w:r w:rsidR="00910224" w:rsidRPr="001E0B13">
        <w:rPr>
          <w:color w:val="auto"/>
          <w:sz w:val="22"/>
        </w:rPr>
        <w:t>.</w:t>
      </w:r>
    </w:p>
    <w:p w:rsidR="00FF053C" w:rsidRPr="001E0B13" w:rsidRDefault="00FF053C" w:rsidP="004E4112">
      <w:pPr>
        <w:spacing w:after="0" w:line="240" w:lineRule="auto"/>
        <w:jc w:val="both"/>
        <w:rPr>
          <w:sz w:val="22"/>
        </w:rPr>
      </w:pPr>
    </w:p>
    <w:p w:rsidR="00375A3E" w:rsidRPr="001E0B13" w:rsidRDefault="00375A3E" w:rsidP="004E4112">
      <w:pPr>
        <w:spacing w:after="0" w:line="240" w:lineRule="auto"/>
        <w:jc w:val="both"/>
        <w:rPr>
          <w:sz w:val="22"/>
        </w:rPr>
      </w:pPr>
    </w:p>
    <w:p w:rsidR="00814793" w:rsidRPr="001E0B13" w:rsidRDefault="00814793" w:rsidP="004E4112">
      <w:pPr>
        <w:spacing w:after="0" w:line="240" w:lineRule="auto"/>
        <w:jc w:val="both"/>
        <w:rPr>
          <w:b/>
          <w:sz w:val="22"/>
        </w:rPr>
      </w:pPr>
      <w:r w:rsidRPr="001E0B13">
        <w:rPr>
          <w:b/>
          <w:sz w:val="22"/>
        </w:rPr>
        <w:t xml:space="preserve">Fixed physical configuration </w:t>
      </w:r>
      <w:r w:rsidR="00FB2C14" w:rsidRPr="001E0B13">
        <w:rPr>
          <w:b/>
          <w:sz w:val="22"/>
        </w:rPr>
        <w:t>paramet</w:t>
      </w:r>
      <w:r w:rsidRPr="001E0B13">
        <w:rPr>
          <w:b/>
          <w:sz w:val="22"/>
        </w:rPr>
        <w:t>ers</w:t>
      </w:r>
    </w:p>
    <w:p w:rsidR="00814793" w:rsidRPr="001E0B13" w:rsidRDefault="00814793" w:rsidP="004E4112">
      <w:pPr>
        <w:spacing w:after="0" w:line="240" w:lineRule="auto"/>
        <w:jc w:val="both"/>
        <w:rPr>
          <w:sz w:val="22"/>
        </w:rPr>
      </w:pPr>
    </w:p>
    <w:p w:rsidR="00814793" w:rsidRPr="001E0B13" w:rsidRDefault="00814793" w:rsidP="004E4112">
      <w:pPr>
        <w:spacing w:after="0" w:line="240" w:lineRule="auto"/>
        <w:jc w:val="both"/>
        <w:rPr>
          <w:sz w:val="22"/>
        </w:rPr>
      </w:pPr>
      <w:r w:rsidRPr="001E0B13">
        <w:rPr>
          <w:sz w:val="22"/>
        </w:rPr>
        <w:t>Background to the fixed area-proportions, volumetric and sediment property parameters of the model are shown in Table</w:t>
      </w:r>
      <w:r w:rsidR="00872E24" w:rsidRPr="001E0B13">
        <w:rPr>
          <w:sz w:val="22"/>
        </w:rPr>
        <w:t>s</w:t>
      </w:r>
      <w:r w:rsidRPr="001E0B13">
        <w:rPr>
          <w:sz w:val="22"/>
        </w:rPr>
        <w:t xml:space="preserve"> </w:t>
      </w:r>
      <w:r w:rsidR="00872E24" w:rsidRPr="001E0B13">
        <w:rPr>
          <w:sz w:val="22"/>
        </w:rPr>
        <w:t>1 and 2</w:t>
      </w:r>
      <w:r w:rsidRPr="001E0B13">
        <w:rPr>
          <w:sz w:val="22"/>
        </w:rPr>
        <w:t>.</w:t>
      </w:r>
    </w:p>
    <w:p w:rsidR="00814793" w:rsidRPr="001E0B13" w:rsidRDefault="00814793" w:rsidP="004E4112">
      <w:pPr>
        <w:spacing w:after="0" w:line="240" w:lineRule="auto"/>
        <w:jc w:val="both"/>
        <w:rPr>
          <w:sz w:val="22"/>
        </w:rPr>
      </w:pPr>
    </w:p>
    <w:p w:rsidR="00814793" w:rsidRPr="001E0B13" w:rsidRDefault="0027260E" w:rsidP="004E4112">
      <w:pPr>
        <w:spacing w:after="0" w:line="240" w:lineRule="auto"/>
        <w:jc w:val="both"/>
        <w:rPr>
          <w:sz w:val="22"/>
        </w:rPr>
      </w:pPr>
      <w:r w:rsidRPr="001E0B13">
        <w:rPr>
          <w:b/>
          <w:sz w:val="22"/>
        </w:rPr>
        <w:t>TABLE</w:t>
      </w:r>
      <w:r w:rsidR="00814793" w:rsidRPr="001E0B13">
        <w:rPr>
          <w:b/>
          <w:sz w:val="22"/>
        </w:rPr>
        <w:t xml:space="preserve"> </w:t>
      </w:r>
      <w:r w:rsidR="00872E24" w:rsidRPr="001E0B13">
        <w:rPr>
          <w:b/>
          <w:sz w:val="22"/>
        </w:rPr>
        <w:t>1</w:t>
      </w:r>
      <w:r w:rsidR="00814793" w:rsidRPr="001E0B13">
        <w:rPr>
          <w:sz w:val="22"/>
        </w:rPr>
        <w:t>. Description of the fixed (time-invariant) physical configuration parameters for the North Sea demonstration model</w:t>
      </w:r>
      <w:r w:rsidRPr="001E0B13">
        <w:rPr>
          <w:sz w:val="22"/>
        </w:rPr>
        <w:t>.</w:t>
      </w:r>
    </w:p>
    <w:tbl>
      <w:tblPr>
        <w:tblStyle w:val="TableGrid"/>
        <w:tblW w:w="0" w:type="auto"/>
        <w:tblInd w:w="108" w:type="dxa"/>
        <w:tblLook w:val="04A0" w:firstRow="1" w:lastRow="0" w:firstColumn="1" w:lastColumn="0" w:noHBand="0" w:noVBand="1"/>
      </w:tblPr>
      <w:tblGrid>
        <w:gridCol w:w="4253"/>
        <w:gridCol w:w="9072"/>
      </w:tblGrid>
      <w:tr w:rsidR="00814793" w:rsidRPr="001E0B13" w:rsidTr="000767E6">
        <w:tc>
          <w:tcPr>
            <w:tcW w:w="4253" w:type="dxa"/>
          </w:tcPr>
          <w:p w:rsidR="00814793" w:rsidRPr="001E0B13" w:rsidRDefault="00814793" w:rsidP="00814793">
            <w:pPr>
              <w:jc w:val="both"/>
              <w:rPr>
                <w:b/>
                <w:sz w:val="22"/>
              </w:rPr>
            </w:pPr>
            <w:r w:rsidRPr="001E0B13">
              <w:rPr>
                <w:b/>
                <w:sz w:val="22"/>
              </w:rPr>
              <w:t>Data</w:t>
            </w:r>
          </w:p>
        </w:tc>
        <w:tc>
          <w:tcPr>
            <w:tcW w:w="9072" w:type="dxa"/>
          </w:tcPr>
          <w:p w:rsidR="00814793" w:rsidRPr="001E0B13" w:rsidRDefault="00814793" w:rsidP="00814793">
            <w:pPr>
              <w:jc w:val="both"/>
              <w:rPr>
                <w:b/>
                <w:sz w:val="22"/>
              </w:rPr>
            </w:pPr>
            <w:r w:rsidRPr="001E0B13">
              <w:rPr>
                <w:b/>
                <w:sz w:val="22"/>
              </w:rPr>
              <w:t>Description</w:t>
            </w:r>
          </w:p>
        </w:tc>
      </w:tr>
      <w:tr w:rsidR="00814793" w:rsidRPr="001E0B13" w:rsidTr="000767E6">
        <w:trPr>
          <w:trHeight w:val="1348"/>
        </w:trPr>
        <w:tc>
          <w:tcPr>
            <w:tcW w:w="4253" w:type="dxa"/>
          </w:tcPr>
          <w:p w:rsidR="00814793" w:rsidRPr="001E0B13" w:rsidRDefault="00814793" w:rsidP="00814793">
            <w:pPr>
              <w:rPr>
                <w:sz w:val="22"/>
              </w:rPr>
            </w:pPr>
            <w:r w:rsidRPr="001E0B13">
              <w:rPr>
                <w:sz w:val="22"/>
              </w:rPr>
              <w:t>Water column inshore/shallow and offshore/deep zone area proportions and layer thicknesses; seabed habitat area propo</w:t>
            </w:r>
            <w:r w:rsidR="00A7702E" w:rsidRPr="001E0B13">
              <w:rPr>
                <w:sz w:val="22"/>
              </w:rPr>
              <w:t>rtions and sediment properties.</w:t>
            </w:r>
          </w:p>
        </w:tc>
        <w:tc>
          <w:tcPr>
            <w:tcW w:w="9072" w:type="dxa"/>
          </w:tcPr>
          <w:p w:rsidR="00814793" w:rsidRPr="001E0B13" w:rsidRDefault="00814793" w:rsidP="00FF053C">
            <w:pPr>
              <w:jc w:val="both"/>
              <w:outlineLvl w:val="0"/>
              <w:rPr>
                <w:color w:val="auto"/>
                <w:sz w:val="22"/>
                <w:lang w:eastAsia="en-US"/>
              </w:rPr>
            </w:pPr>
            <w:r w:rsidRPr="001E0B13">
              <w:rPr>
                <w:sz w:val="22"/>
              </w:rPr>
              <w:t xml:space="preserve">Area proportions of depth zones and seabed habitats derived from 1/8 degree resolution atlas of seabed sediment properties (Wilson </w:t>
            </w:r>
            <w:r w:rsidRPr="001E0B13">
              <w:rPr>
                <w:i/>
                <w:sz w:val="22"/>
              </w:rPr>
              <w:t>et al</w:t>
            </w:r>
            <w:r w:rsidRPr="001E0B13">
              <w:rPr>
                <w:sz w:val="22"/>
              </w:rPr>
              <w:t xml:space="preserve">. 2018). The atlas provides gridded data sets of bathymetry, median grain size, mud, sand and gravel content, porosity, permeability, organic nitrogen and carbon content, and natural disturbance rates due to wave and current bed shear stress. </w:t>
            </w:r>
          </w:p>
        </w:tc>
      </w:tr>
      <w:tr w:rsidR="00814793" w:rsidRPr="001E0B13" w:rsidTr="000767E6">
        <w:tc>
          <w:tcPr>
            <w:tcW w:w="4253" w:type="dxa"/>
          </w:tcPr>
          <w:p w:rsidR="00814793" w:rsidRPr="001E0B13" w:rsidRDefault="00814793" w:rsidP="00FB2C14">
            <w:pPr>
              <w:rPr>
                <w:sz w:val="22"/>
              </w:rPr>
            </w:pPr>
            <w:r w:rsidRPr="001E0B13">
              <w:rPr>
                <w:sz w:val="22"/>
              </w:rPr>
              <w:t>Parameters for relationship between median grain size, sediment porosity and permeability. Permeability is used as the basis for estimating hydraulic conductivity which is a parameter in the represen</w:t>
            </w:r>
            <w:r w:rsidR="00FB2C14" w:rsidRPr="001E0B13">
              <w:rPr>
                <w:sz w:val="22"/>
              </w:rPr>
              <w:t>tation o</w:t>
            </w:r>
            <w:r w:rsidRPr="001E0B13">
              <w:rPr>
                <w:sz w:val="22"/>
              </w:rPr>
              <w:t>f sediment processes in the model.</w:t>
            </w:r>
          </w:p>
        </w:tc>
        <w:tc>
          <w:tcPr>
            <w:tcW w:w="9072" w:type="dxa"/>
          </w:tcPr>
          <w:p w:rsidR="00814793" w:rsidRPr="001E0B13" w:rsidRDefault="00814793" w:rsidP="00814793">
            <w:pPr>
              <w:jc w:val="both"/>
              <w:outlineLvl w:val="0"/>
              <w:rPr>
                <w:color w:val="auto"/>
                <w:sz w:val="22"/>
                <w:lang w:eastAsia="en-US"/>
              </w:rPr>
            </w:pPr>
            <w:r w:rsidRPr="001E0B13">
              <w:rPr>
                <w:color w:val="auto"/>
                <w:sz w:val="22"/>
                <w:lang w:eastAsia="en-US"/>
              </w:rPr>
              <w:t>Porosity (proportion by volume of interstitial water) and permeability of each sediment habitat were derived from median grain sizes using empirically-based relationships.</w:t>
            </w:r>
          </w:p>
          <w:p w:rsidR="00814793" w:rsidRPr="001E0B13" w:rsidRDefault="00814793" w:rsidP="00814793">
            <w:pPr>
              <w:jc w:val="both"/>
              <w:rPr>
                <w:color w:val="auto"/>
                <w:sz w:val="22"/>
                <w:lang w:eastAsia="en-US"/>
              </w:rPr>
            </w:pPr>
          </w:p>
          <w:p w:rsidR="00814793" w:rsidRPr="001E0B13" w:rsidRDefault="00823A0F" w:rsidP="00814793">
            <w:pPr>
              <w:jc w:val="both"/>
              <w:rPr>
                <w:color w:val="auto"/>
                <w:sz w:val="22"/>
                <w:lang w:eastAsia="en-US"/>
              </w:rPr>
            </w:pPr>
            <m:oMath>
              <m:sSub>
                <m:sSubPr>
                  <m:ctrlPr>
                    <w:rPr>
                      <w:rFonts w:ascii="Cambria Math" w:hAnsi="Cambria Math"/>
                      <w:i/>
                      <w:color w:val="auto"/>
                      <w:sz w:val="22"/>
                      <w:lang w:eastAsia="en-US"/>
                    </w:rPr>
                  </m:ctrlPr>
                </m:sSubPr>
                <m:e>
                  <m:r>
                    <w:rPr>
                      <w:rFonts w:ascii="Cambria Math" w:hAnsi="Cambria Math"/>
                      <w:color w:val="auto"/>
                      <w:sz w:val="22"/>
                      <w:lang w:eastAsia="en-US"/>
                    </w:rPr>
                    <m:t>log</m:t>
                  </m:r>
                </m:e>
                <m:sub>
                  <m:r>
                    <w:rPr>
                      <w:rFonts w:ascii="Cambria Math"/>
                      <w:color w:val="auto"/>
                      <w:sz w:val="22"/>
                      <w:lang w:eastAsia="en-US"/>
                    </w:rPr>
                    <m:t>10</m:t>
                  </m:r>
                </m:sub>
              </m:sSub>
              <m:d>
                <m:dPr>
                  <m:ctrlPr>
                    <w:rPr>
                      <w:rFonts w:ascii="Cambria Math" w:hAnsi="Cambria Math"/>
                      <w:i/>
                      <w:color w:val="auto"/>
                      <w:sz w:val="22"/>
                      <w:lang w:eastAsia="en-US"/>
                    </w:rPr>
                  </m:ctrlPr>
                </m:dPr>
                <m:e>
                  <m:r>
                    <w:rPr>
                      <w:rFonts w:ascii="Cambria Math" w:hAnsi="Cambria Math"/>
                      <w:color w:val="auto"/>
                      <w:sz w:val="22"/>
                      <w:lang w:eastAsia="en-US"/>
                    </w:rPr>
                    <m:t>porosity</m:t>
                  </m:r>
                </m:e>
              </m:d>
              <m:r>
                <w:rPr>
                  <w:rFonts w:ascii="Cambria Math"/>
                  <w:color w:val="auto"/>
                  <w:sz w:val="22"/>
                  <w:lang w:eastAsia="en-US"/>
                </w:rPr>
                <m:t>=</m:t>
              </m:r>
              <m:sSub>
                <m:sSubPr>
                  <m:ctrlPr>
                    <w:rPr>
                      <w:rFonts w:ascii="Cambria Math" w:hAnsi="Cambria Math"/>
                      <w:i/>
                      <w:color w:val="auto"/>
                      <w:sz w:val="22"/>
                      <w:lang w:eastAsia="en-US"/>
                    </w:rPr>
                  </m:ctrlPr>
                </m:sSubPr>
                <m:e>
                  <m:r>
                    <w:rPr>
                      <w:rFonts w:ascii="Cambria Math" w:hAnsi="Cambria Math"/>
                      <w:color w:val="auto"/>
                      <w:sz w:val="22"/>
                      <w:lang w:eastAsia="en-US"/>
                    </w:rPr>
                    <m:t>p</m:t>
                  </m:r>
                </m:e>
                <m:sub>
                  <m:r>
                    <w:rPr>
                      <w:rFonts w:ascii="Cambria Math"/>
                      <w:color w:val="auto"/>
                      <w:sz w:val="22"/>
                      <w:lang w:eastAsia="en-US"/>
                    </w:rPr>
                    <m:t>3</m:t>
                  </m:r>
                </m:sub>
              </m:sSub>
              <m:r>
                <w:rPr>
                  <w:rFonts w:ascii="Cambria Math"/>
                  <w:color w:val="auto"/>
                  <w:sz w:val="22"/>
                  <w:lang w:eastAsia="en-US"/>
                </w:rPr>
                <m:t>+</m:t>
              </m:r>
              <m:sSub>
                <m:sSubPr>
                  <m:ctrlPr>
                    <w:rPr>
                      <w:rFonts w:ascii="Cambria Math" w:hAnsi="Cambria Math"/>
                      <w:i/>
                      <w:color w:val="auto"/>
                      <w:sz w:val="22"/>
                      <w:lang w:eastAsia="en-US"/>
                    </w:rPr>
                  </m:ctrlPr>
                </m:sSubPr>
                <m:e>
                  <m:r>
                    <w:rPr>
                      <w:rFonts w:ascii="Cambria Math" w:hAnsi="Cambria Math"/>
                      <w:color w:val="auto"/>
                      <w:sz w:val="22"/>
                      <w:lang w:eastAsia="en-US"/>
                    </w:rPr>
                    <m:t>p</m:t>
                  </m:r>
                </m:e>
                <m:sub>
                  <m:r>
                    <w:rPr>
                      <w:rFonts w:ascii="Cambria Math"/>
                      <w:color w:val="auto"/>
                      <w:sz w:val="22"/>
                      <w:lang w:eastAsia="en-US"/>
                    </w:rPr>
                    <m:t>4</m:t>
                  </m:r>
                </m:sub>
              </m:sSub>
              <m:d>
                <m:dPr>
                  <m:ctrlPr>
                    <w:rPr>
                      <w:rFonts w:ascii="Cambria Math" w:hAnsi="Cambria Math"/>
                      <w:i/>
                      <w:color w:val="auto"/>
                      <w:sz w:val="22"/>
                      <w:lang w:eastAsia="en-US"/>
                    </w:rPr>
                  </m:ctrlPr>
                </m:dPr>
                <m:e>
                  <m:f>
                    <m:fPr>
                      <m:ctrlPr>
                        <w:rPr>
                          <w:rFonts w:ascii="Cambria Math" w:hAnsi="Cambria Math"/>
                          <w:i/>
                          <w:color w:val="auto"/>
                          <w:sz w:val="22"/>
                          <w:lang w:eastAsia="en-US"/>
                        </w:rPr>
                      </m:ctrlPr>
                    </m:fPr>
                    <m:num>
                      <m:r>
                        <w:rPr>
                          <w:rFonts w:ascii="Cambria Math"/>
                          <w:color w:val="auto"/>
                          <w:sz w:val="22"/>
                          <w:lang w:eastAsia="en-US"/>
                        </w:rPr>
                        <m:t>1</m:t>
                      </m:r>
                    </m:num>
                    <m:den>
                      <m:r>
                        <w:rPr>
                          <w:rFonts w:ascii="Cambria Math"/>
                          <w:color w:val="auto"/>
                          <w:sz w:val="22"/>
                          <w:lang w:eastAsia="en-US"/>
                        </w:rPr>
                        <m:t>1+</m:t>
                      </m:r>
                      <m:r>
                        <w:rPr>
                          <w:rFonts w:ascii="Cambria Math" w:hAnsi="Cambria Math"/>
                          <w:color w:val="auto"/>
                          <w:sz w:val="22"/>
                          <w:lang w:eastAsia="en-US"/>
                        </w:rPr>
                        <m:t>e</m:t>
                      </m:r>
                      <m:d>
                        <m:dPr>
                          <m:ctrlPr>
                            <w:rPr>
                              <w:rFonts w:ascii="Cambria Math" w:hAnsi="Cambria Math"/>
                              <w:i/>
                              <w:color w:val="auto"/>
                              <w:sz w:val="22"/>
                              <w:lang w:eastAsia="en-US"/>
                            </w:rPr>
                          </m:ctrlPr>
                        </m:dPr>
                        <m:e>
                          <m:f>
                            <m:fPr>
                              <m:ctrlPr>
                                <w:rPr>
                                  <w:rFonts w:ascii="Cambria Math" w:hAnsi="Cambria Math"/>
                                  <w:i/>
                                  <w:color w:val="auto"/>
                                  <w:sz w:val="22"/>
                                  <w:lang w:eastAsia="en-US"/>
                                </w:rPr>
                              </m:ctrlPr>
                            </m:fPr>
                            <m:num>
                              <m:r>
                                <w:rPr>
                                  <w:rFonts w:ascii="Cambria Math" w:hAnsi="Cambria Math"/>
                                  <w:color w:val="auto"/>
                                  <w:sz w:val="22"/>
                                  <w:lang w:eastAsia="en-US"/>
                                </w:rPr>
                                <m:t>-</m:t>
                              </m:r>
                              <m:sSub>
                                <m:sSubPr>
                                  <m:ctrlPr>
                                    <w:rPr>
                                      <w:rFonts w:ascii="Cambria Math" w:hAnsi="Cambria Math"/>
                                      <w:i/>
                                      <w:color w:val="auto"/>
                                      <w:sz w:val="22"/>
                                      <w:lang w:eastAsia="en-US"/>
                                    </w:rPr>
                                  </m:ctrlPr>
                                </m:sSubPr>
                                <m:e>
                                  <m:r>
                                    <w:rPr>
                                      <w:rFonts w:ascii="Cambria Math" w:hAnsi="Cambria Math"/>
                                      <w:color w:val="auto"/>
                                      <w:sz w:val="22"/>
                                      <w:lang w:eastAsia="en-US"/>
                                    </w:rPr>
                                    <m:t>log</m:t>
                                  </m:r>
                                </m:e>
                                <m:sub>
                                  <m:r>
                                    <w:rPr>
                                      <w:rFonts w:ascii="Cambria Math"/>
                                      <w:color w:val="auto"/>
                                      <w:sz w:val="22"/>
                                      <w:lang w:eastAsia="en-US"/>
                                    </w:rPr>
                                    <m:t>10</m:t>
                                  </m:r>
                                </m:sub>
                              </m:sSub>
                              <m:d>
                                <m:dPr>
                                  <m:ctrlPr>
                                    <w:rPr>
                                      <w:rFonts w:ascii="Cambria Math" w:hAnsi="Cambria Math"/>
                                      <w:i/>
                                      <w:color w:val="auto"/>
                                      <w:sz w:val="22"/>
                                      <w:lang w:eastAsia="en-US"/>
                                    </w:rPr>
                                  </m:ctrlPr>
                                </m:dPr>
                                <m:e>
                                  <m:sSub>
                                    <m:sSubPr>
                                      <m:ctrlPr>
                                        <w:rPr>
                                          <w:rFonts w:ascii="Cambria Math" w:hAnsi="Cambria Math"/>
                                          <w:i/>
                                          <w:color w:val="auto"/>
                                          <w:sz w:val="22"/>
                                          <w:lang w:eastAsia="en-US"/>
                                        </w:rPr>
                                      </m:ctrlPr>
                                    </m:sSubPr>
                                    <m:e>
                                      <m:r>
                                        <w:rPr>
                                          <w:rFonts w:ascii="Cambria Math" w:hAnsi="Cambria Math"/>
                                          <w:color w:val="auto"/>
                                          <w:sz w:val="22"/>
                                          <w:lang w:eastAsia="en-US"/>
                                        </w:rPr>
                                        <m:t>D</m:t>
                                      </m:r>
                                    </m:e>
                                    <m:sub>
                                      <m:r>
                                        <w:rPr>
                                          <w:rFonts w:ascii="Cambria Math" w:hAnsi="Cambria Math"/>
                                          <w:color w:val="auto"/>
                                          <w:sz w:val="22"/>
                                          <w:lang w:eastAsia="en-US"/>
                                        </w:rPr>
                                        <m:t>50</m:t>
                                      </m:r>
                                    </m:sub>
                                  </m:sSub>
                                </m:e>
                              </m:d>
                              <m:r>
                                <w:rPr>
                                  <w:rFonts w:ascii="Cambria Math" w:hAnsi="Cambria Math"/>
                                  <w:color w:val="auto"/>
                                  <w:sz w:val="22"/>
                                  <w:lang w:eastAsia="en-US"/>
                                </w:rPr>
                                <m:t>-</m:t>
                              </m:r>
                              <m:sSub>
                                <m:sSubPr>
                                  <m:ctrlPr>
                                    <w:rPr>
                                      <w:rFonts w:ascii="Cambria Math" w:hAnsi="Cambria Math"/>
                                      <w:i/>
                                      <w:color w:val="auto"/>
                                      <w:sz w:val="22"/>
                                      <w:lang w:eastAsia="en-US"/>
                                    </w:rPr>
                                  </m:ctrlPr>
                                </m:sSubPr>
                                <m:e>
                                  <m:r>
                                    <w:rPr>
                                      <w:rFonts w:ascii="Cambria Math" w:hAnsi="Cambria Math"/>
                                      <w:color w:val="auto"/>
                                      <w:sz w:val="22"/>
                                      <w:lang w:eastAsia="en-US"/>
                                    </w:rPr>
                                    <m:t>p</m:t>
                                  </m:r>
                                </m:e>
                                <m:sub>
                                  <m:r>
                                    <w:rPr>
                                      <w:rFonts w:ascii="Cambria Math"/>
                                      <w:color w:val="auto"/>
                                      <w:sz w:val="22"/>
                                      <w:lang w:eastAsia="en-US"/>
                                    </w:rPr>
                                    <m:t>1</m:t>
                                  </m:r>
                                </m:sub>
                              </m:sSub>
                            </m:num>
                            <m:den>
                              <m:sSub>
                                <m:sSubPr>
                                  <m:ctrlPr>
                                    <w:rPr>
                                      <w:rFonts w:ascii="Cambria Math" w:hAnsi="Cambria Math"/>
                                      <w:i/>
                                      <w:color w:val="auto"/>
                                      <w:sz w:val="22"/>
                                      <w:lang w:eastAsia="en-US"/>
                                    </w:rPr>
                                  </m:ctrlPr>
                                </m:sSubPr>
                                <m:e>
                                  <m:r>
                                    <w:rPr>
                                      <w:rFonts w:ascii="Cambria Math" w:hAnsi="Cambria Math"/>
                                      <w:color w:val="auto"/>
                                      <w:sz w:val="22"/>
                                      <w:lang w:eastAsia="en-US"/>
                                    </w:rPr>
                                    <m:t>p</m:t>
                                  </m:r>
                                </m:e>
                                <m:sub>
                                  <m:r>
                                    <w:rPr>
                                      <w:rFonts w:ascii="Cambria Math"/>
                                      <w:color w:val="auto"/>
                                      <w:sz w:val="22"/>
                                      <w:lang w:eastAsia="en-US"/>
                                    </w:rPr>
                                    <m:t>2</m:t>
                                  </m:r>
                                </m:sub>
                              </m:sSub>
                            </m:den>
                          </m:f>
                        </m:e>
                      </m:d>
                    </m:den>
                  </m:f>
                </m:e>
              </m:d>
            </m:oMath>
            <w:r w:rsidR="00814793" w:rsidRPr="001E0B13">
              <w:rPr>
                <w:color w:val="auto"/>
                <w:sz w:val="22"/>
                <w:lang w:eastAsia="en-US"/>
              </w:rPr>
              <w:tab/>
            </w:r>
            <w:r w:rsidR="00814793" w:rsidRPr="001E0B13">
              <w:rPr>
                <w:color w:val="auto"/>
                <w:sz w:val="22"/>
                <w:lang w:eastAsia="en-US"/>
              </w:rPr>
              <w:tab/>
            </w:r>
          </w:p>
          <w:p w:rsidR="00814793" w:rsidRPr="001E0B13" w:rsidRDefault="00814793" w:rsidP="00814793">
            <w:pPr>
              <w:jc w:val="both"/>
              <w:rPr>
                <w:color w:val="auto"/>
                <w:sz w:val="22"/>
                <w:lang w:eastAsia="en-US"/>
              </w:rPr>
            </w:pPr>
            <w:r w:rsidRPr="001E0B13">
              <w:rPr>
                <w:i/>
                <w:color w:val="auto"/>
                <w:sz w:val="22"/>
                <w:lang w:eastAsia="en-US"/>
              </w:rPr>
              <w:t>D</w:t>
            </w:r>
            <w:r w:rsidRPr="001E0B13">
              <w:rPr>
                <w:i/>
                <w:color w:val="auto"/>
                <w:sz w:val="22"/>
                <w:vertAlign w:val="subscript"/>
                <w:lang w:eastAsia="en-US"/>
              </w:rPr>
              <w:t>50</w:t>
            </w:r>
            <w:r w:rsidRPr="001E0B13">
              <w:rPr>
                <w:color w:val="auto"/>
                <w:sz w:val="22"/>
                <w:lang w:eastAsia="en-US"/>
              </w:rPr>
              <w:t xml:space="preserve"> = median grain size (mm); parameters </w:t>
            </w:r>
            <w:r w:rsidRPr="001E0B13">
              <w:rPr>
                <w:i/>
                <w:color w:val="auto"/>
                <w:sz w:val="22"/>
                <w:lang w:eastAsia="en-US"/>
              </w:rPr>
              <w:t>p</w:t>
            </w:r>
            <w:r w:rsidRPr="001E0B13">
              <w:rPr>
                <w:i/>
                <w:color w:val="auto"/>
                <w:sz w:val="22"/>
                <w:vertAlign w:val="subscript"/>
                <w:lang w:eastAsia="en-US"/>
              </w:rPr>
              <w:t>1</w:t>
            </w:r>
            <w:r w:rsidRPr="001E0B13">
              <w:rPr>
                <w:color w:val="auto"/>
                <w:sz w:val="22"/>
                <w:lang w:eastAsia="en-US"/>
              </w:rPr>
              <w:t xml:space="preserve"> = </w:t>
            </w:r>
            <w:r w:rsidRPr="001E0B13">
              <w:rPr>
                <w:rFonts w:eastAsia="Times New Roman"/>
                <w:sz w:val="22"/>
              </w:rPr>
              <w:t>-1.227</w:t>
            </w:r>
            <w:r w:rsidRPr="001E0B13">
              <w:rPr>
                <w:color w:val="auto"/>
                <w:sz w:val="22"/>
                <w:lang w:eastAsia="en-US"/>
              </w:rPr>
              <w:t xml:space="preserve">, </w:t>
            </w:r>
            <w:r w:rsidRPr="001E0B13">
              <w:rPr>
                <w:i/>
                <w:color w:val="auto"/>
                <w:sz w:val="22"/>
                <w:lang w:eastAsia="en-US"/>
              </w:rPr>
              <w:t>p</w:t>
            </w:r>
            <w:r w:rsidRPr="001E0B13">
              <w:rPr>
                <w:i/>
                <w:color w:val="auto"/>
                <w:sz w:val="22"/>
                <w:vertAlign w:val="subscript"/>
                <w:lang w:eastAsia="en-US"/>
              </w:rPr>
              <w:t>2</w:t>
            </w:r>
            <w:r w:rsidRPr="001E0B13">
              <w:rPr>
                <w:color w:val="auto"/>
                <w:sz w:val="22"/>
                <w:lang w:eastAsia="en-US"/>
              </w:rPr>
              <w:t xml:space="preserve"> = </w:t>
            </w:r>
            <w:r w:rsidRPr="001E0B13">
              <w:rPr>
                <w:rFonts w:eastAsia="Times New Roman"/>
                <w:sz w:val="22"/>
              </w:rPr>
              <w:t>-0.270</w:t>
            </w:r>
            <w:r w:rsidRPr="001E0B13">
              <w:rPr>
                <w:color w:val="auto"/>
                <w:sz w:val="22"/>
                <w:lang w:eastAsia="en-US"/>
              </w:rPr>
              <w:t xml:space="preserve">, </w:t>
            </w:r>
            <w:r w:rsidRPr="001E0B13">
              <w:rPr>
                <w:i/>
                <w:color w:val="auto"/>
                <w:sz w:val="22"/>
                <w:lang w:eastAsia="en-US"/>
              </w:rPr>
              <w:t>p</w:t>
            </w:r>
            <w:r w:rsidRPr="001E0B13">
              <w:rPr>
                <w:i/>
                <w:color w:val="auto"/>
                <w:sz w:val="22"/>
                <w:vertAlign w:val="subscript"/>
                <w:lang w:eastAsia="en-US"/>
              </w:rPr>
              <w:t>3</w:t>
            </w:r>
            <w:r w:rsidRPr="001E0B13">
              <w:rPr>
                <w:color w:val="auto"/>
                <w:sz w:val="22"/>
                <w:lang w:eastAsia="en-US"/>
              </w:rPr>
              <w:t xml:space="preserve"> = </w:t>
            </w:r>
            <w:r w:rsidRPr="001E0B13">
              <w:rPr>
                <w:rFonts w:eastAsia="Times New Roman"/>
                <w:sz w:val="22"/>
              </w:rPr>
              <w:t>-0.436</w:t>
            </w:r>
            <w:r w:rsidRPr="001E0B13">
              <w:rPr>
                <w:color w:val="auto"/>
                <w:sz w:val="22"/>
                <w:lang w:eastAsia="en-US"/>
              </w:rPr>
              <w:t xml:space="preserve">, </w:t>
            </w:r>
            <w:r w:rsidRPr="001E0B13">
              <w:rPr>
                <w:i/>
                <w:color w:val="auto"/>
                <w:sz w:val="22"/>
                <w:lang w:eastAsia="en-US"/>
              </w:rPr>
              <w:t>p</w:t>
            </w:r>
            <w:r w:rsidRPr="001E0B13">
              <w:rPr>
                <w:i/>
                <w:color w:val="auto"/>
                <w:sz w:val="22"/>
                <w:vertAlign w:val="subscript"/>
                <w:lang w:eastAsia="en-US"/>
              </w:rPr>
              <w:t>4</w:t>
            </w:r>
            <w:r w:rsidRPr="001E0B13">
              <w:rPr>
                <w:color w:val="auto"/>
                <w:sz w:val="22"/>
                <w:lang w:eastAsia="en-US"/>
              </w:rPr>
              <w:t xml:space="preserve"> = </w:t>
            </w:r>
            <w:r w:rsidR="003C68E1" w:rsidRPr="001E0B13">
              <w:rPr>
                <w:rFonts w:eastAsia="Times New Roman"/>
                <w:sz w:val="22"/>
              </w:rPr>
              <w:t>0.</w:t>
            </w:r>
            <w:r w:rsidRPr="001E0B13">
              <w:rPr>
                <w:rFonts w:eastAsia="Times New Roman"/>
                <w:sz w:val="22"/>
              </w:rPr>
              <w:t>3</w:t>
            </w:r>
            <w:r w:rsidR="003C68E1" w:rsidRPr="001E0B13">
              <w:rPr>
                <w:rFonts w:eastAsia="Times New Roman"/>
                <w:sz w:val="22"/>
              </w:rPr>
              <w:t>6</w:t>
            </w:r>
            <w:r w:rsidR="00EC1DD8" w:rsidRPr="001E0B13">
              <w:rPr>
                <w:rFonts w:eastAsia="Times New Roman"/>
                <w:sz w:val="22"/>
              </w:rPr>
              <w:t>6</w:t>
            </w:r>
            <w:r w:rsidRPr="001E0B13">
              <w:rPr>
                <w:color w:val="auto"/>
                <w:sz w:val="22"/>
                <w:lang w:eastAsia="en-US"/>
              </w:rPr>
              <w:t xml:space="preserve"> (Heath </w:t>
            </w:r>
            <w:r w:rsidRPr="001E0B13">
              <w:rPr>
                <w:i/>
                <w:color w:val="auto"/>
                <w:sz w:val="22"/>
                <w:lang w:eastAsia="en-US"/>
              </w:rPr>
              <w:t>et al</w:t>
            </w:r>
            <w:r w:rsidR="00E61397" w:rsidRPr="001E0B13">
              <w:rPr>
                <w:i/>
                <w:color w:val="auto"/>
                <w:sz w:val="22"/>
                <w:lang w:eastAsia="en-US"/>
              </w:rPr>
              <w:t>.</w:t>
            </w:r>
            <w:r w:rsidRPr="001E0B13">
              <w:rPr>
                <w:color w:val="auto"/>
                <w:sz w:val="22"/>
                <w:lang w:eastAsia="en-US"/>
              </w:rPr>
              <w:t xml:space="preserve"> 2015)</w:t>
            </w:r>
            <w:r w:rsidRPr="001E0B13">
              <w:rPr>
                <w:color w:val="auto"/>
                <w:sz w:val="22"/>
                <w:lang w:eastAsia="en-US"/>
              </w:rPr>
              <w:tab/>
            </w:r>
            <w:r w:rsidRPr="001E0B13">
              <w:rPr>
                <w:color w:val="auto"/>
                <w:sz w:val="22"/>
                <w:lang w:eastAsia="en-US"/>
              </w:rPr>
              <w:tab/>
            </w:r>
          </w:p>
          <w:p w:rsidR="00814793" w:rsidRPr="001E0B13" w:rsidRDefault="00814793" w:rsidP="00814793">
            <w:pPr>
              <w:jc w:val="both"/>
              <w:rPr>
                <w:color w:val="auto"/>
                <w:sz w:val="22"/>
              </w:rPr>
            </w:pPr>
          </w:p>
          <w:p w:rsidR="00814793" w:rsidRPr="001E0B13" w:rsidRDefault="00814793" w:rsidP="00814793">
            <w:pPr>
              <w:jc w:val="both"/>
              <w:outlineLvl w:val="0"/>
              <w:rPr>
                <w:i/>
                <w:sz w:val="22"/>
              </w:rPr>
            </w:pPr>
            <m:oMathPara>
              <m:oMathParaPr>
                <m:jc m:val="left"/>
              </m:oMathParaPr>
              <m:oMath>
                <m:r>
                  <w:rPr>
                    <w:rFonts w:ascii="Cambria Math" w:hAnsi="Cambria Math"/>
                    <w:sz w:val="22"/>
                  </w:rPr>
                  <m:t xml:space="preserve">permeability= </m:t>
                </m:r>
                <m:sSup>
                  <m:sSupPr>
                    <m:ctrlPr>
                      <w:rPr>
                        <w:rFonts w:ascii="Cambria Math" w:hAnsi="Cambria Math"/>
                        <w:i/>
                        <w:sz w:val="22"/>
                      </w:rPr>
                    </m:ctrlPr>
                  </m:sSupPr>
                  <m:e>
                    <m:r>
                      <w:rPr>
                        <w:rFonts w:ascii="Cambria Math" w:hAnsi="Cambria Math"/>
                        <w:sz w:val="22"/>
                      </w:rPr>
                      <m:t>10</m:t>
                    </m:r>
                  </m:e>
                  <m:sup>
                    <m:sSub>
                      <m:sSubPr>
                        <m:ctrlPr>
                          <w:rPr>
                            <w:rFonts w:ascii="Cambria Math" w:hAnsi="Cambria Math"/>
                            <w:i/>
                            <w:sz w:val="22"/>
                          </w:rPr>
                        </m:ctrlPr>
                      </m:sSubPr>
                      <m:e>
                        <m:r>
                          <w:rPr>
                            <w:rFonts w:ascii="Cambria Math" w:hAnsi="Cambria Math"/>
                            <w:sz w:val="22"/>
                          </w:rPr>
                          <m:t>p</m:t>
                        </m:r>
                      </m:e>
                      <m:sub>
                        <m:r>
                          <w:rPr>
                            <w:rFonts w:ascii="Cambria Math" w:hAnsi="Cambria Math"/>
                            <w:sz w:val="22"/>
                          </w:rPr>
                          <m:t>5</m:t>
                        </m:r>
                      </m:sub>
                    </m:sSub>
                  </m:sup>
                </m:sSup>
                <m:r>
                  <w:rPr>
                    <w:rFonts w:ascii="Cambria Math" w:hAnsi="Cambria Math"/>
                    <w:sz w:val="22"/>
                  </w:rPr>
                  <m:t xml:space="preserve"> . </m:t>
                </m:r>
                <m:sSup>
                  <m:sSupPr>
                    <m:ctrlPr>
                      <w:rPr>
                        <w:rFonts w:ascii="Cambria Math" w:hAnsi="Cambria Math"/>
                        <w:i/>
                        <w:sz w:val="22"/>
                      </w:rPr>
                    </m:ctrlPr>
                  </m:sSupPr>
                  <m:e>
                    <m:sSubSup>
                      <m:sSubSupPr>
                        <m:ctrlPr>
                          <w:rPr>
                            <w:rFonts w:ascii="Cambria Math" w:hAnsi="Cambria Math"/>
                            <w:i/>
                            <w:sz w:val="22"/>
                          </w:rPr>
                        </m:ctrlPr>
                      </m:sSubSupPr>
                      <m:e>
                        <m:r>
                          <w:rPr>
                            <w:rFonts w:ascii="Cambria Math" w:hAnsi="Cambria Math"/>
                            <w:sz w:val="22"/>
                          </w:rPr>
                          <m:t>D</m:t>
                        </m:r>
                      </m:e>
                      <m:sub>
                        <m:r>
                          <w:rPr>
                            <w:rFonts w:ascii="Cambria Math" w:hAnsi="Cambria Math"/>
                            <w:sz w:val="22"/>
                          </w:rPr>
                          <m:t>50</m:t>
                        </m:r>
                      </m:sub>
                      <m:sup>
                        <m:r>
                          <w:rPr>
                            <w:rFonts w:ascii="Cambria Math" w:hAnsi="Cambria Math"/>
                            <w:sz w:val="22"/>
                          </w:rPr>
                          <m:t>*</m:t>
                        </m:r>
                      </m:sup>
                    </m:sSubSup>
                  </m:e>
                  <m:sup>
                    <m:sSub>
                      <m:sSubPr>
                        <m:ctrlPr>
                          <w:rPr>
                            <w:rFonts w:ascii="Cambria Math" w:hAnsi="Cambria Math"/>
                            <w:i/>
                            <w:sz w:val="22"/>
                          </w:rPr>
                        </m:ctrlPr>
                      </m:sSubPr>
                      <m:e>
                        <m:r>
                          <w:rPr>
                            <w:rFonts w:ascii="Cambria Math" w:hAnsi="Cambria Math"/>
                            <w:sz w:val="22"/>
                          </w:rPr>
                          <m:t>p</m:t>
                        </m:r>
                      </m:e>
                      <m:sub>
                        <m:r>
                          <w:rPr>
                            <w:rFonts w:ascii="Cambria Math" w:hAnsi="Cambria Math"/>
                            <w:sz w:val="22"/>
                          </w:rPr>
                          <m:t>6</m:t>
                        </m:r>
                      </m:sub>
                    </m:sSub>
                  </m:sup>
                </m:sSup>
              </m:oMath>
            </m:oMathPara>
          </w:p>
          <w:p w:rsidR="00814793" w:rsidRPr="001E0B13" w:rsidRDefault="00814793" w:rsidP="00814793">
            <w:pPr>
              <w:jc w:val="both"/>
              <w:outlineLvl w:val="0"/>
              <w:rPr>
                <w:color w:val="auto"/>
                <w:sz w:val="22"/>
                <w:lang w:eastAsia="en-US"/>
              </w:rPr>
            </w:pPr>
          </w:p>
          <w:p w:rsidR="00814793" w:rsidRPr="001E0B13" w:rsidRDefault="00814793" w:rsidP="00814793">
            <w:pPr>
              <w:jc w:val="both"/>
              <w:outlineLvl w:val="0"/>
              <w:rPr>
                <w:color w:val="auto"/>
                <w:sz w:val="22"/>
                <w:lang w:eastAsia="en-US"/>
              </w:rPr>
            </w:pPr>
            <w:r w:rsidRPr="001E0B13">
              <w:rPr>
                <w:color w:val="auto"/>
                <w:sz w:val="22"/>
                <w:lang w:eastAsia="en-US"/>
              </w:rPr>
              <w:t xml:space="preserve">where </w:t>
            </w:r>
            <m:oMath>
              <m:sSubSup>
                <m:sSubSupPr>
                  <m:ctrlPr>
                    <w:rPr>
                      <w:rFonts w:ascii="Cambria Math" w:hAnsi="Cambria Math"/>
                      <w:i/>
                      <w:color w:val="auto"/>
                      <w:sz w:val="22"/>
                      <w:lang w:eastAsia="en-US"/>
                    </w:rPr>
                  </m:ctrlPr>
                </m:sSubSupPr>
                <m:e>
                  <m:r>
                    <w:rPr>
                      <w:rFonts w:ascii="Cambria Math" w:hAnsi="Cambria Math"/>
                      <w:color w:val="auto"/>
                      <w:sz w:val="22"/>
                      <w:lang w:eastAsia="en-US"/>
                    </w:rPr>
                    <m:t>D</m:t>
                  </m:r>
                </m:e>
                <m:sub>
                  <m:r>
                    <w:rPr>
                      <w:rFonts w:ascii="Cambria Math" w:hAnsi="Cambria Math"/>
                      <w:color w:val="auto"/>
                      <w:sz w:val="22"/>
                      <w:lang w:eastAsia="en-US"/>
                    </w:rPr>
                    <m:t>50</m:t>
                  </m:r>
                </m:sub>
                <m:sup>
                  <m:r>
                    <w:rPr>
                      <w:rFonts w:ascii="Cambria Math" w:hAnsi="Cambria Math"/>
                      <w:color w:val="auto"/>
                      <w:sz w:val="22"/>
                      <w:lang w:eastAsia="en-US"/>
                    </w:rPr>
                    <m:t>*</m:t>
                  </m:r>
                </m:sup>
              </m:sSubSup>
              <m:r>
                <w:rPr>
                  <w:rFonts w:ascii="Cambria Math" w:hAnsi="Cambria Math"/>
                  <w:color w:val="auto"/>
                  <w:sz w:val="22"/>
                  <w:lang w:eastAsia="en-US"/>
                </w:rPr>
                <m:t>=0.11≤</m:t>
              </m:r>
              <m:sSub>
                <m:sSubPr>
                  <m:ctrlPr>
                    <w:rPr>
                      <w:rFonts w:ascii="Cambria Math" w:hAnsi="Cambria Math"/>
                      <w:i/>
                      <w:color w:val="auto"/>
                      <w:sz w:val="22"/>
                      <w:lang w:eastAsia="en-US"/>
                    </w:rPr>
                  </m:ctrlPr>
                </m:sSubPr>
                <m:e>
                  <m:r>
                    <w:rPr>
                      <w:rFonts w:ascii="Cambria Math" w:hAnsi="Cambria Math"/>
                      <w:color w:val="auto"/>
                      <w:sz w:val="22"/>
                      <w:lang w:eastAsia="en-US"/>
                    </w:rPr>
                    <m:t>D</m:t>
                  </m:r>
                </m:e>
                <m:sub>
                  <m:r>
                    <w:rPr>
                      <w:rFonts w:ascii="Cambria Math" w:hAnsi="Cambria Math"/>
                      <w:color w:val="auto"/>
                      <w:sz w:val="22"/>
                      <w:lang w:eastAsia="en-US"/>
                    </w:rPr>
                    <m:t>50</m:t>
                  </m:r>
                </m:sub>
              </m:sSub>
              <m:r>
                <w:rPr>
                  <w:rFonts w:ascii="Cambria Math" w:hAnsi="Cambria Math"/>
                  <w:color w:val="auto"/>
                  <w:sz w:val="22"/>
                  <w:lang w:eastAsia="en-US"/>
                </w:rPr>
                <m:t>≤0.50</m:t>
              </m:r>
            </m:oMath>
          </w:p>
          <w:p w:rsidR="00814793" w:rsidRPr="001E0B13" w:rsidRDefault="00814793" w:rsidP="00814793">
            <w:pPr>
              <w:jc w:val="both"/>
              <w:outlineLvl w:val="0"/>
              <w:rPr>
                <w:color w:val="auto"/>
                <w:sz w:val="22"/>
                <w:lang w:eastAsia="en-US"/>
              </w:rPr>
            </w:pPr>
          </w:p>
          <w:p w:rsidR="00814793" w:rsidRPr="001E0B13" w:rsidRDefault="00814793" w:rsidP="00814793">
            <w:pPr>
              <w:jc w:val="both"/>
              <w:outlineLvl w:val="0"/>
              <w:rPr>
                <w:color w:val="auto"/>
                <w:sz w:val="22"/>
                <w:lang w:eastAsia="en-US"/>
              </w:rPr>
            </w:pPr>
            <w:r w:rsidRPr="001E0B13">
              <w:rPr>
                <w:i/>
                <w:color w:val="auto"/>
                <w:sz w:val="22"/>
                <w:lang w:eastAsia="en-US"/>
              </w:rPr>
              <w:t>p</w:t>
            </w:r>
            <w:r w:rsidRPr="001E0B13">
              <w:rPr>
                <w:i/>
                <w:color w:val="auto"/>
                <w:sz w:val="22"/>
                <w:vertAlign w:val="subscript"/>
                <w:lang w:eastAsia="en-US"/>
              </w:rPr>
              <w:t>5</w:t>
            </w:r>
            <w:r w:rsidRPr="001E0B13">
              <w:rPr>
                <w:color w:val="auto"/>
                <w:sz w:val="22"/>
                <w:lang w:eastAsia="en-US"/>
              </w:rPr>
              <w:t xml:space="preserve"> = </w:t>
            </w:r>
            <w:r w:rsidRPr="001E0B13">
              <w:rPr>
                <w:sz w:val="22"/>
              </w:rPr>
              <w:t>-9.213</w:t>
            </w:r>
            <w:r w:rsidRPr="001E0B13">
              <w:rPr>
                <w:i/>
                <w:sz w:val="22"/>
              </w:rPr>
              <w:t>, p</w:t>
            </w:r>
            <w:r w:rsidRPr="001E0B13">
              <w:rPr>
                <w:i/>
                <w:sz w:val="22"/>
                <w:vertAlign w:val="subscript"/>
              </w:rPr>
              <w:t>6</w:t>
            </w:r>
            <w:r w:rsidRPr="001E0B13">
              <w:rPr>
                <w:i/>
                <w:sz w:val="22"/>
              </w:rPr>
              <w:t xml:space="preserve"> = </w:t>
            </w:r>
            <w:r w:rsidR="00EC1DD8" w:rsidRPr="001E0B13">
              <w:rPr>
                <w:rFonts w:eastAsia="Times New Roman"/>
                <w:sz w:val="22"/>
              </w:rPr>
              <w:t>4.615</w:t>
            </w:r>
            <w:r w:rsidRPr="001E0B13">
              <w:rPr>
                <w:rFonts w:eastAsia="Times New Roman"/>
                <w:sz w:val="22"/>
              </w:rPr>
              <w:t xml:space="preserve"> </w:t>
            </w:r>
            <w:r w:rsidRPr="001E0B13">
              <w:rPr>
                <w:color w:val="auto"/>
                <w:sz w:val="22"/>
                <w:lang w:eastAsia="en-US"/>
              </w:rPr>
              <w:t xml:space="preserve">(Heath </w:t>
            </w:r>
            <w:r w:rsidRPr="001E0B13">
              <w:rPr>
                <w:i/>
                <w:color w:val="auto"/>
                <w:sz w:val="22"/>
                <w:lang w:eastAsia="en-US"/>
              </w:rPr>
              <w:t>et al.</w:t>
            </w:r>
            <w:r w:rsidRPr="001E0B13">
              <w:rPr>
                <w:color w:val="auto"/>
                <w:sz w:val="22"/>
                <w:lang w:eastAsia="en-US"/>
              </w:rPr>
              <w:t xml:space="preserve"> 2015)</w:t>
            </w:r>
          </w:p>
          <w:p w:rsidR="00814793" w:rsidRPr="001E0B13" w:rsidRDefault="00814793" w:rsidP="00814793">
            <w:pPr>
              <w:jc w:val="both"/>
              <w:rPr>
                <w:sz w:val="22"/>
              </w:rPr>
            </w:pPr>
          </w:p>
          <w:p w:rsidR="00814793" w:rsidRPr="001E0B13" w:rsidRDefault="00814793" w:rsidP="00872E24">
            <w:pPr>
              <w:jc w:val="both"/>
              <w:rPr>
                <w:sz w:val="22"/>
              </w:rPr>
            </w:pPr>
            <w:r w:rsidRPr="001E0B13">
              <w:rPr>
                <w:sz w:val="22"/>
              </w:rPr>
              <w:t xml:space="preserve">These relationships are coded into the </w:t>
            </w:r>
            <w:r w:rsidR="009C19A8">
              <w:rPr>
                <w:sz w:val="22"/>
              </w:rPr>
              <w:t>StrathE2E2</w:t>
            </w:r>
            <w:r w:rsidRPr="001E0B13">
              <w:rPr>
                <w:sz w:val="22"/>
              </w:rPr>
              <w:t xml:space="preserve"> R-package with the parameters in the csv setup file for the North Sea model. The parameters are probably a reasonable starting point for any future model of a new region.</w:t>
            </w:r>
            <w:r w:rsidR="00BD4E86" w:rsidRPr="001E0B13">
              <w:rPr>
                <w:sz w:val="22"/>
              </w:rPr>
              <w:t xml:space="preserve"> </w:t>
            </w:r>
            <w:r w:rsidR="00F27490" w:rsidRPr="001E0B13">
              <w:rPr>
                <w:sz w:val="22"/>
              </w:rPr>
              <w:t>Derivation of the parameters is described in the following text.</w:t>
            </w:r>
          </w:p>
        </w:tc>
      </w:tr>
      <w:tr w:rsidR="00814793" w:rsidRPr="001E0B13" w:rsidTr="000767E6">
        <w:tc>
          <w:tcPr>
            <w:tcW w:w="4253" w:type="dxa"/>
          </w:tcPr>
          <w:p w:rsidR="00814793" w:rsidRPr="001E0B13" w:rsidRDefault="00814793" w:rsidP="00814793">
            <w:pPr>
              <w:jc w:val="both"/>
              <w:rPr>
                <w:sz w:val="22"/>
              </w:rPr>
            </w:pPr>
            <w:r w:rsidRPr="001E0B13">
              <w:rPr>
                <w:sz w:val="22"/>
              </w:rPr>
              <w:t>Parameters for in-built relationship between sediment mud content, and slowly degrading (refractory) organic nitrogen content of seabed sediments (see description in this document).</w:t>
            </w:r>
          </w:p>
        </w:tc>
        <w:tc>
          <w:tcPr>
            <w:tcW w:w="9072" w:type="dxa"/>
          </w:tcPr>
          <w:p w:rsidR="00814793" w:rsidRPr="001E0B13" w:rsidRDefault="00814793" w:rsidP="00814793">
            <w:pPr>
              <w:jc w:val="both"/>
              <w:rPr>
                <w:sz w:val="22"/>
              </w:rPr>
            </w:pPr>
            <w:r w:rsidRPr="001E0B13">
              <w:rPr>
                <w:sz w:val="22"/>
              </w:rPr>
              <w:t>Values for each sediment type derived from parameterised relationships between total organic nitrogen content of sediments (</w:t>
            </w:r>
            <w:r w:rsidRPr="001E0B13">
              <w:rPr>
                <w:i/>
                <w:sz w:val="22"/>
              </w:rPr>
              <w:t>TON%</w:t>
            </w:r>
            <w:r w:rsidRPr="001E0B13">
              <w:rPr>
                <w:sz w:val="22"/>
              </w:rPr>
              <w:t>, percent by weight), mud content (</w:t>
            </w:r>
            <w:r w:rsidRPr="001E0B13">
              <w:rPr>
                <w:i/>
                <w:sz w:val="22"/>
              </w:rPr>
              <w:t xml:space="preserve">mud%, </w:t>
            </w:r>
            <w:r w:rsidRPr="001E0B13">
              <w:rPr>
                <w:sz w:val="22"/>
              </w:rPr>
              <w:t>percent by weight) and median grain size (</w:t>
            </w:r>
            <w:r w:rsidRPr="001E0B13">
              <w:rPr>
                <w:i/>
                <w:sz w:val="22"/>
              </w:rPr>
              <w:t>D</w:t>
            </w:r>
            <w:r w:rsidRPr="001E0B13">
              <w:rPr>
                <w:i/>
                <w:sz w:val="22"/>
                <w:vertAlign w:val="subscript"/>
              </w:rPr>
              <w:t>50</w:t>
            </w:r>
            <w:r w:rsidRPr="001E0B13">
              <w:rPr>
                <w:sz w:val="22"/>
              </w:rPr>
              <w:t>, mm).</w:t>
            </w:r>
          </w:p>
          <w:p w:rsidR="00814793" w:rsidRPr="001E0B13" w:rsidRDefault="00814793" w:rsidP="00814793">
            <w:pPr>
              <w:jc w:val="both"/>
              <w:rPr>
                <w:sz w:val="22"/>
              </w:rPr>
            </w:pPr>
          </w:p>
          <w:p w:rsidR="00814793" w:rsidRPr="001E0B13" w:rsidRDefault="00814793" w:rsidP="00814793">
            <w:pPr>
              <w:jc w:val="both"/>
              <w:rPr>
                <w:sz w:val="22"/>
              </w:rPr>
            </w:pPr>
            <m:oMathPara>
              <m:oMathParaPr>
                <m:jc m:val="left"/>
              </m:oMathParaPr>
              <m:oMath>
                <m:r>
                  <w:rPr>
                    <w:rFonts w:ascii="Cambria Math" w:hAnsi="Cambria Math"/>
                    <w:sz w:val="22"/>
                  </w:rPr>
                  <m:t xml:space="preserve">mud%= </m:t>
                </m:r>
                <m:sSup>
                  <m:sSupPr>
                    <m:ctrlPr>
                      <w:rPr>
                        <w:rFonts w:ascii="Cambria Math" w:hAnsi="Cambria Math"/>
                        <w:i/>
                        <w:sz w:val="22"/>
                      </w:rPr>
                    </m:ctrlPr>
                  </m:sSupPr>
                  <m:e>
                    <m:r>
                      <w:rPr>
                        <w:rFonts w:ascii="Cambria Math" w:hAnsi="Cambria Math"/>
                        <w:sz w:val="22"/>
                      </w:rPr>
                      <m:t>10</m:t>
                    </m:r>
                  </m:e>
                  <m:sup>
                    <m:sSub>
                      <m:sSubPr>
                        <m:ctrlPr>
                          <w:rPr>
                            <w:rFonts w:ascii="Cambria Math" w:hAnsi="Cambria Math"/>
                            <w:i/>
                            <w:sz w:val="22"/>
                          </w:rPr>
                        </m:ctrlPr>
                      </m:sSubPr>
                      <m:e>
                        <m:r>
                          <w:rPr>
                            <w:rFonts w:ascii="Cambria Math" w:hAnsi="Cambria Math"/>
                            <w:sz w:val="22"/>
                          </w:rPr>
                          <m:t>p</m:t>
                        </m:r>
                      </m:e>
                      <m:sub>
                        <m:r>
                          <w:rPr>
                            <w:rFonts w:ascii="Cambria Math" w:hAnsi="Cambria Math"/>
                            <w:sz w:val="22"/>
                          </w:rPr>
                          <m:t>7</m:t>
                        </m:r>
                      </m:sub>
                    </m:sSub>
                  </m:sup>
                </m:sSup>
                <m:r>
                  <w:rPr>
                    <w:rFonts w:ascii="Cambria Math" w:hAnsi="Cambria Math"/>
                    <w:sz w:val="22"/>
                  </w:rPr>
                  <m:t xml:space="preserve"> . </m:t>
                </m:r>
                <m:sSup>
                  <m:sSupPr>
                    <m:ctrlPr>
                      <w:rPr>
                        <w:rFonts w:ascii="Cambria Math" w:hAnsi="Cambria Math"/>
                        <w:i/>
                        <w:sz w:val="22"/>
                      </w:rPr>
                    </m:ctrlPr>
                  </m:sSupPr>
                  <m:e>
                    <m:sSub>
                      <m:sSubPr>
                        <m:ctrlPr>
                          <w:rPr>
                            <w:rFonts w:ascii="Cambria Math" w:hAnsi="Cambria Math"/>
                            <w:i/>
                            <w:sz w:val="22"/>
                          </w:rPr>
                        </m:ctrlPr>
                      </m:sSubPr>
                      <m:e>
                        <m:r>
                          <w:rPr>
                            <w:rFonts w:ascii="Cambria Math" w:hAnsi="Cambria Math"/>
                            <w:sz w:val="22"/>
                          </w:rPr>
                          <m:t>D</m:t>
                        </m:r>
                      </m:e>
                      <m:sub>
                        <m:r>
                          <w:rPr>
                            <w:rFonts w:ascii="Cambria Math" w:hAnsi="Cambria Math"/>
                            <w:sz w:val="22"/>
                          </w:rPr>
                          <m:t>50</m:t>
                        </m:r>
                      </m:sub>
                    </m:sSub>
                  </m:e>
                  <m:sup>
                    <m:sSub>
                      <m:sSubPr>
                        <m:ctrlPr>
                          <w:rPr>
                            <w:rFonts w:ascii="Cambria Math" w:hAnsi="Cambria Math"/>
                            <w:i/>
                            <w:sz w:val="22"/>
                          </w:rPr>
                        </m:ctrlPr>
                      </m:sSubPr>
                      <m:e>
                        <m:r>
                          <w:rPr>
                            <w:rFonts w:ascii="Cambria Math" w:hAnsi="Cambria Math"/>
                            <w:sz w:val="22"/>
                          </w:rPr>
                          <m:t>p</m:t>
                        </m:r>
                      </m:e>
                      <m:sub>
                        <m:r>
                          <w:rPr>
                            <w:rFonts w:ascii="Cambria Math" w:hAnsi="Cambria Math"/>
                            <w:sz w:val="22"/>
                          </w:rPr>
                          <m:t>8</m:t>
                        </m:r>
                      </m:sub>
                    </m:sSub>
                  </m:sup>
                </m:sSup>
              </m:oMath>
            </m:oMathPara>
          </w:p>
          <w:p w:rsidR="00814793" w:rsidRPr="001E0B13" w:rsidRDefault="00814793" w:rsidP="00814793">
            <w:pPr>
              <w:jc w:val="both"/>
              <w:rPr>
                <w:sz w:val="22"/>
              </w:rPr>
            </w:pPr>
          </w:p>
          <w:p w:rsidR="00814793" w:rsidRPr="001E0B13" w:rsidRDefault="00814793" w:rsidP="00814793">
            <w:pPr>
              <w:jc w:val="both"/>
              <w:rPr>
                <w:sz w:val="22"/>
              </w:rPr>
            </w:pPr>
            <w:r w:rsidRPr="001E0B13">
              <w:rPr>
                <w:i/>
                <w:sz w:val="22"/>
              </w:rPr>
              <w:t>p</w:t>
            </w:r>
            <w:r w:rsidRPr="001E0B13">
              <w:rPr>
                <w:i/>
                <w:sz w:val="22"/>
                <w:vertAlign w:val="subscript"/>
              </w:rPr>
              <w:t>7</w:t>
            </w:r>
            <w:r w:rsidRPr="001E0B13">
              <w:rPr>
                <w:sz w:val="22"/>
              </w:rPr>
              <w:t xml:space="preserve"> = 0.657, </w:t>
            </w:r>
            <w:r w:rsidRPr="001E0B13">
              <w:rPr>
                <w:i/>
                <w:sz w:val="22"/>
              </w:rPr>
              <w:t>p</w:t>
            </w:r>
            <w:r w:rsidRPr="001E0B13">
              <w:rPr>
                <w:i/>
                <w:sz w:val="22"/>
                <w:vertAlign w:val="subscript"/>
              </w:rPr>
              <w:t>8</w:t>
            </w:r>
            <w:r w:rsidRPr="001E0B13">
              <w:rPr>
                <w:sz w:val="22"/>
              </w:rPr>
              <w:t xml:space="preserve"> = -0.800</w:t>
            </w:r>
          </w:p>
          <w:p w:rsidR="00814793" w:rsidRPr="001E0B13" w:rsidRDefault="00814793" w:rsidP="00814793">
            <w:pPr>
              <w:jc w:val="both"/>
              <w:rPr>
                <w:sz w:val="22"/>
              </w:rPr>
            </w:pPr>
          </w:p>
          <w:p w:rsidR="00814793" w:rsidRPr="001E0B13" w:rsidRDefault="00814793" w:rsidP="00814793">
            <w:pPr>
              <w:jc w:val="both"/>
              <w:rPr>
                <w:sz w:val="22"/>
              </w:rPr>
            </w:pPr>
            <m:oMathPara>
              <m:oMathParaPr>
                <m:jc m:val="left"/>
              </m:oMathParaPr>
              <m:oMath>
                <m:r>
                  <w:rPr>
                    <w:rFonts w:ascii="Cambria Math" w:hAnsi="Cambria Math"/>
                    <w:sz w:val="22"/>
                  </w:rPr>
                  <w:lastRenderedPageBreak/>
                  <m:t xml:space="preserve">TON%= </m:t>
                </m:r>
                <m:sSup>
                  <m:sSupPr>
                    <m:ctrlPr>
                      <w:rPr>
                        <w:rFonts w:ascii="Cambria Math" w:hAnsi="Cambria Math"/>
                        <w:i/>
                        <w:sz w:val="22"/>
                      </w:rPr>
                    </m:ctrlPr>
                  </m:sSupPr>
                  <m:e>
                    <m:r>
                      <w:rPr>
                        <w:rFonts w:ascii="Cambria Math" w:hAnsi="Cambria Math"/>
                        <w:sz w:val="22"/>
                      </w:rPr>
                      <m:t>10</m:t>
                    </m:r>
                  </m:e>
                  <m:sup>
                    <m:sSub>
                      <m:sSubPr>
                        <m:ctrlPr>
                          <w:rPr>
                            <w:rFonts w:ascii="Cambria Math" w:hAnsi="Cambria Math"/>
                            <w:i/>
                            <w:sz w:val="22"/>
                          </w:rPr>
                        </m:ctrlPr>
                      </m:sSubPr>
                      <m:e>
                        <m:r>
                          <w:rPr>
                            <w:rFonts w:ascii="Cambria Math" w:hAnsi="Cambria Math"/>
                            <w:sz w:val="22"/>
                          </w:rPr>
                          <m:t>p</m:t>
                        </m:r>
                      </m:e>
                      <m:sub>
                        <m:r>
                          <w:rPr>
                            <w:rFonts w:ascii="Cambria Math" w:hAnsi="Cambria Math"/>
                            <w:sz w:val="22"/>
                          </w:rPr>
                          <m:t>9</m:t>
                        </m:r>
                      </m:sub>
                    </m:sSub>
                  </m:sup>
                </m:sSup>
                <m:r>
                  <w:rPr>
                    <w:rFonts w:ascii="Cambria Math" w:hAnsi="Cambria Math"/>
                    <w:sz w:val="22"/>
                  </w:rPr>
                  <m:t xml:space="preserve"> . </m:t>
                </m:r>
                <m:sSup>
                  <m:sSupPr>
                    <m:ctrlPr>
                      <w:rPr>
                        <w:rFonts w:ascii="Cambria Math" w:hAnsi="Cambria Math"/>
                        <w:i/>
                        <w:sz w:val="22"/>
                      </w:rPr>
                    </m:ctrlPr>
                  </m:sSupPr>
                  <m:e>
                    <m:r>
                      <w:rPr>
                        <w:rFonts w:ascii="Cambria Math" w:hAnsi="Cambria Math"/>
                        <w:sz w:val="22"/>
                      </w:rPr>
                      <m:t>mud%</m:t>
                    </m:r>
                  </m:e>
                  <m:sup>
                    <m:sSub>
                      <m:sSubPr>
                        <m:ctrlPr>
                          <w:rPr>
                            <w:rFonts w:ascii="Cambria Math" w:hAnsi="Cambria Math"/>
                            <w:i/>
                            <w:sz w:val="22"/>
                          </w:rPr>
                        </m:ctrlPr>
                      </m:sSubPr>
                      <m:e>
                        <m:r>
                          <w:rPr>
                            <w:rFonts w:ascii="Cambria Math" w:hAnsi="Cambria Math"/>
                            <w:sz w:val="22"/>
                          </w:rPr>
                          <m:t>p</m:t>
                        </m:r>
                      </m:e>
                      <m:sub>
                        <m:r>
                          <w:rPr>
                            <w:rFonts w:ascii="Cambria Math" w:hAnsi="Cambria Math"/>
                            <w:sz w:val="22"/>
                          </w:rPr>
                          <m:t>10</m:t>
                        </m:r>
                      </m:sub>
                    </m:sSub>
                  </m:sup>
                </m:sSup>
              </m:oMath>
            </m:oMathPara>
          </w:p>
          <w:p w:rsidR="00814793" w:rsidRPr="001E0B13" w:rsidRDefault="00814793" w:rsidP="00814793">
            <w:pPr>
              <w:jc w:val="both"/>
              <w:rPr>
                <w:sz w:val="22"/>
              </w:rPr>
            </w:pPr>
          </w:p>
          <w:p w:rsidR="00814793" w:rsidRPr="001E0B13" w:rsidRDefault="00814793" w:rsidP="00814793">
            <w:pPr>
              <w:jc w:val="both"/>
              <w:rPr>
                <w:sz w:val="22"/>
              </w:rPr>
            </w:pPr>
            <w:r w:rsidRPr="001E0B13">
              <w:rPr>
                <w:i/>
                <w:sz w:val="22"/>
              </w:rPr>
              <w:t>p</w:t>
            </w:r>
            <w:r w:rsidRPr="001E0B13">
              <w:rPr>
                <w:i/>
                <w:sz w:val="22"/>
                <w:vertAlign w:val="subscript"/>
              </w:rPr>
              <w:t>9</w:t>
            </w:r>
            <w:r w:rsidRPr="001E0B13">
              <w:rPr>
                <w:sz w:val="22"/>
              </w:rPr>
              <w:t xml:space="preserve"> = -1.965, </w:t>
            </w:r>
            <w:r w:rsidRPr="001E0B13">
              <w:rPr>
                <w:i/>
                <w:sz w:val="22"/>
              </w:rPr>
              <w:t>p</w:t>
            </w:r>
            <w:r w:rsidRPr="001E0B13">
              <w:rPr>
                <w:i/>
                <w:sz w:val="22"/>
                <w:vertAlign w:val="subscript"/>
              </w:rPr>
              <w:t>10</w:t>
            </w:r>
            <w:r w:rsidRPr="001E0B13">
              <w:rPr>
                <w:sz w:val="22"/>
              </w:rPr>
              <w:t xml:space="preserve"> = 0.590</w:t>
            </w:r>
          </w:p>
          <w:p w:rsidR="00814793" w:rsidRPr="001E0B13" w:rsidRDefault="00814793" w:rsidP="00814793">
            <w:pPr>
              <w:jc w:val="both"/>
              <w:rPr>
                <w:sz w:val="22"/>
              </w:rPr>
            </w:pPr>
          </w:p>
          <w:p w:rsidR="00814793" w:rsidRPr="001E0B13" w:rsidRDefault="00814793" w:rsidP="00814793">
            <w:pPr>
              <w:jc w:val="both"/>
              <w:rPr>
                <w:sz w:val="22"/>
              </w:rPr>
            </w:pPr>
            <w:r w:rsidRPr="001E0B13">
              <w:rPr>
                <w:sz w:val="22"/>
              </w:rPr>
              <w:t xml:space="preserve">Proportion of </w:t>
            </w:r>
            <w:r w:rsidRPr="001E0B13">
              <w:rPr>
                <w:i/>
                <w:sz w:val="22"/>
              </w:rPr>
              <w:t>TON</w:t>
            </w:r>
            <w:r w:rsidRPr="001E0B13">
              <w:rPr>
                <w:sz w:val="22"/>
              </w:rPr>
              <w:t xml:space="preserve"> estimated to be refractory = 0.9</w:t>
            </w:r>
          </w:p>
          <w:p w:rsidR="00814793" w:rsidRPr="001E0B13" w:rsidRDefault="00814793" w:rsidP="00814793">
            <w:pPr>
              <w:jc w:val="both"/>
              <w:rPr>
                <w:sz w:val="22"/>
              </w:rPr>
            </w:pPr>
          </w:p>
          <w:p w:rsidR="00814793" w:rsidRPr="001E0B13" w:rsidRDefault="00814793" w:rsidP="00872E24">
            <w:pPr>
              <w:jc w:val="both"/>
              <w:rPr>
                <w:sz w:val="22"/>
              </w:rPr>
            </w:pPr>
            <w:r w:rsidRPr="001E0B13">
              <w:rPr>
                <w:sz w:val="22"/>
              </w:rPr>
              <w:t xml:space="preserve">These relationships are coded into the </w:t>
            </w:r>
            <w:r w:rsidR="009C19A8">
              <w:rPr>
                <w:sz w:val="22"/>
              </w:rPr>
              <w:t>StrathE2E2</w:t>
            </w:r>
            <w:r w:rsidRPr="001E0B13">
              <w:rPr>
                <w:sz w:val="22"/>
              </w:rPr>
              <w:t xml:space="preserve"> R-package with the parameters in the csv setup file for the North Sea model. The relationships and parameters are probably a reasonable starting point for any future model of a new region, though there are clear regional variations.</w:t>
            </w:r>
            <w:r w:rsidR="00F27490" w:rsidRPr="001E0B13">
              <w:rPr>
                <w:sz w:val="22"/>
              </w:rPr>
              <w:t xml:space="preserve"> Derivation of the parameters is described in the following text.</w:t>
            </w:r>
          </w:p>
        </w:tc>
      </w:tr>
    </w:tbl>
    <w:p w:rsidR="00814793" w:rsidRPr="001E0B13" w:rsidRDefault="00814793" w:rsidP="00814793">
      <w:pPr>
        <w:spacing w:after="0"/>
        <w:jc w:val="both"/>
        <w:rPr>
          <w:sz w:val="22"/>
        </w:rPr>
      </w:pPr>
    </w:p>
    <w:p w:rsidR="00814793" w:rsidRPr="001E0B13" w:rsidRDefault="00814793" w:rsidP="00367C8E">
      <w:pPr>
        <w:spacing w:after="0" w:line="240" w:lineRule="auto"/>
        <w:jc w:val="both"/>
        <w:rPr>
          <w:sz w:val="22"/>
        </w:rPr>
      </w:pPr>
    </w:p>
    <w:p w:rsidR="00814793" w:rsidRPr="001E0B13" w:rsidRDefault="00814793" w:rsidP="00367C8E">
      <w:pPr>
        <w:spacing w:after="0" w:line="240" w:lineRule="auto"/>
        <w:jc w:val="both"/>
        <w:rPr>
          <w:sz w:val="22"/>
        </w:rPr>
      </w:pPr>
    </w:p>
    <w:p w:rsidR="00814793" w:rsidRPr="001E0B13" w:rsidRDefault="00814793" w:rsidP="00367C8E">
      <w:pPr>
        <w:spacing w:after="0" w:line="240" w:lineRule="auto"/>
        <w:jc w:val="both"/>
        <w:rPr>
          <w:sz w:val="22"/>
        </w:rPr>
      </w:pPr>
    </w:p>
    <w:p w:rsidR="00B97D4C" w:rsidRPr="001E0B13" w:rsidRDefault="0027260E" w:rsidP="005955EC">
      <w:pPr>
        <w:spacing w:after="0"/>
        <w:jc w:val="both"/>
        <w:rPr>
          <w:sz w:val="22"/>
        </w:rPr>
      </w:pPr>
      <w:r w:rsidRPr="001E0B13">
        <w:rPr>
          <w:b/>
          <w:sz w:val="22"/>
        </w:rPr>
        <w:t xml:space="preserve">TABLE </w:t>
      </w:r>
      <w:r w:rsidR="00872E24" w:rsidRPr="001E0B13">
        <w:rPr>
          <w:b/>
          <w:sz w:val="22"/>
        </w:rPr>
        <w:t>2</w:t>
      </w:r>
      <w:r w:rsidR="00B97D4C" w:rsidRPr="001E0B13">
        <w:rPr>
          <w:sz w:val="22"/>
        </w:rPr>
        <w:t xml:space="preserve"> Area-proportions of the inshore and offshore zones and the thicknesses of the water column layers. </w:t>
      </w:r>
      <w:r w:rsidR="00B97D4C" w:rsidRPr="001E0B13">
        <w:rPr>
          <w:color w:val="auto"/>
          <w:sz w:val="22"/>
          <w:lang w:eastAsia="en-US"/>
        </w:rPr>
        <w:t xml:space="preserve">Sea surface area of the North Sea in the model domain was estimated to be </w:t>
      </w:r>
      <w:r w:rsidR="00931DBC" w:rsidRPr="001E0B13">
        <w:rPr>
          <w:rFonts w:eastAsia="Times New Roman"/>
          <w:sz w:val="22"/>
        </w:rPr>
        <w:t>458,605</w:t>
      </w:r>
      <w:r w:rsidR="00B97D4C" w:rsidRPr="001E0B13">
        <w:rPr>
          <w:rFonts w:eastAsia="Times New Roman"/>
          <w:sz w:val="22"/>
        </w:rPr>
        <w:t xml:space="preserve"> km</w:t>
      </w:r>
      <w:r w:rsidR="00B97D4C" w:rsidRPr="001E0B13">
        <w:rPr>
          <w:rFonts w:eastAsia="Times New Roman"/>
          <w:sz w:val="22"/>
          <w:vertAlign w:val="superscript"/>
        </w:rPr>
        <w:t>2</w:t>
      </w:r>
      <w:r w:rsidR="00931DBC" w:rsidRPr="001E0B13">
        <w:rPr>
          <w:rFonts w:eastAsia="Times New Roman"/>
          <w:sz w:val="22"/>
        </w:rPr>
        <w:t>.</w:t>
      </w:r>
    </w:p>
    <w:tbl>
      <w:tblPr>
        <w:tblStyle w:val="TableGrid"/>
        <w:tblW w:w="0" w:type="auto"/>
        <w:tblInd w:w="108" w:type="dxa"/>
        <w:tblLook w:val="04A0" w:firstRow="1" w:lastRow="0" w:firstColumn="1" w:lastColumn="0" w:noHBand="0" w:noVBand="1"/>
      </w:tblPr>
      <w:tblGrid>
        <w:gridCol w:w="3969"/>
        <w:gridCol w:w="2552"/>
        <w:gridCol w:w="2613"/>
      </w:tblGrid>
      <w:tr w:rsidR="0090627A" w:rsidRPr="001E0B13" w:rsidTr="0055380F">
        <w:tc>
          <w:tcPr>
            <w:tcW w:w="3969" w:type="dxa"/>
          </w:tcPr>
          <w:p w:rsidR="0090627A" w:rsidRPr="001E0B13" w:rsidRDefault="00471C0B" w:rsidP="00BC0AF7">
            <w:pPr>
              <w:jc w:val="both"/>
              <w:rPr>
                <w:b/>
                <w:sz w:val="22"/>
              </w:rPr>
            </w:pPr>
            <w:r w:rsidRPr="001E0B13">
              <w:rPr>
                <w:b/>
                <w:sz w:val="22"/>
              </w:rPr>
              <w:t>Property</w:t>
            </w:r>
          </w:p>
        </w:tc>
        <w:tc>
          <w:tcPr>
            <w:tcW w:w="2552" w:type="dxa"/>
          </w:tcPr>
          <w:p w:rsidR="0090627A" w:rsidRPr="001E0B13" w:rsidRDefault="0090627A" w:rsidP="00BC0AF7">
            <w:pPr>
              <w:jc w:val="both"/>
              <w:rPr>
                <w:b/>
                <w:sz w:val="22"/>
              </w:rPr>
            </w:pPr>
            <w:r w:rsidRPr="001E0B13">
              <w:rPr>
                <w:b/>
                <w:sz w:val="22"/>
              </w:rPr>
              <w:t>Inshore/shallow</w:t>
            </w:r>
          </w:p>
        </w:tc>
        <w:tc>
          <w:tcPr>
            <w:tcW w:w="2613" w:type="dxa"/>
          </w:tcPr>
          <w:p w:rsidR="0090627A" w:rsidRPr="001E0B13" w:rsidRDefault="0090627A" w:rsidP="00BC0AF7">
            <w:pPr>
              <w:jc w:val="both"/>
              <w:rPr>
                <w:b/>
                <w:sz w:val="22"/>
              </w:rPr>
            </w:pPr>
            <w:r w:rsidRPr="001E0B13">
              <w:rPr>
                <w:b/>
                <w:sz w:val="22"/>
              </w:rPr>
              <w:t>Offshore/deep</w:t>
            </w:r>
          </w:p>
        </w:tc>
      </w:tr>
      <w:tr w:rsidR="0090627A" w:rsidRPr="001E0B13" w:rsidTr="0055380F">
        <w:tc>
          <w:tcPr>
            <w:tcW w:w="3969" w:type="dxa"/>
          </w:tcPr>
          <w:p w:rsidR="00AE6EC7" w:rsidRPr="001E0B13" w:rsidRDefault="0090627A" w:rsidP="006614CB">
            <w:pPr>
              <w:rPr>
                <w:sz w:val="22"/>
              </w:rPr>
            </w:pPr>
            <w:r w:rsidRPr="001E0B13">
              <w:rPr>
                <w:sz w:val="22"/>
              </w:rPr>
              <w:t>Sea-surface area proportion</w:t>
            </w:r>
          </w:p>
        </w:tc>
        <w:tc>
          <w:tcPr>
            <w:tcW w:w="2552" w:type="dxa"/>
          </w:tcPr>
          <w:p w:rsidR="0090627A" w:rsidRPr="001E0B13" w:rsidRDefault="001E3215" w:rsidP="00BC0AF7">
            <w:pPr>
              <w:jc w:val="both"/>
              <w:rPr>
                <w:sz w:val="22"/>
              </w:rPr>
            </w:pPr>
            <w:r w:rsidRPr="001E0B13">
              <w:rPr>
                <w:sz w:val="22"/>
              </w:rPr>
              <w:t>0.2496</w:t>
            </w:r>
          </w:p>
        </w:tc>
        <w:tc>
          <w:tcPr>
            <w:tcW w:w="2613" w:type="dxa"/>
          </w:tcPr>
          <w:p w:rsidR="0090627A" w:rsidRPr="001E0B13" w:rsidRDefault="001E3215" w:rsidP="00BC0AF7">
            <w:pPr>
              <w:jc w:val="both"/>
              <w:rPr>
                <w:sz w:val="22"/>
              </w:rPr>
            </w:pPr>
            <w:r w:rsidRPr="001E0B13">
              <w:rPr>
                <w:sz w:val="22"/>
              </w:rPr>
              <w:t>0.7504</w:t>
            </w:r>
          </w:p>
        </w:tc>
      </w:tr>
      <w:tr w:rsidR="0090627A" w:rsidRPr="001E0B13" w:rsidTr="0055380F">
        <w:tc>
          <w:tcPr>
            <w:tcW w:w="3969" w:type="dxa"/>
          </w:tcPr>
          <w:p w:rsidR="0090627A" w:rsidRPr="001E0B13" w:rsidRDefault="00B97D4C" w:rsidP="00BC0AF7">
            <w:pPr>
              <w:jc w:val="both"/>
              <w:rPr>
                <w:sz w:val="22"/>
              </w:rPr>
            </w:pPr>
            <w:r w:rsidRPr="001E0B13">
              <w:rPr>
                <w:sz w:val="22"/>
              </w:rPr>
              <w:t>Upper l</w:t>
            </w:r>
            <w:r w:rsidR="001E3215" w:rsidRPr="001E0B13">
              <w:rPr>
                <w:sz w:val="22"/>
              </w:rPr>
              <w:t>a</w:t>
            </w:r>
            <w:r w:rsidRPr="001E0B13">
              <w:rPr>
                <w:sz w:val="22"/>
              </w:rPr>
              <w:t>yer thickness (m)</w:t>
            </w:r>
          </w:p>
        </w:tc>
        <w:tc>
          <w:tcPr>
            <w:tcW w:w="2552" w:type="dxa"/>
          </w:tcPr>
          <w:p w:rsidR="0090627A" w:rsidRPr="001E0B13" w:rsidRDefault="001E3215" w:rsidP="00BC0AF7">
            <w:pPr>
              <w:jc w:val="both"/>
              <w:rPr>
                <w:sz w:val="22"/>
              </w:rPr>
            </w:pPr>
            <w:r w:rsidRPr="001E0B13">
              <w:rPr>
                <w:sz w:val="22"/>
              </w:rPr>
              <w:t>24.16</w:t>
            </w:r>
          </w:p>
        </w:tc>
        <w:tc>
          <w:tcPr>
            <w:tcW w:w="2613" w:type="dxa"/>
          </w:tcPr>
          <w:p w:rsidR="0090627A" w:rsidRPr="001E0B13" w:rsidRDefault="001E3215" w:rsidP="00BC0AF7">
            <w:pPr>
              <w:jc w:val="both"/>
              <w:rPr>
                <w:sz w:val="22"/>
              </w:rPr>
            </w:pPr>
            <w:r w:rsidRPr="001E0B13">
              <w:rPr>
                <w:sz w:val="22"/>
              </w:rPr>
              <w:t>30</w:t>
            </w:r>
          </w:p>
        </w:tc>
      </w:tr>
      <w:tr w:rsidR="0090627A" w:rsidRPr="001E0B13" w:rsidTr="0055380F">
        <w:tc>
          <w:tcPr>
            <w:tcW w:w="3969" w:type="dxa"/>
          </w:tcPr>
          <w:p w:rsidR="0090627A" w:rsidRPr="001E0B13" w:rsidRDefault="00B97D4C" w:rsidP="00BC0AF7">
            <w:pPr>
              <w:jc w:val="both"/>
              <w:rPr>
                <w:sz w:val="22"/>
              </w:rPr>
            </w:pPr>
            <w:r w:rsidRPr="001E0B13">
              <w:rPr>
                <w:sz w:val="22"/>
              </w:rPr>
              <w:t>Lower layer thickness (m)</w:t>
            </w:r>
          </w:p>
        </w:tc>
        <w:tc>
          <w:tcPr>
            <w:tcW w:w="2552" w:type="dxa"/>
          </w:tcPr>
          <w:p w:rsidR="0090627A" w:rsidRPr="001E0B13" w:rsidRDefault="00B97D4C" w:rsidP="00BC0AF7">
            <w:pPr>
              <w:jc w:val="both"/>
              <w:rPr>
                <w:sz w:val="22"/>
              </w:rPr>
            </w:pPr>
            <w:r w:rsidRPr="001E0B13">
              <w:rPr>
                <w:sz w:val="22"/>
              </w:rPr>
              <w:t>NA</w:t>
            </w:r>
          </w:p>
        </w:tc>
        <w:tc>
          <w:tcPr>
            <w:tcW w:w="2613" w:type="dxa"/>
          </w:tcPr>
          <w:p w:rsidR="0090627A" w:rsidRPr="001E0B13" w:rsidRDefault="001E3215" w:rsidP="00BC0AF7">
            <w:pPr>
              <w:jc w:val="both"/>
              <w:rPr>
                <w:sz w:val="22"/>
              </w:rPr>
            </w:pPr>
            <w:r w:rsidRPr="001E0B13">
              <w:rPr>
                <w:sz w:val="22"/>
              </w:rPr>
              <w:t>50.04</w:t>
            </w:r>
          </w:p>
        </w:tc>
      </w:tr>
    </w:tbl>
    <w:p w:rsidR="00BC0AF7" w:rsidRPr="001E0B13" w:rsidRDefault="00BC0AF7" w:rsidP="00BC0AF7">
      <w:pPr>
        <w:spacing w:after="0"/>
        <w:jc w:val="both"/>
        <w:rPr>
          <w:b/>
          <w:sz w:val="22"/>
        </w:rPr>
      </w:pPr>
    </w:p>
    <w:p w:rsidR="00D17397" w:rsidRPr="001E0B13" w:rsidRDefault="00D17397">
      <w:pPr>
        <w:rPr>
          <w:color w:val="auto"/>
          <w:sz w:val="22"/>
          <w:u w:val="single"/>
          <w:lang w:eastAsia="en-US"/>
        </w:rPr>
      </w:pPr>
    </w:p>
    <w:p w:rsidR="002E7E71" w:rsidRPr="001E0B13" w:rsidRDefault="002E7E71">
      <w:pPr>
        <w:rPr>
          <w:color w:val="auto"/>
          <w:sz w:val="22"/>
          <w:u w:val="single"/>
          <w:lang w:eastAsia="en-US"/>
        </w:rPr>
      </w:pPr>
      <w:r w:rsidRPr="001E0B13">
        <w:rPr>
          <w:color w:val="auto"/>
          <w:sz w:val="22"/>
          <w:u w:val="single"/>
          <w:lang w:eastAsia="en-US"/>
        </w:rPr>
        <w:br w:type="page"/>
      </w:r>
    </w:p>
    <w:p w:rsidR="00A7702E" w:rsidRPr="001E0B13" w:rsidRDefault="00A7702E" w:rsidP="004E4112">
      <w:pPr>
        <w:spacing w:after="0" w:line="240" w:lineRule="auto"/>
        <w:rPr>
          <w:color w:val="auto"/>
          <w:sz w:val="22"/>
          <w:u w:val="single"/>
          <w:lang w:eastAsia="en-US"/>
        </w:rPr>
      </w:pPr>
      <w:r w:rsidRPr="001E0B13">
        <w:rPr>
          <w:color w:val="auto"/>
          <w:sz w:val="22"/>
          <w:u w:val="single"/>
          <w:lang w:eastAsia="en-US"/>
        </w:rPr>
        <w:lastRenderedPageBreak/>
        <w:t>Area-proportions of seabed-habitats</w:t>
      </w:r>
    </w:p>
    <w:p w:rsidR="004E4112" w:rsidRPr="001E0B13" w:rsidRDefault="004E4112" w:rsidP="004E4112">
      <w:pPr>
        <w:spacing w:after="0" w:line="240" w:lineRule="auto"/>
        <w:rPr>
          <w:color w:val="auto"/>
          <w:sz w:val="22"/>
          <w:u w:val="single"/>
          <w:lang w:eastAsia="en-US"/>
        </w:rPr>
      </w:pPr>
    </w:p>
    <w:p w:rsidR="00A7702E" w:rsidRPr="001E0B13" w:rsidRDefault="00A7702E" w:rsidP="002D65F0">
      <w:pPr>
        <w:spacing w:after="0" w:line="240" w:lineRule="auto"/>
        <w:jc w:val="both"/>
        <w:rPr>
          <w:sz w:val="22"/>
        </w:rPr>
      </w:pPr>
      <w:r w:rsidRPr="001E0B13">
        <w:rPr>
          <w:color w:val="auto"/>
          <w:sz w:val="22"/>
          <w:lang w:eastAsia="en-US"/>
        </w:rPr>
        <w:t>Derivation of the area-proportions of seabed habitat in the inshore and offshore zones of the model domain relied on the</w:t>
      </w:r>
      <w:r w:rsidR="00A05CC3" w:rsidRPr="001E0B13">
        <w:rPr>
          <w:color w:val="auto"/>
          <w:sz w:val="22"/>
          <w:lang w:eastAsia="en-US"/>
        </w:rPr>
        <w:t xml:space="preserve"> </w:t>
      </w:r>
      <w:r w:rsidR="00A05CC3" w:rsidRPr="001E0B13">
        <w:rPr>
          <w:sz w:val="22"/>
        </w:rPr>
        <w:t xml:space="preserve">atlas of seabed sediment properties from Wilson </w:t>
      </w:r>
      <w:r w:rsidR="00A05CC3" w:rsidRPr="001E0B13">
        <w:rPr>
          <w:i/>
          <w:sz w:val="22"/>
        </w:rPr>
        <w:t>et al</w:t>
      </w:r>
      <w:r w:rsidR="00A05CC3" w:rsidRPr="001E0B13">
        <w:rPr>
          <w:sz w:val="22"/>
        </w:rPr>
        <w:t>. (2018). The atlas provides a range of seabed data for 1/8 degree cell</w:t>
      </w:r>
      <w:r w:rsidR="00CE0447" w:rsidRPr="001E0B13">
        <w:rPr>
          <w:sz w:val="22"/>
        </w:rPr>
        <w:t>s over the NW European shelf,</w:t>
      </w:r>
      <w:r w:rsidR="00A05CC3" w:rsidRPr="001E0B13">
        <w:rPr>
          <w:sz w:val="22"/>
        </w:rPr>
        <w:t xml:space="preserve"> including the percentage of seabed area defined as rock (within 5cm of the </w:t>
      </w:r>
      <w:r w:rsidR="00E54EA3" w:rsidRPr="001E0B13">
        <w:rPr>
          <w:sz w:val="22"/>
        </w:rPr>
        <w:t>seafloor),</w:t>
      </w:r>
      <w:r w:rsidR="00A05CC3" w:rsidRPr="001E0B13">
        <w:rPr>
          <w:sz w:val="22"/>
        </w:rPr>
        <w:t xml:space="preserve"> the percentage of mud, sand and gravel fractions in the sediments, the whole–sediment median grain size, and the natural disturbance rate by currents and waves. Within each zone, we ranked the spatial cells by median grain size, and </w:t>
      </w:r>
      <w:r w:rsidR="00CE0447" w:rsidRPr="001E0B13">
        <w:rPr>
          <w:sz w:val="22"/>
        </w:rPr>
        <w:t>assembled</w:t>
      </w:r>
      <w:r w:rsidR="00A05CC3" w:rsidRPr="001E0B13">
        <w:rPr>
          <w:sz w:val="22"/>
        </w:rPr>
        <w:t xml:space="preserve"> cumulative </w:t>
      </w:r>
      <w:r w:rsidR="00CE0447" w:rsidRPr="001E0B13">
        <w:rPr>
          <w:sz w:val="22"/>
        </w:rPr>
        <w:t>area-</w:t>
      </w:r>
      <w:r w:rsidR="00A05CC3" w:rsidRPr="001E0B13">
        <w:rPr>
          <w:sz w:val="22"/>
        </w:rPr>
        <w:t>proportion curves (Fig</w:t>
      </w:r>
      <w:r w:rsidR="00FF053C" w:rsidRPr="001E0B13">
        <w:rPr>
          <w:sz w:val="22"/>
        </w:rPr>
        <w:t>ure</w:t>
      </w:r>
      <w:r w:rsidR="00A05CC3" w:rsidRPr="001E0B13">
        <w:rPr>
          <w:sz w:val="22"/>
        </w:rPr>
        <w:t xml:space="preserve"> </w:t>
      </w:r>
      <w:r w:rsidR="00872E24" w:rsidRPr="001E0B13">
        <w:rPr>
          <w:sz w:val="22"/>
        </w:rPr>
        <w:t>3</w:t>
      </w:r>
      <w:r w:rsidR="00A05CC3" w:rsidRPr="001E0B13">
        <w:rPr>
          <w:sz w:val="22"/>
        </w:rPr>
        <w:t>).</w:t>
      </w:r>
      <w:r w:rsidR="00CE0447" w:rsidRPr="001E0B13">
        <w:rPr>
          <w:sz w:val="22"/>
        </w:rPr>
        <w:t xml:space="preserve"> Cells were then assigned to fine, medium and coarse sediment habitats according to the 15</w:t>
      </w:r>
      <w:r w:rsidR="00CE0447" w:rsidRPr="001E0B13">
        <w:rPr>
          <w:sz w:val="22"/>
          <w:vertAlign w:val="superscript"/>
        </w:rPr>
        <w:t>th</w:t>
      </w:r>
      <w:r w:rsidR="00CE0447" w:rsidRPr="001E0B13">
        <w:rPr>
          <w:sz w:val="22"/>
        </w:rPr>
        <w:t xml:space="preserve"> and 50</w:t>
      </w:r>
      <w:r w:rsidR="00CE0447" w:rsidRPr="001E0B13">
        <w:rPr>
          <w:sz w:val="22"/>
          <w:vertAlign w:val="superscript"/>
        </w:rPr>
        <w:t>th</w:t>
      </w:r>
      <w:r w:rsidR="00CE0447" w:rsidRPr="001E0B13">
        <w:rPr>
          <w:sz w:val="22"/>
        </w:rPr>
        <w:t xml:space="preserve"> centiles of these curves. The actual area of each habitat was then the sum of the areas of each set of assigned cells, less the proportion of area in these cells defined as rock</w:t>
      </w:r>
      <w:r w:rsidR="00B642FE" w:rsidRPr="001E0B13">
        <w:rPr>
          <w:sz w:val="22"/>
        </w:rPr>
        <w:t xml:space="preserve"> (Table </w:t>
      </w:r>
      <w:r w:rsidR="00872E24" w:rsidRPr="001E0B13">
        <w:rPr>
          <w:sz w:val="22"/>
        </w:rPr>
        <w:t>3</w:t>
      </w:r>
      <w:r w:rsidR="00B642FE" w:rsidRPr="001E0B13">
        <w:rPr>
          <w:sz w:val="22"/>
        </w:rPr>
        <w:t>)</w:t>
      </w:r>
      <w:r w:rsidR="00CE0447" w:rsidRPr="001E0B13">
        <w:rPr>
          <w:sz w:val="22"/>
        </w:rPr>
        <w:t>.</w:t>
      </w:r>
    </w:p>
    <w:p w:rsidR="004E4112" w:rsidRPr="001E0B13" w:rsidRDefault="004E4112" w:rsidP="004E4112">
      <w:pPr>
        <w:spacing w:after="0" w:line="240" w:lineRule="auto"/>
        <w:rPr>
          <w:sz w:val="22"/>
        </w:rPr>
      </w:pPr>
    </w:p>
    <w:p w:rsidR="007A4104" w:rsidRPr="001E0B13" w:rsidRDefault="00C2361B" w:rsidP="001075E7">
      <w:pPr>
        <w:jc w:val="center"/>
        <w:rPr>
          <w:b/>
          <w:i/>
          <w:color w:val="auto"/>
          <w:sz w:val="22"/>
          <w:lang w:eastAsia="en-US"/>
        </w:rPr>
      </w:pPr>
      <w:r w:rsidRPr="001E0B13">
        <w:rPr>
          <w:noProof/>
        </w:rPr>
        <w:drawing>
          <wp:inline distT="0" distB="0" distL="0" distR="0" wp14:anchorId="33844427" wp14:editId="743758AB">
            <wp:extent cx="5147187" cy="326482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57616" cy="3271437"/>
                    </a:xfrm>
                    <a:prstGeom prst="rect">
                      <a:avLst/>
                    </a:prstGeom>
                    <a:noFill/>
                    <a:ln>
                      <a:noFill/>
                    </a:ln>
                  </pic:spPr>
                </pic:pic>
              </a:graphicData>
            </a:graphic>
          </wp:inline>
        </w:drawing>
      </w:r>
    </w:p>
    <w:p w:rsidR="00B642FE" w:rsidRPr="001E0B13" w:rsidRDefault="0027260E" w:rsidP="002D65F0">
      <w:pPr>
        <w:spacing w:after="0" w:line="240" w:lineRule="auto"/>
        <w:jc w:val="both"/>
        <w:rPr>
          <w:sz w:val="22"/>
        </w:rPr>
      </w:pPr>
      <w:r w:rsidRPr="001E0B13">
        <w:rPr>
          <w:b/>
          <w:sz w:val="22"/>
        </w:rPr>
        <w:t>FIGURE</w:t>
      </w:r>
      <w:r w:rsidR="00872E24" w:rsidRPr="001E0B13">
        <w:rPr>
          <w:b/>
          <w:sz w:val="22"/>
        </w:rPr>
        <w:t xml:space="preserve"> 2</w:t>
      </w:r>
      <w:r w:rsidR="00B642FE" w:rsidRPr="001E0B13">
        <w:rPr>
          <w:sz w:val="22"/>
        </w:rPr>
        <w:t xml:space="preserve"> Cumulative proportion of area by whole-sediment median grain size (D50), for the inshore and offshore zones of the North Sea. Also shown is the cumulative proportion of natural disturbance due to currents and waves, and the cumulative proportion of seabed area swept by fishing gears (see later description), according to grain size.</w:t>
      </w:r>
      <w:r w:rsidR="007A4104" w:rsidRPr="001E0B13">
        <w:rPr>
          <w:sz w:val="22"/>
        </w:rPr>
        <w:t xml:space="preserve">    </w:t>
      </w:r>
    </w:p>
    <w:p w:rsidR="003E56C7" w:rsidRPr="001E0B13" w:rsidRDefault="003E56C7" w:rsidP="002D65F0">
      <w:pPr>
        <w:spacing w:after="0" w:line="240" w:lineRule="auto"/>
        <w:jc w:val="both"/>
        <w:rPr>
          <w:b/>
          <w:i/>
          <w:color w:val="auto"/>
          <w:sz w:val="22"/>
          <w:lang w:eastAsia="en-US"/>
        </w:rPr>
      </w:pPr>
    </w:p>
    <w:p w:rsidR="0090627A" w:rsidRPr="001E0B13" w:rsidRDefault="0090627A" w:rsidP="002D65F0">
      <w:pPr>
        <w:spacing w:after="0" w:line="240" w:lineRule="auto"/>
        <w:jc w:val="both"/>
        <w:outlineLvl w:val="0"/>
        <w:rPr>
          <w:b/>
          <w:i/>
          <w:color w:val="auto"/>
          <w:sz w:val="22"/>
          <w:lang w:eastAsia="en-US"/>
        </w:rPr>
        <w:sectPr w:rsidR="0090627A" w:rsidRPr="001E0B13" w:rsidSect="000767E6">
          <w:footerReference w:type="default" r:id="rId11"/>
          <w:pgSz w:w="16838" w:h="11906" w:orient="landscape"/>
          <w:pgMar w:top="1440" w:right="1440" w:bottom="1440" w:left="1440" w:header="709" w:footer="709" w:gutter="0"/>
          <w:cols w:space="708"/>
          <w:docGrid w:linePitch="360"/>
        </w:sectPr>
      </w:pPr>
    </w:p>
    <w:p w:rsidR="00BC0AF7" w:rsidRPr="001E0B13" w:rsidRDefault="0027260E" w:rsidP="002D65F0">
      <w:pPr>
        <w:spacing w:after="0" w:line="240" w:lineRule="auto"/>
        <w:jc w:val="both"/>
        <w:outlineLvl w:val="0"/>
        <w:rPr>
          <w:color w:val="auto"/>
          <w:sz w:val="22"/>
          <w:lang w:eastAsia="en-US"/>
        </w:rPr>
      </w:pPr>
      <w:r w:rsidRPr="001E0B13">
        <w:rPr>
          <w:b/>
          <w:color w:val="auto"/>
          <w:sz w:val="22"/>
          <w:lang w:eastAsia="en-US"/>
        </w:rPr>
        <w:lastRenderedPageBreak/>
        <w:t>TABLE</w:t>
      </w:r>
      <w:r w:rsidR="00872E24" w:rsidRPr="001E0B13">
        <w:rPr>
          <w:b/>
          <w:color w:val="auto"/>
          <w:sz w:val="22"/>
          <w:lang w:eastAsia="en-US"/>
        </w:rPr>
        <w:t xml:space="preserve"> 3</w:t>
      </w:r>
      <w:r w:rsidR="00BC0AF7" w:rsidRPr="001E0B13">
        <w:rPr>
          <w:color w:val="auto"/>
          <w:sz w:val="22"/>
          <w:lang w:eastAsia="en-US"/>
        </w:rPr>
        <w:t xml:space="preserve"> </w:t>
      </w:r>
      <w:r w:rsidR="003E56C7" w:rsidRPr="001E0B13">
        <w:rPr>
          <w:color w:val="auto"/>
          <w:sz w:val="22"/>
          <w:lang w:eastAsia="en-US"/>
        </w:rPr>
        <w:t>Area</w:t>
      </w:r>
      <w:r w:rsidR="00BC0AF7" w:rsidRPr="001E0B13">
        <w:rPr>
          <w:color w:val="auto"/>
          <w:sz w:val="22"/>
          <w:lang w:eastAsia="en-US"/>
        </w:rPr>
        <w:t xml:space="preserve"> proportions of the </w:t>
      </w:r>
      <w:r w:rsidR="0090627A" w:rsidRPr="001E0B13">
        <w:rPr>
          <w:color w:val="auto"/>
          <w:sz w:val="22"/>
          <w:lang w:eastAsia="en-US"/>
        </w:rPr>
        <w:t>8</w:t>
      </w:r>
      <w:r w:rsidR="00BC0AF7" w:rsidRPr="001E0B13">
        <w:rPr>
          <w:color w:val="auto"/>
          <w:sz w:val="22"/>
          <w:lang w:eastAsia="en-US"/>
        </w:rPr>
        <w:t xml:space="preserve"> seabed habitat classes defined </w:t>
      </w:r>
      <w:r w:rsidR="003E56C7" w:rsidRPr="001E0B13">
        <w:rPr>
          <w:color w:val="auto"/>
          <w:sz w:val="22"/>
          <w:lang w:eastAsia="en-US"/>
        </w:rPr>
        <w:t xml:space="preserve">in the model </w:t>
      </w:r>
      <w:r w:rsidR="00BC0AF7" w:rsidRPr="001E0B13">
        <w:rPr>
          <w:color w:val="auto"/>
          <w:sz w:val="22"/>
          <w:lang w:eastAsia="en-US"/>
        </w:rPr>
        <w:t>by depth</w:t>
      </w:r>
      <w:r w:rsidR="003E56C7" w:rsidRPr="001E0B13">
        <w:rPr>
          <w:color w:val="auto"/>
          <w:sz w:val="22"/>
          <w:lang w:eastAsia="en-US"/>
        </w:rPr>
        <w:t>,</w:t>
      </w:r>
      <w:r w:rsidR="00BC0AF7" w:rsidRPr="001E0B13">
        <w:rPr>
          <w:color w:val="auto"/>
          <w:sz w:val="22"/>
          <w:lang w:eastAsia="en-US"/>
        </w:rPr>
        <w:t xml:space="preserve"> </w:t>
      </w:r>
      <w:r w:rsidR="0090627A" w:rsidRPr="001E0B13">
        <w:rPr>
          <w:color w:val="auto"/>
          <w:sz w:val="22"/>
          <w:lang w:eastAsia="en-US"/>
        </w:rPr>
        <w:t xml:space="preserve">rock or </w:t>
      </w:r>
      <w:r w:rsidR="00BC0AF7" w:rsidRPr="001E0B13">
        <w:rPr>
          <w:color w:val="auto"/>
          <w:sz w:val="22"/>
          <w:lang w:eastAsia="en-US"/>
        </w:rPr>
        <w:t>sediment type</w:t>
      </w:r>
      <w:r w:rsidR="00BB635F" w:rsidRPr="001E0B13">
        <w:rPr>
          <w:color w:val="auto"/>
          <w:sz w:val="22"/>
          <w:lang w:eastAsia="en-US"/>
        </w:rPr>
        <w:t>.</w:t>
      </w:r>
      <w:r w:rsidR="003E56C7" w:rsidRPr="001E0B13">
        <w:rPr>
          <w:color w:val="auto"/>
          <w:sz w:val="22"/>
          <w:lang w:eastAsia="en-US"/>
        </w:rPr>
        <w:t xml:space="preserve"> </w:t>
      </w:r>
      <w:r w:rsidR="00BC0AF7" w:rsidRPr="001E0B13">
        <w:rPr>
          <w:color w:val="auto"/>
          <w:sz w:val="22"/>
          <w:lang w:eastAsia="en-US"/>
        </w:rPr>
        <w:t>Grey shaded cells indicate habitats in water deeper than 30m.</w:t>
      </w:r>
      <w:r w:rsidR="003E56C7" w:rsidRPr="001E0B13">
        <w:rPr>
          <w:color w:val="auto"/>
          <w:sz w:val="22"/>
          <w:lang w:eastAsia="en-US"/>
        </w:rPr>
        <w:t xml:space="preserve"> </w:t>
      </w:r>
      <w:r w:rsidR="00910224" w:rsidRPr="001E0B13">
        <w:rPr>
          <w:color w:val="auto"/>
          <w:sz w:val="22"/>
        </w:rPr>
        <w:t>The sea surface area of the model domain was estimated to by 485,605 km</w:t>
      </w:r>
      <w:r w:rsidR="00910224" w:rsidRPr="001E0B13">
        <w:rPr>
          <w:color w:val="auto"/>
          <w:sz w:val="22"/>
          <w:vertAlign w:val="superscript"/>
        </w:rPr>
        <w:t>2</w:t>
      </w:r>
      <w:r w:rsidR="00910224" w:rsidRPr="001E0B13">
        <w:rPr>
          <w:color w:val="auto"/>
          <w:sz w:val="22"/>
        </w:rPr>
        <w:t>.</w:t>
      </w:r>
    </w:p>
    <w:tbl>
      <w:tblPr>
        <w:tblStyle w:val="TableGrid"/>
        <w:tblW w:w="12582" w:type="dxa"/>
        <w:tblLayout w:type="fixed"/>
        <w:tblLook w:val="04A0" w:firstRow="1" w:lastRow="0" w:firstColumn="1" w:lastColumn="0" w:noHBand="0" w:noVBand="1"/>
      </w:tblPr>
      <w:tblGrid>
        <w:gridCol w:w="1526"/>
        <w:gridCol w:w="1134"/>
        <w:gridCol w:w="1417"/>
        <w:gridCol w:w="1418"/>
        <w:gridCol w:w="1417"/>
        <w:gridCol w:w="1276"/>
        <w:gridCol w:w="1558"/>
        <w:gridCol w:w="1418"/>
        <w:gridCol w:w="1418"/>
      </w:tblGrid>
      <w:tr w:rsidR="0090627A" w:rsidRPr="001E0B13" w:rsidTr="006614CB">
        <w:tc>
          <w:tcPr>
            <w:tcW w:w="1526" w:type="dxa"/>
          </w:tcPr>
          <w:p w:rsidR="0090627A" w:rsidRPr="001E0B13" w:rsidRDefault="0090627A" w:rsidP="00A708FD">
            <w:pPr>
              <w:keepNext/>
              <w:keepLines/>
              <w:spacing w:before="100" w:beforeAutospacing="1" w:after="100" w:afterAutospacing="1" w:line="276" w:lineRule="auto"/>
              <w:outlineLvl w:val="0"/>
              <w:rPr>
                <w:b/>
                <w:color w:val="auto"/>
                <w:sz w:val="22"/>
                <w:lang w:eastAsia="en-US"/>
              </w:rPr>
            </w:pPr>
            <w:r w:rsidRPr="001E0B13">
              <w:rPr>
                <w:b/>
                <w:color w:val="auto"/>
                <w:sz w:val="22"/>
                <w:lang w:eastAsia="en-US"/>
              </w:rPr>
              <w:t>Sediment type and depth zone</w:t>
            </w:r>
          </w:p>
        </w:tc>
        <w:tc>
          <w:tcPr>
            <w:tcW w:w="1134" w:type="dxa"/>
          </w:tcPr>
          <w:p w:rsidR="0090627A" w:rsidRPr="001E0B13" w:rsidRDefault="0090627A" w:rsidP="0090627A">
            <w:pPr>
              <w:keepNext/>
              <w:keepLines/>
              <w:spacing w:before="100" w:beforeAutospacing="1" w:after="100" w:afterAutospacing="1"/>
              <w:jc w:val="center"/>
              <w:outlineLvl w:val="0"/>
              <w:rPr>
                <w:b/>
                <w:color w:val="auto"/>
                <w:sz w:val="22"/>
                <w:lang w:eastAsia="en-US"/>
              </w:rPr>
            </w:pPr>
            <w:r w:rsidRPr="001E0B13">
              <w:rPr>
                <w:b/>
                <w:color w:val="auto"/>
                <w:sz w:val="22"/>
                <w:lang w:eastAsia="en-US"/>
              </w:rPr>
              <w:t>Inshore/shallow rock</w:t>
            </w:r>
          </w:p>
        </w:tc>
        <w:tc>
          <w:tcPr>
            <w:tcW w:w="1417" w:type="dxa"/>
          </w:tcPr>
          <w:p w:rsidR="0090627A" w:rsidRPr="001E0B13" w:rsidRDefault="0090627A" w:rsidP="009633C7">
            <w:pPr>
              <w:keepNext/>
              <w:keepLines/>
              <w:spacing w:before="100" w:beforeAutospacing="1" w:after="100" w:afterAutospacing="1" w:line="276" w:lineRule="auto"/>
              <w:jc w:val="center"/>
              <w:outlineLvl w:val="0"/>
              <w:rPr>
                <w:b/>
                <w:color w:val="auto"/>
                <w:sz w:val="22"/>
                <w:lang w:eastAsia="en-US"/>
              </w:rPr>
            </w:pPr>
            <w:r w:rsidRPr="001E0B13">
              <w:rPr>
                <w:b/>
                <w:color w:val="auto"/>
                <w:sz w:val="22"/>
                <w:lang w:eastAsia="en-US"/>
              </w:rPr>
              <w:t xml:space="preserve">Inshore/ shallow muddy sediments </w:t>
            </w:r>
          </w:p>
        </w:tc>
        <w:tc>
          <w:tcPr>
            <w:tcW w:w="1418" w:type="dxa"/>
          </w:tcPr>
          <w:p w:rsidR="0090627A" w:rsidRPr="001E0B13" w:rsidRDefault="0090627A" w:rsidP="00A43426">
            <w:pPr>
              <w:keepNext/>
              <w:keepLines/>
              <w:spacing w:before="100" w:beforeAutospacing="1" w:after="100" w:afterAutospacing="1" w:line="276" w:lineRule="auto"/>
              <w:jc w:val="center"/>
              <w:outlineLvl w:val="0"/>
              <w:rPr>
                <w:b/>
                <w:color w:val="auto"/>
                <w:sz w:val="22"/>
                <w:lang w:eastAsia="en-US"/>
              </w:rPr>
            </w:pPr>
            <w:r w:rsidRPr="001E0B13">
              <w:rPr>
                <w:b/>
                <w:color w:val="auto"/>
                <w:sz w:val="22"/>
                <w:lang w:eastAsia="en-US"/>
              </w:rPr>
              <w:t xml:space="preserve">Inshore/ shallow sandy sediments </w:t>
            </w:r>
          </w:p>
        </w:tc>
        <w:tc>
          <w:tcPr>
            <w:tcW w:w="1417" w:type="dxa"/>
          </w:tcPr>
          <w:p w:rsidR="0090627A" w:rsidRPr="001E0B13" w:rsidRDefault="0090627A" w:rsidP="00A43426">
            <w:pPr>
              <w:keepNext/>
              <w:keepLines/>
              <w:spacing w:before="100" w:beforeAutospacing="1" w:after="100" w:afterAutospacing="1" w:line="276" w:lineRule="auto"/>
              <w:jc w:val="center"/>
              <w:outlineLvl w:val="0"/>
              <w:rPr>
                <w:b/>
                <w:color w:val="auto"/>
                <w:sz w:val="22"/>
                <w:lang w:eastAsia="en-US"/>
              </w:rPr>
            </w:pPr>
            <w:r w:rsidRPr="001E0B13">
              <w:rPr>
                <w:b/>
                <w:color w:val="auto"/>
                <w:sz w:val="22"/>
                <w:lang w:eastAsia="en-US"/>
              </w:rPr>
              <w:t xml:space="preserve">Inshore/ shallow gravels </w:t>
            </w:r>
          </w:p>
        </w:tc>
        <w:tc>
          <w:tcPr>
            <w:tcW w:w="1276" w:type="dxa"/>
            <w:shd w:val="clear" w:color="auto" w:fill="D9D9D9" w:themeFill="background1" w:themeFillShade="D9"/>
          </w:tcPr>
          <w:p w:rsidR="00AE6EC7" w:rsidRPr="001E0B13" w:rsidRDefault="0090627A" w:rsidP="006614CB">
            <w:pPr>
              <w:keepNext/>
              <w:keepLines/>
              <w:spacing w:before="100" w:beforeAutospacing="1" w:after="100" w:afterAutospacing="1"/>
              <w:outlineLvl w:val="0"/>
              <w:rPr>
                <w:b/>
                <w:color w:val="auto"/>
                <w:sz w:val="22"/>
                <w:lang w:eastAsia="en-US"/>
              </w:rPr>
            </w:pPr>
            <w:r w:rsidRPr="001E0B13">
              <w:rPr>
                <w:b/>
                <w:color w:val="auto"/>
                <w:sz w:val="22"/>
                <w:lang w:eastAsia="en-US"/>
              </w:rPr>
              <w:t>Offshore/deep rock</w:t>
            </w:r>
          </w:p>
        </w:tc>
        <w:tc>
          <w:tcPr>
            <w:tcW w:w="1558" w:type="dxa"/>
            <w:shd w:val="clear" w:color="auto" w:fill="D9D9D9" w:themeFill="background1" w:themeFillShade="D9"/>
          </w:tcPr>
          <w:p w:rsidR="0090627A" w:rsidRPr="001E0B13" w:rsidRDefault="0090627A" w:rsidP="00A43426">
            <w:pPr>
              <w:keepNext/>
              <w:keepLines/>
              <w:spacing w:before="100" w:beforeAutospacing="1" w:after="100" w:afterAutospacing="1" w:line="276" w:lineRule="auto"/>
              <w:jc w:val="center"/>
              <w:outlineLvl w:val="0"/>
              <w:rPr>
                <w:b/>
                <w:color w:val="auto"/>
                <w:sz w:val="22"/>
                <w:lang w:eastAsia="en-US"/>
              </w:rPr>
            </w:pPr>
            <w:r w:rsidRPr="001E0B13">
              <w:rPr>
                <w:b/>
                <w:color w:val="auto"/>
                <w:sz w:val="22"/>
                <w:lang w:eastAsia="en-US"/>
              </w:rPr>
              <w:t xml:space="preserve">Offshore/ deep muddy sediments </w:t>
            </w:r>
          </w:p>
        </w:tc>
        <w:tc>
          <w:tcPr>
            <w:tcW w:w="1418" w:type="dxa"/>
            <w:shd w:val="clear" w:color="auto" w:fill="D9D9D9" w:themeFill="background1" w:themeFillShade="D9"/>
          </w:tcPr>
          <w:p w:rsidR="0090627A" w:rsidRPr="001E0B13" w:rsidRDefault="0090627A" w:rsidP="00A43426">
            <w:pPr>
              <w:keepNext/>
              <w:keepLines/>
              <w:spacing w:before="100" w:beforeAutospacing="1" w:after="100" w:afterAutospacing="1" w:line="276" w:lineRule="auto"/>
              <w:jc w:val="center"/>
              <w:outlineLvl w:val="0"/>
              <w:rPr>
                <w:b/>
                <w:color w:val="auto"/>
                <w:sz w:val="22"/>
                <w:lang w:eastAsia="en-US"/>
              </w:rPr>
            </w:pPr>
            <w:r w:rsidRPr="001E0B13">
              <w:rPr>
                <w:b/>
                <w:color w:val="auto"/>
                <w:sz w:val="22"/>
                <w:lang w:eastAsia="en-US"/>
              </w:rPr>
              <w:t xml:space="preserve">Offshore/ deep sandy sediments </w:t>
            </w:r>
          </w:p>
        </w:tc>
        <w:tc>
          <w:tcPr>
            <w:tcW w:w="1418" w:type="dxa"/>
            <w:shd w:val="clear" w:color="auto" w:fill="D9D9D9" w:themeFill="background1" w:themeFillShade="D9"/>
          </w:tcPr>
          <w:p w:rsidR="0090627A" w:rsidRPr="001E0B13" w:rsidRDefault="0090627A" w:rsidP="00A43426">
            <w:pPr>
              <w:keepNext/>
              <w:keepLines/>
              <w:spacing w:before="100" w:beforeAutospacing="1" w:after="100" w:afterAutospacing="1" w:line="276" w:lineRule="auto"/>
              <w:jc w:val="center"/>
              <w:outlineLvl w:val="0"/>
              <w:rPr>
                <w:b/>
                <w:color w:val="auto"/>
                <w:sz w:val="22"/>
                <w:lang w:eastAsia="en-US"/>
              </w:rPr>
            </w:pPr>
            <w:r w:rsidRPr="001E0B13">
              <w:rPr>
                <w:b/>
                <w:color w:val="auto"/>
                <w:sz w:val="22"/>
                <w:lang w:eastAsia="en-US"/>
              </w:rPr>
              <w:t xml:space="preserve">Offshore/ deep gravels </w:t>
            </w:r>
          </w:p>
        </w:tc>
      </w:tr>
      <w:tr w:rsidR="0090627A" w:rsidRPr="001E0B13" w:rsidTr="006614CB">
        <w:tc>
          <w:tcPr>
            <w:tcW w:w="1526" w:type="dxa"/>
          </w:tcPr>
          <w:p w:rsidR="0090627A" w:rsidRPr="001E0B13" w:rsidRDefault="0090627A" w:rsidP="00A708FD">
            <w:pPr>
              <w:spacing w:before="100" w:beforeAutospacing="1" w:after="100" w:afterAutospacing="1" w:line="276" w:lineRule="auto"/>
              <w:outlineLvl w:val="0"/>
              <w:rPr>
                <w:color w:val="auto"/>
                <w:sz w:val="22"/>
                <w:lang w:eastAsia="en-US"/>
              </w:rPr>
            </w:pPr>
            <w:r w:rsidRPr="001E0B13">
              <w:rPr>
                <w:color w:val="auto"/>
                <w:sz w:val="22"/>
                <w:lang w:eastAsia="en-US"/>
              </w:rPr>
              <w:t>Area proportions</w:t>
            </w:r>
          </w:p>
        </w:tc>
        <w:tc>
          <w:tcPr>
            <w:tcW w:w="1134" w:type="dxa"/>
            <w:vAlign w:val="center"/>
          </w:tcPr>
          <w:p w:rsidR="0090627A" w:rsidRPr="001E0B13" w:rsidRDefault="001E3215" w:rsidP="005A19D3">
            <w:pPr>
              <w:jc w:val="center"/>
              <w:rPr>
                <w:rFonts w:eastAsia="Times New Roman"/>
                <w:sz w:val="22"/>
              </w:rPr>
            </w:pPr>
            <w:r w:rsidRPr="001E0B13">
              <w:rPr>
                <w:rFonts w:eastAsia="Times New Roman"/>
                <w:sz w:val="22"/>
              </w:rPr>
              <w:t>0.0030</w:t>
            </w:r>
          </w:p>
        </w:tc>
        <w:tc>
          <w:tcPr>
            <w:tcW w:w="1417" w:type="dxa"/>
            <w:vAlign w:val="center"/>
          </w:tcPr>
          <w:tbl>
            <w:tblPr>
              <w:tblW w:w="960" w:type="dxa"/>
              <w:tblLayout w:type="fixed"/>
              <w:tblLook w:val="04A0" w:firstRow="1" w:lastRow="0" w:firstColumn="1" w:lastColumn="0" w:noHBand="0" w:noVBand="1"/>
            </w:tblPr>
            <w:tblGrid>
              <w:gridCol w:w="960"/>
            </w:tblGrid>
            <w:tr w:rsidR="0090627A" w:rsidRPr="001E0B13" w:rsidTr="00A708FD">
              <w:trPr>
                <w:trHeight w:val="300"/>
              </w:trPr>
              <w:tc>
                <w:tcPr>
                  <w:tcW w:w="960" w:type="dxa"/>
                  <w:tcBorders>
                    <w:top w:val="nil"/>
                    <w:left w:val="nil"/>
                    <w:bottom w:val="nil"/>
                    <w:right w:val="nil"/>
                  </w:tcBorders>
                  <w:shd w:val="clear" w:color="auto" w:fill="auto"/>
                  <w:noWrap/>
                  <w:vAlign w:val="bottom"/>
                  <w:hideMark/>
                </w:tcPr>
                <w:p w:rsidR="0090627A" w:rsidRPr="001E0B13" w:rsidRDefault="0090627A">
                  <w:pPr>
                    <w:spacing w:after="0"/>
                    <w:jc w:val="center"/>
                    <w:rPr>
                      <w:rFonts w:eastAsia="Times New Roman"/>
                      <w:sz w:val="22"/>
                    </w:rPr>
                  </w:pPr>
                  <w:r w:rsidRPr="001E0B13">
                    <w:rPr>
                      <w:rFonts w:eastAsia="Times New Roman"/>
                      <w:sz w:val="22"/>
                    </w:rPr>
                    <w:t>0.</w:t>
                  </w:r>
                  <w:r w:rsidR="001E3215" w:rsidRPr="001E0B13">
                    <w:rPr>
                      <w:rFonts w:eastAsia="Times New Roman"/>
                      <w:sz w:val="22"/>
                    </w:rPr>
                    <w:t>0110</w:t>
                  </w:r>
                </w:p>
              </w:tc>
            </w:tr>
          </w:tbl>
          <w:p w:rsidR="0090627A" w:rsidRPr="001E0B13" w:rsidRDefault="0090627A" w:rsidP="005A19D3">
            <w:pPr>
              <w:spacing w:before="100" w:beforeAutospacing="1" w:after="100" w:afterAutospacing="1" w:line="276" w:lineRule="auto"/>
              <w:jc w:val="center"/>
              <w:outlineLvl w:val="0"/>
              <w:rPr>
                <w:color w:val="auto"/>
                <w:sz w:val="22"/>
                <w:lang w:eastAsia="en-US"/>
              </w:rPr>
            </w:pPr>
          </w:p>
        </w:tc>
        <w:tc>
          <w:tcPr>
            <w:tcW w:w="1418" w:type="dxa"/>
            <w:vAlign w:val="center"/>
          </w:tcPr>
          <w:tbl>
            <w:tblPr>
              <w:tblW w:w="960" w:type="dxa"/>
              <w:tblLayout w:type="fixed"/>
              <w:tblLook w:val="04A0" w:firstRow="1" w:lastRow="0" w:firstColumn="1" w:lastColumn="0" w:noHBand="0" w:noVBand="1"/>
            </w:tblPr>
            <w:tblGrid>
              <w:gridCol w:w="960"/>
            </w:tblGrid>
            <w:tr w:rsidR="0090627A" w:rsidRPr="001E0B13" w:rsidTr="00A708FD">
              <w:trPr>
                <w:trHeight w:val="300"/>
              </w:trPr>
              <w:tc>
                <w:tcPr>
                  <w:tcW w:w="960" w:type="dxa"/>
                  <w:tcBorders>
                    <w:top w:val="nil"/>
                    <w:left w:val="nil"/>
                    <w:bottom w:val="nil"/>
                    <w:right w:val="nil"/>
                  </w:tcBorders>
                  <w:shd w:val="clear" w:color="auto" w:fill="auto"/>
                  <w:noWrap/>
                  <w:vAlign w:val="bottom"/>
                  <w:hideMark/>
                </w:tcPr>
                <w:p w:rsidR="0090627A" w:rsidRPr="001E0B13" w:rsidRDefault="0090627A">
                  <w:pPr>
                    <w:spacing w:after="0"/>
                    <w:jc w:val="center"/>
                    <w:rPr>
                      <w:rFonts w:eastAsia="Times New Roman"/>
                      <w:sz w:val="22"/>
                    </w:rPr>
                  </w:pPr>
                  <w:r w:rsidRPr="001E0B13">
                    <w:rPr>
                      <w:rFonts w:eastAsia="Times New Roman"/>
                      <w:sz w:val="22"/>
                    </w:rPr>
                    <w:t>0.</w:t>
                  </w:r>
                  <w:r w:rsidR="001E3215" w:rsidRPr="001E0B13">
                    <w:rPr>
                      <w:rFonts w:eastAsia="Times New Roman"/>
                      <w:sz w:val="22"/>
                    </w:rPr>
                    <w:t>1878</w:t>
                  </w:r>
                </w:p>
              </w:tc>
            </w:tr>
          </w:tbl>
          <w:p w:rsidR="0090627A" w:rsidRPr="001E0B13" w:rsidRDefault="0090627A" w:rsidP="005A19D3">
            <w:pPr>
              <w:spacing w:before="100" w:beforeAutospacing="1" w:after="100" w:afterAutospacing="1" w:line="276" w:lineRule="auto"/>
              <w:jc w:val="center"/>
              <w:outlineLvl w:val="0"/>
              <w:rPr>
                <w:color w:val="auto"/>
                <w:sz w:val="22"/>
                <w:lang w:eastAsia="en-US"/>
              </w:rPr>
            </w:pPr>
          </w:p>
        </w:tc>
        <w:tc>
          <w:tcPr>
            <w:tcW w:w="1417" w:type="dxa"/>
            <w:vAlign w:val="center"/>
          </w:tcPr>
          <w:tbl>
            <w:tblPr>
              <w:tblW w:w="960" w:type="dxa"/>
              <w:tblLayout w:type="fixed"/>
              <w:tblLook w:val="04A0" w:firstRow="1" w:lastRow="0" w:firstColumn="1" w:lastColumn="0" w:noHBand="0" w:noVBand="1"/>
            </w:tblPr>
            <w:tblGrid>
              <w:gridCol w:w="960"/>
            </w:tblGrid>
            <w:tr w:rsidR="0090627A" w:rsidRPr="001E0B13" w:rsidTr="00A708FD">
              <w:trPr>
                <w:trHeight w:val="300"/>
              </w:trPr>
              <w:tc>
                <w:tcPr>
                  <w:tcW w:w="960" w:type="dxa"/>
                  <w:tcBorders>
                    <w:top w:val="nil"/>
                    <w:left w:val="nil"/>
                    <w:bottom w:val="nil"/>
                    <w:right w:val="nil"/>
                  </w:tcBorders>
                  <w:shd w:val="clear" w:color="auto" w:fill="auto"/>
                  <w:noWrap/>
                  <w:vAlign w:val="bottom"/>
                  <w:hideMark/>
                </w:tcPr>
                <w:p w:rsidR="0090627A" w:rsidRPr="001E0B13" w:rsidRDefault="0090627A">
                  <w:pPr>
                    <w:spacing w:after="0"/>
                    <w:jc w:val="center"/>
                    <w:rPr>
                      <w:rFonts w:eastAsia="Times New Roman"/>
                      <w:sz w:val="22"/>
                    </w:rPr>
                  </w:pPr>
                  <w:r w:rsidRPr="001E0B13">
                    <w:rPr>
                      <w:rFonts w:eastAsia="Times New Roman"/>
                      <w:sz w:val="22"/>
                    </w:rPr>
                    <w:t>0.</w:t>
                  </w:r>
                  <w:r w:rsidR="001E3215" w:rsidRPr="001E0B13">
                    <w:rPr>
                      <w:rFonts w:eastAsia="Times New Roman"/>
                      <w:sz w:val="22"/>
                    </w:rPr>
                    <w:t>0478</w:t>
                  </w:r>
                </w:p>
              </w:tc>
            </w:tr>
          </w:tbl>
          <w:p w:rsidR="0090627A" w:rsidRPr="001E0B13" w:rsidRDefault="0090627A" w:rsidP="005A19D3">
            <w:pPr>
              <w:spacing w:before="100" w:beforeAutospacing="1" w:after="100" w:afterAutospacing="1" w:line="276" w:lineRule="auto"/>
              <w:jc w:val="center"/>
              <w:outlineLvl w:val="0"/>
              <w:rPr>
                <w:color w:val="auto"/>
                <w:sz w:val="22"/>
                <w:lang w:eastAsia="en-US"/>
              </w:rPr>
            </w:pPr>
          </w:p>
        </w:tc>
        <w:tc>
          <w:tcPr>
            <w:tcW w:w="1276" w:type="dxa"/>
            <w:shd w:val="clear" w:color="auto" w:fill="D9D9D9" w:themeFill="background1" w:themeFillShade="D9"/>
            <w:vAlign w:val="center"/>
          </w:tcPr>
          <w:p w:rsidR="0090627A" w:rsidRPr="001E0B13" w:rsidRDefault="001E3215">
            <w:pPr>
              <w:jc w:val="center"/>
              <w:rPr>
                <w:rFonts w:eastAsia="Times New Roman"/>
                <w:sz w:val="22"/>
              </w:rPr>
            </w:pPr>
            <w:r w:rsidRPr="001E0B13">
              <w:rPr>
                <w:rFonts w:eastAsia="Times New Roman"/>
                <w:sz w:val="22"/>
              </w:rPr>
              <w:t>0.0057</w:t>
            </w:r>
          </w:p>
        </w:tc>
        <w:tc>
          <w:tcPr>
            <w:tcW w:w="1558" w:type="dxa"/>
            <w:shd w:val="clear" w:color="auto" w:fill="D9D9D9" w:themeFill="background1" w:themeFillShade="D9"/>
            <w:vAlign w:val="center"/>
          </w:tcPr>
          <w:tbl>
            <w:tblPr>
              <w:tblW w:w="960" w:type="dxa"/>
              <w:tblLayout w:type="fixed"/>
              <w:tblLook w:val="04A0" w:firstRow="1" w:lastRow="0" w:firstColumn="1" w:lastColumn="0" w:noHBand="0" w:noVBand="1"/>
            </w:tblPr>
            <w:tblGrid>
              <w:gridCol w:w="960"/>
            </w:tblGrid>
            <w:tr w:rsidR="0090627A" w:rsidRPr="001E0B13" w:rsidTr="00A708FD">
              <w:trPr>
                <w:trHeight w:val="300"/>
              </w:trPr>
              <w:tc>
                <w:tcPr>
                  <w:tcW w:w="960" w:type="dxa"/>
                  <w:tcBorders>
                    <w:top w:val="nil"/>
                    <w:left w:val="nil"/>
                    <w:bottom w:val="nil"/>
                    <w:right w:val="nil"/>
                  </w:tcBorders>
                  <w:shd w:val="clear" w:color="auto" w:fill="auto"/>
                  <w:noWrap/>
                  <w:vAlign w:val="bottom"/>
                  <w:hideMark/>
                </w:tcPr>
                <w:p w:rsidR="0090627A" w:rsidRPr="001E0B13" w:rsidRDefault="0090627A">
                  <w:pPr>
                    <w:spacing w:after="0"/>
                    <w:jc w:val="center"/>
                    <w:rPr>
                      <w:rFonts w:eastAsia="Times New Roman"/>
                      <w:sz w:val="22"/>
                    </w:rPr>
                  </w:pPr>
                  <w:r w:rsidRPr="001E0B13">
                    <w:rPr>
                      <w:rFonts w:eastAsia="Times New Roman"/>
                      <w:sz w:val="22"/>
                    </w:rPr>
                    <w:t>0.</w:t>
                  </w:r>
                  <w:r w:rsidR="001E3215" w:rsidRPr="001E0B13">
                    <w:rPr>
                      <w:rFonts w:eastAsia="Times New Roman"/>
                      <w:sz w:val="22"/>
                    </w:rPr>
                    <w:t>2665</w:t>
                  </w:r>
                </w:p>
              </w:tc>
            </w:tr>
          </w:tbl>
          <w:p w:rsidR="0090627A" w:rsidRPr="001E0B13" w:rsidRDefault="0090627A" w:rsidP="005A19D3">
            <w:pPr>
              <w:spacing w:before="100" w:beforeAutospacing="1" w:after="100" w:afterAutospacing="1" w:line="276" w:lineRule="auto"/>
              <w:jc w:val="center"/>
              <w:outlineLvl w:val="0"/>
              <w:rPr>
                <w:color w:val="auto"/>
                <w:sz w:val="22"/>
                <w:lang w:eastAsia="en-US"/>
              </w:rPr>
            </w:pPr>
          </w:p>
        </w:tc>
        <w:tc>
          <w:tcPr>
            <w:tcW w:w="1418" w:type="dxa"/>
            <w:shd w:val="clear" w:color="auto" w:fill="D9D9D9" w:themeFill="background1" w:themeFillShade="D9"/>
            <w:vAlign w:val="center"/>
          </w:tcPr>
          <w:tbl>
            <w:tblPr>
              <w:tblW w:w="960" w:type="dxa"/>
              <w:tblLayout w:type="fixed"/>
              <w:tblLook w:val="04A0" w:firstRow="1" w:lastRow="0" w:firstColumn="1" w:lastColumn="0" w:noHBand="0" w:noVBand="1"/>
            </w:tblPr>
            <w:tblGrid>
              <w:gridCol w:w="960"/>
            </w:tblGrid>
            <w:tr w:rsidR="0090627A" w:rsidRPr="001E0B13" w:rsidTr="00A708FD">
              <w:trPr>
                <w:trHeight w:val="300"/>
              </w:trPr>
              <w:tc>
                <w:tcPr>
                  <w:tcW w:w="960" w:type="dxa"/>
                  <w:tcBorders>
                    <w:top w:val="nil"/>
                    <w:left w:val="nil"/>
                    <w:bottom w:val="nil"/>
                    <w:right w:val="nil"/>
                  </w:tcBorders>
                  <w:shd w:val="clear" w:color="auto" w:fill="auto"/>
                  <w:noWrap/>
                  <w:vAlign w:val="bottom"/>
                  <w:hideMark/>
                </w:tcPr>
                <w:p w:rsidR="0090627A" w:rsidRPr="001E0B13" w:rsidRDefault="0090627A">
                  <w:pPr>
                    <w:spacing w:after="0"/>
                    <w:jc w:val="center"/>
                    <w:rPr>
                      <w:rFonts w:eastAsia="Times New Roman"/>
                      <w:sz w:val="22"/>
                    </w:rPr>
                  </w:pPr>
                  <w:r w:rsidRPr="001E0B13">
                    <w:rPr>
                      <w:rFonts w:eastAsia="Times New Roman"/>
                      <w:sz w:val="22"/>
                    </w:rPr>
                    <w:t>0.</w:t>
                  </w:r>
                  <w:r w:rsidR="001E3215" w:rsidRPr="001E0B13">
                    <w:rPr>
                      <w:rFonts w:eastAsia="Times New Roman"/>
                      <w:sz w:val="22"/>
                    </w:rPr>
                    <w:t>4595</w:t>
                  </w:r>
                </w:p>
              </w:tc>
            </w:tr>
          </w:tbl>
          <w:p w:rsidR="0090627A" w:rsidRPr="001E0B13" w:rsidRDefault="0090627A" w:rsidP="005A19D3">
            <w:pPr>
              <w:spacing w:before="100" w:beforeAutospacing="1" w:after="100" w:afterAutospacing="1" w:line="276" w:lineRule="auto"/>
              <w:jc w:val="center"/>
              <w:outlineLvl w:val="0"/>
              <w:rPr>
                <w:color w:val="auto"/>
                <w:sz w:val="22"/>
                <w:lang w:eastAsia="en-US"/>
              </w:rPr>
            </w:pPr>
          </w:p>
        </w:tc>
        <w:tc>
          <w:tcPr>
            <w:tcW w:w="1418" w:type="dxa"/>
            <w:shd w:val="clear" w:color="auto" w:fill="D9D9D9" w:themeFill="background1" w:themeFillShade="D9"/>
            <w:vAlign w:val="center"/>
          </w:tcPr>
          <w:tbl>
            <w:tblPr>
              <w:tblW w:w="960" w:type="dxa"/>
              <w:tblLayout w:type="fixed"/>
              <w:tblLook w:val="04A0" w:firstRow="1" w:lastRow="0" w:firstColumn="1" w:lastColumn="0" w:noHBand="0" w:noVBand="1"/>
            </w:tblPr>
            <w:tblGrid>
              <w:gridCol w:w="960"/>
            </w:tblGrid>
            <w:tr w:rsidR="0090627A" w:rsidRPr="001E0B13" w:rsidTr="00A708FD">
              <w:trPr>
                <w:trHeight w:val="300"/>
              </w:trPr>
              <w:tc>
                <w:tcPr>
                  <w:tcW w:w="960" w:type="dxa"/>
                  <w:tcBorders>
                    <w:top w:val="nil"/>
                    <w:left w:val="nil"/>
                    <w:bottom w:val="nil"/>
                    <w:right w:val="nil"/>
                  </w:tcBorders>
                  <w:shd w:val="clear" w:color="auto" w:fill="auto"/>
                  <w:noWrap/>
                  <w:vAlign w:val="bottom"/>
                  <w:hideMark/>
                </w:tcPr>
                <w:p w:rsidR="0090627A" w:rsidRPr="001E0B13" w:rsidRDefault="0090627A">
                  <w:pPr>
                    <w:spacing w:after="0"/>
                    <w:jc w:val="center"/>
                    <w:rPr>
                      <w:rFonts w:eastAsia="Times New Roman"/>
                      <w:sz w:val="22"/>
                    </w:rPr>
                  </w:pPr>
                  <w:r w:rsidRPr="001E0B13">
                    <w:rPr>
                      <w:rFonts w:eastAsia="Times New Roman"/>
                      <w:sz w:val="22"/>
                    </w:rPr>
                    <w:t>0.018</w:t>
                  </w:r>
                  <w:r w:rsidR="001E3215" w:rsidRPr="001E0B13">
                    <w:rPr>
                      <w:rFonts w:eastAsia="Times New Roman"/>
                      <w:sz w:val="22"/>
                    </w:rPr>
                    <w:t>7</w:t>
                  </w:r>
                </w:p>
              </w:tc>
            </w:tr>
          </w:tbl>
          <w:p w:rsidR="0090627A" w:rsidRPr="001E0B13" w:rsidRDefault="0090627A" w:rsidP="005A19D3">
            <w:pPr>
              <w:spacing w:before="100" w:beforeAutospacing="1" w:after="100" w:afterAutospacing="1" w:line="276" w:lineRule="auto"/>
              <w:jc w:val="center"/>
              <w:outlineLvl w:val="0"/>
              <w:rPr>
                <w:color w:val="auto"/>
                <w:sz w:val="22"/>
                <w:lang w:eastAsia="en-US"/>
              </w:rPr>
            </w:pPr>
          </w:p>
        </w:tc>
      </w:tr>
      <w:tr w:rsidR="0090627A" w:rsidRPr="001E0B13" w:rsidTr="006614CB">
        <w:tc>
          <w:tcPr>
            <w:tcW w:w="1526" w:type="dxa"/>
          </w:tcPr>
          <w:p w:rsidR="0090627A" w:rsidRPr="001E0B13" w:rsidRDefault="0090627A" w:rsidP="00A708FD">
            <w:pPr>
              <w:spacing w:before="100" w:beforeAutospacing="1" w:after="100" w:afterAutospacing="1" w:line="276" w:lineRule="auto"/>
              <w:outlineLvl w:val="0"/>
              <w:rPr>
                <w:color w:val="auto"/>
                <w:sz w:val="22"/>
                <w:lang w:eastAsia="en-US"/>
              </w:rPr>
            </w:pPr>
            <w:r w:rsidRPr="001E0B13">
              <w:rPr>
                <w:color w:val="auto"/>
                <w:sz w:val="22"/>
                <w:lang w:eastAsia="en-US"/>
              </w:rPr>
              <w:t>Median grain size (mm)</w:t>
            </w:r>
          </w:p>
        </w:tc>
        <w:tc>
          <w:tcPr>
            <w:tcW w:w="1134" w:type="dxa"/>
            <w:vAlign w:val="center"/>
          </w:tcPr>
          <w:p w:rsidR="0090627A" w:rsidRPr="001E0B13" w:rsidRDefault="0090627A" w:rsidP="005A19D3">
            <w:pPr>
              <w:jc w:val="center"/>
              <w:rPr>
                <w:rFonts w:eastAsia="Times New Roman"/>
                <w:sz w:val="22"/>
              </w:rPr>
            </w:pPr>
            <w:r w:rsidRPr="001E0B13">
              <w:rPr>
                <w:rFonts w:eastAsia="Times New Roman"/>
                <w:sz w:val="22"/>
              </w:rPr>
              <w:t>NA</w:t>
            </w:r>
          </w:p>
        </w:tc>
        <w:tc>
          <w:tcPr>
            <w:tcW w:w="1417" w:type="dxa"/>
            <w:vAlign w:val="center"/>
          </w:tcPr>
          <w:tbl>
            <w:tblPr>
              <w:tblW w:w="960" w:type="dxa"/>
              <w:tblLayout w:type="fixed"/>
              <w:tblLook w:val="04A0" w:firstRow="1" w:lastRow="0" w:firstColumn="1" w:lastColumn="0" w:noHBand="0" w:noVBand="1"/>
            </w:tblPr>
            <w:tblGrid>
              <w:gridCol w:w="960"/>
            </w:tblGrid>
            <w:tr w:rsidR="0090627A" w:rsidRPr="001E0B13" w:rsidTr="00A708FD">
              <w:trPr>
                <w:trHeight w:val="300"/>
              </w:trPr>
              <w:tc>
                <w:tcPr>
                  <w:tcW w:w="960" w:type="dxa"/>
                  <w:tcBorders>
                    <w:top w:val="nil"/>
                    <w:left w:val="nil"/>
                    <w:bottom w:val="nil"/>
                    <w:right w:val="nil"/>
                  </w:tcBorders>
                  <w:shd w:val="clear" w:color="auto" w:fill="auto"/>
                  <w:noWrap/>
                  <w:vAlign w:val="bottom"/>
                  <w:hideMark/>
                </w:tcPr>
                <w:p w:rsidR="0090627A" w:rsidRPr="001E0B13" w:rsidRDefault="0090627A">
                  <w:pPr>
                    <w:spacing w:after="0"/>
                    <w:jc w:val="center"/>
                    <w:rPr>
                      <w:rFonts w:eastAsia="Times New Roman"/>
                      <w:sz w:val="22"/>
                    </w:rPr>
                  </w:pPr>
                  <w:r w:rsidRPr="001E0B13">
                    <w:rPr>
                      <w:rFonts w:eastAsia="Times New Roman"/>
                      <w:sz w:val="22"/>
                    </w:rPr>
                    <w:t>0.</w:t>
                  </w:r>
                  <w:r w:rsidR="001E3215" w:rsidRPr="001E0B13">
                    <w:rPr>
                      <w:rFonts w:eastAsia="Times New Roman"/>
                      <w:sz w:val="22"/>
                    </w:rPr>
                    <w:t>130</w:t>
                  </w:r>
                </w:p>
              </w:tc>
            </w:tr>
          </w:tbl>
          <w:p w:rsidR="0090627A" w:rsidRPr="001E0B13" w:rsidRDefault="0090627A" w:rsidP="005A19D3">
            <w:pPr>
              <w:spacing w:before="100" w:beforeAutospacing="1" w:after="100" w:afterAutospacing="1" w:line="276" w:lineRule="auto"/>
              <w:jc w:val="center"/>
              <w:outlineLvl w:val="0"/>
              <w:rPr>
                <w:color w:val="auto"/>
                <w:sz w:val="22"/>
                <w:lang w:eastAsia="en-US"/>
              </w:rPr>
            </w:pPr>
          </w:p>
        </w:tc>
        <w:tc>
          <w:tcPr>
            <w:tcW w:w="1418" w:type="dxa"/>
            <w:vAlign w:val="center"/>
          </w:tcPr>
          <w:tbl>
            <w:tblPr>
              <w:tblW w:w="960" w:type="dxa"/>
              <w:tblLayout w:type="fixed"/>
              <w:tblLook w:val="04A0" w:firstRow="1" w:lastRow="0" w:firstColumn="1" w:lastColumn="0" w:noHBand="0" w:noVBand="1"/>
            </w:tblPr>
            <w:tblGrid>
              <w:gridCol w:w="960"/>
            </w:tblGrid>
            <w:tr w:rsidR="0090627A" w:rsidRPr="001E0B13" w:rsidTr="00A708FD">
              <w:trPr>
                <w:trHeight w:val="300"/>
              </w:trPr>
              <w:tc>
                <w:tcPr>
                  <w:tcW w:w="960" w:type="dxa"/>
                  <w:tcBorders>
                    <w:top w:val="nil"/>
                    <w:left w:val="nil"/>
                    <w:bottom w:val="nil"/>
                    <w:right w:val="nil"/>
                  </w:tcBorders>
                  <w:shd w:val="clear" w:color="auto" w:fill="auto"/>
                  <w:noWrap/>
                  <w:vAlign w:val="bottom"/>
                  <w:hideMark/>
                </w:tcPr>
                <w:p w:rsidR="0090627A" w:rsidRPr="001E0B13" w:rsidRDefault="0090627A">
                  <w:pPr>
                    <w:spacing w:after="0"/>
                    <w:jc w:val="center"/>
                    <w:rPr>
                      <w:rFonts w:eastAsia="Times New Roman"/>
                      <w:sz w:val="22"/>
                    </w:rPr>
                  </w:pPr>
                  <w:r w:rsidRPr="001E0B13">
                    <w:rPr>
                      <w:rFonts w:eastAsia="Times New Roman"/>
                      <w:sz w:val="22"/>
                    </w:rPr>
                    <w:t>0.</w:t>
                  </w:r>
                  <w:r w:rsidR="001E3215" w:rsidRPr="001E0B13">
                    <w:rPr>
                      <w:rFonts w:eastAsia="Times New Roman"/>
                      <w:sz w:val="22"/>
                    </w:rPr>
                    <w:t>273</w:t>
                  </w:r>
                </w:p>
              </w:tc>
            </w:tr>
          </w:tbl>
          <w:p w:rsidR="0090627A" w:rsidRPr="001E0B13" w:rsidRDefault="0090627A" w:rsidP="005A19D3">
            <w:pPr>
              <w:spacing w:before="100" w:beforeAutospacing="1" w:after="100" w:afterAutospacing="1" w:line="276" w:lineRule="auto"/>
              <w:jc w:val="center"/>
              <w:outlineLvl w:val="0"/>
              <w:rPr>
                <w:color w:val="auto"/>
                <w:sz w:val="22"/>
                <w:lang w:eastAsia="en-US"/>
              </w:rPr>
            </w:pPr>
          </w:p>
        </w:tc>
        <w:tc>
          <w:tcPr>
            <w:tcW w:w="1417" w:type="dxa"/>
            <w:vAlign w:val="center"/>
          </w:tcPr>
          <w:tbl>
            <w:tblPr>
              <w:tblW w:w="960" w:type="dxa"/>
              <w:tblLayout w:type="fixed"/>
              <w:tblLook w:val="04A0" w:firstRow="1" w:lastRow="0" w:firstColumn="1" w:lastColumn="0" w:noHBand="0" w:noVBand="1"/>
            </w:tblPr>
            <w:tblGrid>
              <w:gridCol w:w="960"/>
            </w:tblGrid>
            <w:tr w:rsidR="0090627A" w:rsidRPr="001E0B13" w:rsidTr="00A708FD">
              <w:trPr>
                <w:trHeight w:val="300"/>
              </w:trPr>
              <w:tc>
                <w:tcPr>
                  <w:tcW w:w="960" w:type="dxa"/>
                  <w:tcBorders>
                    <w:top w:val="nil"/>
                    <w:left w:val="nil"/>
                    <w:bottom w:val="nil"/>
                    <w:right w:val="nil"/>
                  </w:tcBorders>
                  <w:shd w:val="clear" w:color="auto" w:fill="auto"/>
                  <w:noWrap/>
                  <w:vAlign w:val="bottom"/>
                  <w:hideMark/>
                </w:tcPr>
                <w:p w:rsidR="0090627A" w:rsidRPr="001E0B13" w:rsidRDefault="001E3215">
                  <w:pPr>
                    <w:spacing w:after="0"/>
                    <w:jc w:val="center"/>
                    <w:rPr>
                      <w:rFonts w:eastAsia="Times New Roman"/>
                      <w:sz w:val="22"/>
                    </w:rPr>
                  </w:pPr>
                  <w:r w:rsidRPr="001E0B13">
                    <w:rPr>
                      <w:rFonts w:eastAsia="Times New Roman"/>
                      <w:sz w:val="22"/>
                    </w:rPr>
                    <w:t>1.816</w:t>
                  </w:r>
                </w:p>
              </w:tc>
            </w:tr>
          </w:tbl>
          <w:p w:rsidR="0090627A" w:rsidRPr="001E0B13" w:rsidRDefault="0090627A" w:rsidP="005A19D3">
            <w:pPr>
              <w:spacing w:before="100" w:beforeAutospacing="1" w:after="100" w:afterAutospacing="1" w:line="276" w:lineRule="auto"/>
              <w:jc w:val="center"/>
              <w:outlineLvl w:val="0"/>
              <w:rPr>
                <w:color w:val="auto"/>
                <w:sz w:val="22"/>
                <w:lang w:eastAsia="en-US"/>
              </w:rPr>
            </w:pPr>
          </w:p>
        </w:tc>
        <w:tc>
          <w:tcPr>
            <w:tcW w:w="1276" w:type="dxa"/>
            <w:shd w:val="clear" w:color="auto" w:fill="D9D9D9" w:themeFill="background1" w:themeFillShade="D9"/>
            <w:vAlign w:val="center"/>
          </w:tcPr>
          <w:p w:rsidR="0090627A" w:rsidRPr="001E0B13" w:rsidRDefault="0090627A">
            <w:pPr>
              <w:jc w:val="center"/>
              <w:rPr>
                <w:rFonts w:eastAsia="Times New Roman"/>
                <w:sz w:val="22"/>
              </w:rPr>
            </w:pPr>
            <w:r w:rsidRPr="001E0B13">
              <w:rPr>
                <w:rFonts w:eastAsia="Times New Roman"/>
                <w:sz w:val="22"/>
              </w:rPr>
              <w:t>NA</w:t>
            </w:r>
          </w:p>
        </w:tc>
        <w:tc>
          <w:tcPr>
            <w:tcW w:w="1558" w:type="dxa"/>
            <w:shd w:val="clear" w:color="auto" w:fill="D9D9D9" w:themeFill="background1" w:themeFillShade="D9"/>
            <w:vAlign w:val="center"/>
          </w:tcPr>
          <w:tbl>
            <w:tblPr>
              <w:tblW w:w="960" w:type="dxa"/>
              <w:tblLayout w:type="fixed"/>
              <w:tblLook w:val="04A0" w:firstRow="1" w:lastRow="0" w:firstColumn="1" w:lastColumn="0" w:noHBand="0" w:noVBand="1"/>
            </w:tblPr>
            <w:tblGrid>
              <w:gridCol w:w="960"/>
            </w:tblGrid>
            <w:tr w:rsidR="0090627A" w:rsidRPr="001E0B13" w:rsidTr="00A708FD">
              <w:trPr>
                <w:trHeight w:val="300"/>
              </w:trPr>
              <w:tc>
                <w:tcPr>
                  <w:tcW w:w="960" w:type="dxa"/>
                  <w:tcBorders>
                    <w:top w:val="nil"/>
                    <w:left w:val="nil"/>
                    <w:bottom w:val="nil"/>
                    <w:right w:val="nil"/>
                  </w:tcBorders>
                  <w:shd w:val="clear" w:color="auto" w:fill="auto"/>
                  <w:noWrap/>
                  <w:vAlign w:val="bottom"/>
                  <w:hideMark/>
                </w:tcPr>
                <w:p w:rsidR="0090627A" w:rsidRPr="001E0B13" w:rsidRDefault="0090627A">
                  <w:pPr>
                    <w:spacing w:after="0"/>
                    <w:jc w:val="center"/>
                    <w:rPr>
                      <w:rFonts w:eastAsia="Times New Roman"/>
                      <w:sz w:val="22"/>
                    </w:rPr>
                  </w:pPr>
                  <w:r w:rsidRPr="001E0B13">
                    <w:rPr>
                      <w:rFonts w:eastAsia="Times New Roman"/>
                      <w:sz w:val="22"/>
                    </w:rPr>
                    <w:t>0.</w:t>
                  </w:r>
                  <w:r w:rsidR="001E3215" w:rsidRPr="001E0B13">
                    <w:rPr>
                      <w:rFonts w:eastAsia="Times New Roman"/>
                      <w:sz w:val="22"/>
                    </w:rPr>
                    <w:t>114</w:t>
                  </w:r>
                </w:p>
              </w:tc>
            </w:tr>
          </w:tbl>
          <w:p w:rsidR="0090627A" w:rsidRPr="001E0B13" w:rsidRDefault="0090627A" w:rsidP="005A19D3">
            <w:pPr>
              <w:spacing w:before="100" w:beforeAutospacing="1" w:after="100" w:afterAutospacing="1" w:line="276" w:lineRule="auto"/>
              <w:jc w:val="center"/>
              <w:outlineLvl w:val="0"/>
              <w:rPr>
                <w:color w:val="auto"/>
                <w:sz w:val="22"/>
                <w:lang w:eastAsia="en-US"/>
              </w:rPr>
            </w:pPr>
          </w:p>
        </w:tc>
        <w:tc>
          <w:tcPr>
            <w:tcW w:w="1418" w:type="dxa"/>
            <w:shd w:val="clear" w:color="auto" w:fill="D9D9D9" w:themeFill="background1" w:themeFillShade="D9"/>
            <w:vAlign w:val="center"/>
          </w:tcPr>
          <w:tbl>
            <w:tblPr>
              <w:tblW w:w="960" w:type="dxa"/>
              <w:tblLayout w:type="fixed"/>
              <w:tblLook w:val="04A0" w:firstRow="1" w:lastRow="0" w:firstColumn="1" w:lastColumn="0" w:noHBand="0" w:noVBand="1"/>
            </w:tblPr>
            <w:tblGrid>
              <w:gridCol w:w="960"/>
            </w:tblGrid>
            <w:tr w:rsidR="0090627A" w:rsidRPr="001E0B13" w:rsidTr="00A708FD">
              <w:trPr>
                <w:trHeight w:val="300"/>
              </w:trPr>
              <w:tc>
                <w:tcPr>
                  <w:tcW w:w="960" w:type="dxa"/>
                  <w:tcBorders>
                    <w:top w:val="nil"/>
                    <w:left w:val="nil"/>
                    <w:bottom w:val="nil"/>
                    <w:right w:val="nil"/>
                  </w:tcBorders>
                  <w:shd w:val="clear" w:color="auto" w:fill="auto"/>
                  <w:noWrap/>
                  <w:vAlign w:val="bottom"/>
                  <w:hideMark/>
                </w:tcPr>
                <w:p w:rsidR="0090627A" w:rsidRPr="001E0B13" w:rsidRDefault="0090627A">
                  <w:pPr>
                    <w:spacing w:after="0"/>
                    <w:jc w:val="center"/>
                    <w:rPr>
                      <w:rFonts w:eastAsia="Times New Roman"/>
                      <w:sz w:val="22"/>
                    </w:rPr>
                  </w:pPr>
                  <w:r w:rsidRPr="001E0B13">
                    <w:rPr>
                      <w:rFonts w:eastAsia="Times New Roman"/>
                      <w:sz w:val="22"/>
                    </w:rPr>
                    <w:t>0.</w:t>
                  </w:r>
                  <w:r w:rsidR="001E3215" w:rsidRPr="001E0B13">
                    <w:rPr>
                      <w:rFonts w:eastAsia="Times New Roman"/>
                      <w:sz w:val="22"/>
                    </w:rPr>
                    <w:t>231</w:t>
                  </w:r>
                </w:p>
              </w:tc>
            </w:tr>
          </w:tbl>
          <w:p w:rsidR="0090627A" w:rsidRPr="001E0B13" w:rsidRDefault="0090627A" w:rsidP="005A19D3">
            <w:pPr>
              <w:spacing w:before="100" w:beforeAutospacing="1" w:after="100" w:afterAutospacing="1" w:line="276" w:lineRule="auto"/>
              <w:jc w:val="center"/>
              <w:outlineLvl w:val="0"/>
              <w:rPr>
                <w:color w:val="auto"/>
                <w:sz w:val="22"/>
                <w:lang w:eastAsia="en-US"/>
              </w:rPr>
            </w:pPr>
          </w:p>
        </w:tc>
        <w:tc>
          <w:tcPr>
            <w:tcW w:w="1418" w:type="dxa"/>
            <w:shd w:val="clear" w:color="auto" w:fill="D9D9D9" w:themeFill="background1" w:themeFillShade="D9"/>
            <w:vAlign w:val="center"/>
          </w:tcPr>
          <w:tbl>
            <w:tblPr>
              <w:tblW w:w="960" w:type="dxa"/>
              <w:tblLayout w:type="fixed"/>
              <w:tblLook w:val="04A0" w:firstRow="1" w:lastRow="0" w:firstColumn="1" w:lastColumn="0" w:noHBand="0" w:noVBand="1"/>
            </w:tblPr>
            <w:tblGrid>
              <w:gridCol w:w="960"/>
            </w:tblGrid>
            <w:tr w:rsidR="0090627A" w:rsidRPr="001E0B13" w:rsidTr="00A708FD">
              <w:trPr>
                <w:trHeight w:val="300"/>
              </w:trPr>
              <w:tc>
                <w:tcPr>
                  <w:tcW w:w="960" w:type="dxa"/>
                  <w:tcBorders>
                    <w:top w:val="nil"/>
                    <w:left w:val="nil"/>
                    <w:bottom w:val="nil"/>
                    <w:right w:val="nil"/>
                  </w:tcBorders>
                  <w:shd w:val="clear" w:color="auto" w:fill="auto"/>
                  <w:noWrap/>
                  <w:vAlign w:val="bottom"/>
                  <w:hideMark/>
                </w:tcPr>
                <w:p w:rsidR="0090627A" w:rsidRPr="001E0B13" w:rsidRDefault="001E3215">
                  <w:pPr>
                    <w:spacing w:after="0"/>
                    <w:jc w:val="center"/>
                    <w:rPr>
                      <w:rFonts w:eastAsia="Times New Roman"/>
                      <w:sz w:val="22"/>
                    </w:rPr>
                  </w:pPr>
                  <w:r w:rsidRPr="001E0B13">
                    <w:rPr>
                      <w:rFonts w:eastAsia="Times New Roman"/>
                      <w:sz w:val="22"/>
                    </w:rPr>
                    <w:t>0.928</w:t>
                  </w:r>
                </w:p>
              </w:tc>
            </w:tr>
          </w:tbl>
          <w:p w:rsidR="0090627A" w:rsidRPr="001E0B13" w:rsidRDefault="0090627A" w:rsidP="005A19D3">
            <w:pPr>
              <w:spacing w:before="100" w:beforeAutospacing="1" w:after="100" w:afterAutospacing="1" w:line="276" w:lineRule="auto"/>
              <w:jc w:val="center"/>
              <w:outlineLvl w:val="0"/>
              <w:rPr>
                <w:color w:val="auto"/>
                <w:sz w:val="22"/>
                <w:lang w:eastAsia="en-US"/>
              </w:rPr>
            </w:pPr>
          </w:p>
        </w:tc>
      </w:tr>
      <w:tr w:rsidR="0090627A" w:rsidRPr="001E0B13" w:rsidTr="006614CB">
        <w:tc>
          <w:tcPr>
            <w:tcW w:w="1526" w:type="dxa"/>
          </w:tcPr>
          <w:p w:rsidR="0090627A" w:rsidRPr="001E0B13" w:rsidRDefault="0090627A" w:rsidP="00A708FD">
            <w:pPr>
              <w:spacing w:before="100" w:beforeAutospacing="1" w:after="100" w:afterAutospacing="1" w:line="276" w:lineRule="auto"/>
              <w:outlineLvl w:val="0"/>
              <w:rPr>
                <w:color w:val="auto"/>
                <w:sz w:val="22"/>
                <w:lang w:eastAsia="en-US"/>
              </w:rPr>
            </w:pPr>
            <w:r w:rsidRPr="001E0B13">
              <w:rPr>
                <w:color w:val="auto"/>
                <w:sz w:val="22"/>
                <w:lang w:eastAsia="en-US"/>
              </w:rPr>
              <w:t>Porosity</w:t>
            </w:r>
          </w:p>
        </w:tc>
        <w:tc>
          <w:tcPr>
            <w:tcW w:w="1134" w:type="dxa"/>
            <w:vAlign w:val="center"/>
          </w:tcPr>
          <w:p w:rsidR="0090627A" w:rsidRPr="001E0B13" w:rsidRDefault="0090627A" w:rsidP="005A19D3">
            <w:pPr>
              <w:jc w:val="center"/>
              <w:rPr>
                <w:rFonts w:eastAsia="Times New Roman"/>
                <w:sz w:val="22"/>
              </w:rPr>
            </w:pPr>
            <w:r w:rsidRPr="001E0B13">
              <w:rPr>
                <w:rFonts w:eastAsia="Times New Roman"/>
                <w:sz w:val="22"/>
              </w:rPr>
              <w:t>NA</w:t>
            </w:r>
          </w:p>
        </w:tc>
        <w:tc>
          <w:tcPr>
            <w:tcW w:w="1417" w:type="dxa"/>
            <w:vAlign w:val="center"/>
          </w:tcPr>
          <w:p w:rsidR="0090627A" w:rsidRPr="001E0B13" w:rsidRDefault="0090627A">
            <w:pPr>
              <w:spacing w:line="276" w:lineRule="auto"/>
              <w:jc w:val="center"/>
              <w:rPr>
                <w:rFonts w:eastAsia="Times New Roman"/>
                <w:sz w:val="22"/>
              </w:rPr>
            </w:pPr>
            <w:r w:rsidRPr="001E0B13">
              <w:rPr>
                <w:rFonts w:eastAsia="Times New Roman"/>
                <w:sz w:val="22"/>
              </w:rPr>
              <w:t>0.</w:t>
            </w:r>
            <w:r w:rsidR="00000AD5" w:rsidRPr="001E0B13">
              <w:rPr>
                <w:rFonts w:eastAsia="Times New Roman"/>
                <w:sz w:val="22"/>
              </w:rPr>
              <w:t>441</w:t>
            </w:r>
          </w:p>
        </w:tc>
        <w:tc>
          <w:tcPr>
            <w:tcW w:w="1418" w:type="dxa"/>
            <w:vAlign w:val="center"/>
          </w:tcPr>
          <w:p w:rsidR="0090627A" w:rsidRPr="001E0B13" w:rsidRDefault="0090627A">
            <w:pPr>
              <w:spacing w:line="276" w:lineRule="auto"/>
              <w:jc w:val="center"/>
              <w:rPr>
                <w:rFonts w:eastAsia="Times New Roman"/>
                <w:sz w:val="22"/>
              </w:rPr>
            </w:pPr>
            <w:r w:rsidRPr="001E0B13">
              <w:rPr>
                <w:rFonts w:eastAsia="Times New Roman"/>
                <w:sz w:val="22"/>
              </w:rPr>
              <w:t>0.</w:t>
            </w:r>
            <w:r w:rsidR="00000AD5" w:rsidRPr="001E0B13">
              <w:rPr>
                <w:rFonts w:eastAsia="Times New Roman"/>
                <w:sz w:val="22"/>
              </w:rPr>
              <w:t>391</w:t>
            </w:r>
          </w:p>
        </w:tc>
        <w:tc>
          <w:tcPr>
            <w:tcW w:w="1417" w:type="dxa"/>
            <w:vAlign w:val="center"/>
          </w:tcPr>
          <w:p w:rsidR="0090627A" w:rsidRPr="001E0B13" w:rsidRDefault="00000AD5">
            <w:pPr>
              <w:spacing w:line="276" w:lineRule="auto"/>
              <w:jc w:val="center"/>
              <w:rPr>
                <w:rFonts w:eastAsia="Times New Roman"/>
                <w:sz w:val="22"/>
              </w:rPr>
            </w:pPr>
            <w:r w:rsidRPr="001E0B13">
              <w:rPr>
                <w:rFonts w:eastAsia="Times New Roman"/>
                <w:sz w:val="22"/>
              </w:rPr>
              <w:t>0.367</w:t>
            </w:r>
          </w:p>
        </w:tc>
        <w:tc>
          <w:tcPr>
            <w:tcW w:w="1276" w:type="dxa"/>
            <w:shd w:val="clear" w:color="auto" w:fill="D9D9D9" w:themeFill="background1" w:themeFillShade="D9"/>
            <w:vAlign w:val="center"/>
          </w:tcPr>
          <w:p w:rsidR="0090627A" w:rsidRPr="001E0B13" w:rsidRDefault="0090627A">
            <w:pPr>
              <w:jc w:val="center"/>
              <w:rPr>
                <w:rFonts w:eastAsia="Times New Roman"/>
                <w:sz w:val="22"/>
              </w:rPr>
            </w:pPr>
            <w:r w:rsidRPr="001E0B13">
              <w:rPr>
                <w:rFonts w:eastAsia="Times New Roman"/>
                <w:sz w:val="22"/>
              </w:rPr>
              <w:t>NA</w:t>
            </w:r>
          </w:p>
        </w:tc>
        <w:tc>
          <w:tcPr>
            <w:tcW w:w="1558" w:type="dxa"/>
            <w:shd w:val="clear" w:color="auto" w:fill="D9D9D9" w:themeFill="background1" w:themeFillShade="D9"/>
            <w:vAlign w:val="center"/>
          </w:tcPr>
          <w:p w:rsidR="0090627A" w:rsidRPr="001E0B13" w:rsidRDefault="0090627A">
            <w:pPr>
              <w:spacing w:line="276" w:lineRule="auto"/>
              <w:jc w:val="center"/>
              <w:rPr>
                <w:rFonts w:eastAsia="Times New Roman"/>
                <w:sz w:val="22"/>
              </w:rPr>
            </w:pPr>
            <w:r w:rsidRPr="001E0B13">
              <w:rPr>
                <w:rFonts w:eastAsia="Times New Roman"/>
                <w:sz w:val="22"/>
              </w:rPr>
              <w:t>0.</w:t>
            </w:r>
            <w:r w:rsidR="00000AD5" w:rsidRPr="001E0B13">
              <w:rPr>
                <w:rFonts w:eastAsia="Times New Roman"/>
                <w:sz w:val="22"/>
              </w:rPr>
              <w:t>456</w:t>
            </w:r>
          </w:p>
        </w:tc>
        <w:tc>
          <w:tcPr>
            <w:tcW w:w="1418" w:type="dxa"/>
            <w:shd w:val="clear" w:color="auto" w:fill="D9D9D9" w:themeFill="background1" w:themeFillShade="D9"/>
            <w:vAlign w:val="center"/>
          </w:tcPr>
          <w:p w:rsidR="0090627A" w:rsidRPr="001E0B13" w:rsidRDefault="0090627A">
            <w:pPr>
              <w:spacing w:line="276" w:lineRule="auto"/>
              <w:jc w:val="center"/>
              <w:rPr>
                <w:rFonts w:eastAsia="Times New Roman"/>
                <w:sz w:val="22"/>
              </w:rPr>
            </w:pPr>
            <w:r w:rsidRPr="001E0B13">
              <w:rPr>
                <w:rFonts w:eastAsia="Times New Roman"/>
                <w:sz w:val="22"/>
              </w:rPr>
              <w:t>0.</w:t>
            </w:r>
            <w:r w:rsidR="00000AD5" w:rsidRPr="001E0B13">
              <w:rPr>
                <w:rFonts w:eastAsia="Times New Roman"/>
                <w:sz w:val="22"/>
              </w:rPr>
              <w:t>399</w:t>
            </w:r>
          </w:p>
        </w:tc>
        <w:tc>
          <w:tcPr>
            <w:tcW w:w="1418" w:type="dxa"/>
            <w:shd w:val="clear" w:color="auto" w:fill="D9D9D9" w:themeFill="background1" w:themeFillShade="D9"/>
            <w:vAlign w:val="center"/>
          </w:tcPr>
          <w:p w:rsidR="0090627A" w:rsidRPr="001E0B13" w:rsidRDefault="00000AD5">
            <w:pPr>
              <w:spacing w:line="276" w:lineRule="auto"/>
              <w:jc w:val="center"/>
              <w:rPr>
                <w:rFonts w:eastAsia="Times New Roman"/>
                <w:sz w:val="22"/>
              </w:rPr>
            </w:pPr>
            <w:r w:rsidRPr="001E0B13">
              <w:rPr>
                <w:rFonts w:eastAsia="Times New Roman"/>
                <w:sz w:val="22"/>
              </w:rPr>
              <w:t>0.370</w:t>
            </w:r>
          </w:p>
        </w:tc>
      </w:tr>
      <w:tr w:rsidR="0090627A" w:rsidRPr="001E0B13" w:rsidTr="006614CB">
        <w:tc>
          <w:tcPr>
            <w:tcW w:w="1526" w:type="dxa"/>
          </w:tcPr>
          <w:p w:rsidR="0090627A" w:rsidRPr="001E0B13" w:rsidRDefault="0090627A" w:rsidP="00A708FD">
            <w:pPr>
              <w:spacing w:before="100" w:beforeAutospacing="1" w:after="100" w:afterAutospacing="1" w:line="276" w:lineRule="auto"/>
              <w:outlineLvl w:val="0"/>
              <w:rPr>
                <w:color w:val="auto"/>
                <w:sz w:val="22"/>
                <w:lang w:eastAsia="en-US"/>
              </w:rPr>
            </w:pPr>
            <w:r w:rsidRPr="001E0B13">
              <w:rPr>
                <w:color w:val="auto"/>
                <w:sz w:val="22"/>
                <w:lang w:eastAsia="en-US"/>
              </w:rPr>
              <w:t>Permeability (m</w:t>
            </w:r>
            <w:r w:rsidRPr="001E0B13">
              <w:rPr>
                <w:color w:val="auto"/>
                <w:sz w:val="22"/>
                <w:vertAlign w:val="superscript"/>
                <w:lang w:eastAsia="en-US"/>
              </w:rPr>
              <w:t>2</w:t>
            </w:r>
            <w:r w:rsidRPr="001E0B13">
              <w:rPr>
                <w:color w:val="auto"/>
                <w:sz w:val="22"/>
                <w:lang w:eastAsia="en-US"/>
              </w:rPr>
              <w:t>)</w:t>
            </w:r>
          </w:p>
        </w:tc>
        <w:tc>
          <w:tcPr>
            <w:tcW w:w="1134" w:type="dxa"/>
            <w:vAlign w:val="center"/>
          </w:tcPr>
          <w:p w:rsidR="0090627A" w:rsidRPr="001E0B13" w:rsidRDefault="0090627A" w:rsidP="005A19D3">
            <w:pPr>
              <w:jc w:val="center"/>
              <w:rPr>
                <w:rFonts w:eastAsia="Times New Roman"/>
                <w:sz w:val="22"/>
              </w:rPr>
            </w:pPr>
            <w:r w:rsidRPr="001E0B13">
              <w:rPr>
                <w:rFonts w:eastAsia="Times New Roman"/>
                <w:sz w:val="22"/>
              </w:rPr>
              <w:t>NA</w:t>
            </w:r>
          </w:p>
        </w:tc>
        <w:tc>
          <w:tcPr>
            <w:tcW w:w="1417" w:type="dxa"/>
            <w:vAlign w:val="center"/>
          </w:tcPr>
          <w:p w:rsidR="0090627A" w:rsidRPr="001E0B13" w:rsidRDefault="00000AD5">
            <w:pPr>
              <w:spacing w:line="276" w:lineRule="auto"/>
              <w:jc w:val="center"/>
              <w:rPr>
                <w:rFonts w:eastAsia="Times New Roman"/>
                <w:sz w:val="22"/>
              </w:rPr>
            </w:pPr>
            <w:r w:rsidRPr="001E0B13">
              <w:rPr>
                <w:rFonts w:eastAsia="Times New Roman"/>
                <w:sz w:val="22"/>
              </w:rPr>
              <w:t>5.00</w:t>
            </w:r>
            <w:r w:rsidR="0090627A" w:rsidRPr="001E0B13">
              <w:rPr>
                <w:rFonts w:eastAsia="Times New Roman"/>
                <w:sz w:val="22"/>
              </w:rPr>
              <w:t xml:space="preserve"> x 10</w:t>
            </w:r>
            <w:r w:rsidR="0090627A" w:rsidRPr="001E0B13">
              <w:rPr>
                <w:rFonts w:eastAsia="Times New Roman"/>
                <w:sz w:val="22"/>
                <w:vertAlign w:val="superscript"/>
              </w:rPr>
              <w:t>-1</w:t>
            </w:r>
            <w:r w:rsidRPr="001E0B13">
              <w:rPr>
                <w:rFonts w:eastAsia="Times New Roman"/>
                <w:sz w:val="22"/>
                <w:vertAlign w:val="superscript"/>
              </w:rPr>
              <w:t>4</w:t>
            </w:r>
          </w:p>
        </w:tc>
        <w:tc>
          <w:tcPr>
            <w:tcW w:w="1418" w:type="dxa"/>
            <w:vAlign w:val="center"/>
          </w:tcPr>
          <w:p w:rsidR="0090627A" w:rsidRPr="001E0B13" w:rsidRDefault="005A19D3">
            <w:pPr>
              <w:spacing w:line="276" w:lineRule="auto"/>
              <w:jc w:val="center"/>
              <w:rPr>
                <w:rFonts w:eastAsia="Times New Roman"/>
                <w:sz w:val="22"/>
              </w:rPr>
            </w:pPr>
            <w:r w:rsidRPr="001E0B13">
              <w:rPr>
                <w:rFonts w:eastAsia="Times New Roman"/>
                <w:sz w:val="22"/>
              </w:rPr>
              <w:t>1.53</w:t>
            </w:r>
            <w:r w:rsidR="0090627A" w:rsidRPr="001E0B13">
              <w:rPr>
                <w:rFonts w:eastAsia="Times New Roman"/>
                <w:sz w:val="22"/>
              </w:rPr>
              <w:t xml:space="preserve"> x 10</w:t>
            </w:r>
            <w:r w:rsidR="0090627A" w:rsidRPr="001E0B13">
              <w:rPr>
                <w:rFonts w:eastAsia="Times New Roman"/>
                <w:sz w:val="22"/>
                <w:vertAlign w:val="superscript"/>
              </w:rPr>
              <w:t>-12</w:t>
            </w:r>
          </w:p>
        </w:tc>
        <w:tc>
          <w:tcPr>
            <w:tcW w:w="1417" w:type="dxa"/>
            <w:vAlign w:val="center"/>
          </w:tcPr>
          <w:p w:rsidR="0090627A" w:rsidRPr="001E0B13" w:rsidRDefault="005A19D3">
            <w:pPr>
              <w:spacing w:line="276" w:lineRule="auto"/>
              <w:jc w:val="center"/>
              <w:rPr>
                <w:rFonts w:eastAsia="Times New Roman"/>
                <w:sz w:val="22"/>
              </w:rPr>
            </w:pPr>
            <w:r w:rsidRPr="001E0B13">
              <w:rPr>
                <w:rFonts w:eastAsia="Times New Roman"/>
                <w:sz w:val="22"/>
              </w:rPr>
              <w:t>2.50 x 10</w:t>
            </w:r>
            <w:r w:rsidRPr="001E0B13">
              <w:rPr>
                <w:rFonts w:eastAsia="Times New Roman"/>
                <w:sz w:val="22"/>
                <w:vertAlign w:val="superscript"/>
              </w:rPr>
              <w:t>-11</w:t>
            </w:r>
          </w:p>
        </w:tc>
        <w:tc>
          <w:tcPr>
            <w:tcW w:w="1276" w:type="dxa"/>
            <w:shd w:val="clear" w:color="auto" w:fill="D9D9D9" w:themeFill="background1" w:themeFillShade="D9"/>
            <w:vAlign w:val="center"/>
          </w:tcPr>
          <w:p w:rsidR="0090627A" w:rsidRPr="001E0B13" w:rsidRDefault="0090627A">
            <w:pPr>
              <w:jc w:val="center"/>
              <w:rPr>
                <w:rFonts w:eastAsia="Times New Roman"/>
                <w:sz w:val="22"/>
              </w:rPr>
            </w:pPr>
            <w:r w:rsidRPr="001E0B13">
              <w:rPr>
                <w:rFonts w:eastAsia="Times New Roman"/>
                <w:sz w:val="22"/>
              </w:rPr>
              <w:t>NA</w:t>
            </w:r>
          </w:p>
        </w:tc>
        <w:tc>
          <w:tcPr>
            <w:tcW w:w="1558" w:type="dxa"/>
            <w:shd w:val="clear" w:color="auto" w:fill="D9D9D9" w:themeFill="background1" w:themeFillShade="D9"/>
            <w:vAlign w:val="center"/>
          </w:tcPr>
          <w:p w:rsidR="0090627A" w:rsidRPr="001E0B13" w:rsidRDefault="0090627A">
            <w:pPr>
              <w:spacing w:line="276" w:lineRule="auto"/>
              <w:jc w:val="center"/>
              <w:rPr>
                <w:rFonts w:eastAsia="Times New Roman"/>
                <w:sz w:val="22"/>
              </w:rPr>
            </w:pPr>
            <w:r w:rsidRPr="001E0B13">
              <w:rPr>
                <w:rFonts w:eastAsia="Times New Roman"/>
                <w:sz w:val="22"/>
              </w:rPr>
              <w:t>2.</w:t>
            </w:r>
            <w:r w:rsidR="005A19D3" w:rsidRPr="001E0B13">
              <w:rPr>
                <w:rFonts w:eastAsia="Times New Roman"/>
                <w:sz w:val="22"/>
              </w:rPr>
              <w:t xml:space="preserve">68 </w:t>
            </w:r>
            <w:r w:rsidRPr="001E0B13">
              <w:rPr>
                <w:rFonts w:eastAsia="Times New Roman"/>
                <w:sz w:val="22"/>
              </w:rPr>
              <w:t>x 10</w:t>
            </w:r>
            <w:r w:rsidRPr="001E0B13">
              <w:rPr>
                <w:rFonts w:eastAsia="Times New Roman"/>
                <w:sz w:val="22"/>
                <w:vertAlign w:val="superscript"/>
              </w:rPr>
              <w:t>-1</w:t>
            </w:r>
            <w:r w:rsidR="005A19D3" w:rsidRPr="001E0B13">
              <w:rPr>
                <w:rFonts w:eastAsia="Times New Roman"/>
                <w:sz w:val="22"/>
                <w:vertAlign w:val="superscript"/>
              </w:rPr>
              <w:t>4</w:t>
            </w:r>
          </w:p>
        </w:tc>
        <w:tc>
          <w:tcPr>
            <w:tcW w:w="1418" w:type="dxa"/>
            <w:shd w:val="clear" w:color="auto" w:fill="D9D9D9" w:themeFill="background1" w:themeFillShade="D9"/>
            <w:vAlign w:val="center"/>
          </w:tcPr>
          <w:p w:rsidR="0090627A" w:rsidRPr="001E0B13" w:rsidRDefault="005A19D3">
            <w:pPr>
              <w:spacing w:line="276" w:lineRule="auto"/>
              <w:jc w:val="center"/>
              <w:rPr>
                <w:rFonts w:eastAsia="Times New Roman"/>
                <w:sz w:val="22"/>
              </w:rPr>
            </w:pPr>
            <w:r w:rsidRPr="001E0B13">
              <w:rPr>
                <w:rFonts w:eastAsia="Times New Roman"/>
                <w:sz w:val="22"/>
              </w:rPr>
              <w:t>7.05</w:t>
            </w:r>
            <w:r w:rsidR="0090627A" w:rsidRPr="001E0B13">
              <w:rPr>
                <w:rFonts w:eastAsia="Times New Roman"/>
                <w:sz w:val="22"/>
              </w:rPr>
              <w:t xml:space="preserve"> x 10</w:t>
            </w:r>
            <w:r w:rsidR="0090627A" w:rsidRPr="001E0B13">
              <w:rPr>
                <w:rFonts w:eastAsia="Times New Roman"/>
                <w:sz w:val="22"/>
                <w:vertAlign w:val="superscript"/>
              </w:rPr>
              <w:t>-</w:t>
            </w:r>
            <w:r w:rsidRPr="001E0B13">
              <w:rPr>
                <w:rFonts w:eastAsia="Times New Roman"/>
                <w:sz w:val="22"/>
                <w:vertAlign w:val="superscript"/>
              </w:rPr>
              <w:t>13</w:t>
            </w:r>
          </w:p>
        </w:tc>
        <w:tc>
          <w:tcPr>
            <w:tcW w:w="1418" w:type="dxa"/>
            <w:shd w:val="clear" w:color="auto" w:fill="D9D9D9" w:themeFill="background1" w:themeFillShade="D9"/>
            <w:vAlign w:val="center"/>
          </w:tcPr>
          <w:p w:rsidR="0090627A" w:rsidRPr="001E0B13" w:rsidRDefault="005A19D3">
            <w:pPr>
              <w:spacing w:line="276" w:lineRule="auto"/>
              <w:jc w:val="center"/>
              <w:rPr>
                <w:rFonts w:eastAsia="Times New Roman"/>
                <w:sz w:val="22"/>
              </w:rPr>
            </w:pPr>
            <w:r w:rsidRPr="001E0B13">
              <w:rPr>
                <w:rFonts w:eastAsia="Times New Roman"/>
                <w:sz w:val="22"/>
              </w:rPr>
              <w:t>2.50 x 10</w:t>
            </w:r>
            <w:r w:rsidRPr="001E0B13">
              <w:rPr>
                <w:rFonts w:eastAsia="Times New Roman"/>
                <w:sz w:val="22"/>
                <w:vertAlign w:val="superscript"/>
              </w:rPr>
              <w:t>-11</w:t>
            </w:r>
          </w:p>
        </w:tc>
      </w:tr>
      <w:tr w:rsidR="00B97D4C" w:rsidRPr="001E0B13" w:rsidTr="006614CB">
        <w:tc>
          <w:tcPr>
            <w:tcW w:w="1526" w:type="dxa"/>
          </w:tcPr>
          <w:p w:rsidR="00B97D4C" w:rsidRPr="001E0B13" w:rsidRDefault="00B97D4C" w:rsidP="00A708FD">
            <w:pPr>
              <w:spacing w:before="100" w:beforeAutospacing="1" w:after="100" w:afterAutospacing="1"/>
              <w:outlineLvl w:val="0"/>
              <w:rPr>
                <w:color w:val="auto"/>
                <w:sz w:val="22"/>
                <w:lang w:eastAsia="en-US"/>
              </w:rPr>
            </w:pPr>
            <w:r w:rsidRPr="001E0B13">
              <w:rPr>
                <w:color w:val="auto"/>
                <w:sz w:val="22"/>
                <w:lang w:eastAsia="en-US"/>
              </w:rPr>
              <w:t>Refractory organic nitrogen content (%g.g</w:t>
            </w:r>
            <w:r w:rsidR="00BB7230" w:rsidRPr="001E0B13">
              <w:rPr>
                <w:color w:val="auto"/>
                <w:sz w:val="22"/>
                <w:vertAlign w:val="superscript"/>
                <w:lang w:eastAsia="en-US"/>
              </w:rPr>
              <w:t>-1</w:t>
            </w:r>
            <w:r w:rsidR="00BB7230" w:rsidRPr="001E0B13">
              <w:rPr>
                <w:color w:val="auto"/>
                <w:sz w:val="22"/>
                <w:lang w:eastAsia="en-US"/>
              </w:rPr>
              <w:t>)</w:t>
            </w:r>
          </w:p>
        </w:tc>
        <w:tc>
          <w:tcPr>
            <w:tcW w:w="1134" w:type="dxa"/>
            <w:vAlign w:val="center"/>
          </w:tcPr>
          <w:p w:rsidR="00B97D4C" w:rsidRPr="001E0B13" w:rsidRDefault="00B97D4C" w:rsidP="005A19D3">
            <w:pPr>
              <w:jc w:val="center"/>
              <w:rPr>
                <w:rFonts w:eastAsia="Times New Roman"/>
                <w:sz w:val="22"/>
              </w:rPr>
            </w:pPr>
            <w:r w:rsidRPr="001E0B13">
              <w:rPr>
                <w:rFonts w:eastAsia="Times New Roman"/>
                <w:sz w:val="22"/>
              </w:rPr>
              <w:t>NA</w:t>
            </w:r>
          </w:p>
        </w:tc>
        <w:tc>
          <w:tcPr>
            <w:tcW w:w="1417" w:type="dxa"/>
            <w:vAlign w:val="center"/>
          </w:tcPr>
          <w:p w:rsidR="00B97D4C" w:rsidRPr="001E0B13" w:rsidRDefault="005A19D3">
            <w:pPr>
              <w:jc w:val="center"/>
              <w:rPr>
                <w:rFonts w:eastAsia="Times New Roman"/>
                <w:sz w:val="22"/>
              </w:rPr>
            </w:pPr>
            <w:r w:rsidRPr="001E0B13">
              <w:rPr>
                <w:rFonts w:eastAsia="Times New Roman"/>
                <w:sz w:val="22"/>
              </w:rPr>
              <w:t>0.081</w:t>
            </w:r>
          </w:p>
        </w:tc>
        <w:tc>
          <w:tcPr>
            <w:tcW w:w="1418" w:type="dxa"/>
            <w:vAlign w:val="center"/>
          </w:tcPr>
          <w:p w:rsidR="00B97D4C" w:rsidRPr="001E0B13" w:rsidRDefault="005A19D3">
            <w:pPr>
              <w:jc w:val="center"/>
              <w:rPr>
                <w:rFonts w:eastAsia="Times New Roman"/>
                <w:sz w:val="22"/>
              </w:rPr>
            </w:pPr>
            <w:r w:rsidRPr="001E0B13">
              <w:rPr>
                <w:rFonts w:eastAsia="Times New Roman"/>
                <w:sz w:val="22"/>
              </w:rPr>
              <w:t>0.057</w:t>
            </w:r>
          </w:p>
        </w:tc>
        <w:tc>
          <w:tcPr>
            <w:tcW w:w="1417" w:type="dxa"/>
            <w:vAlign w:val="center"/>
          </w:tcPr>
          <w:p w:rsidR="00B97D4C" w:rsidRPr="001E0B13" w:rsidRDefault="005A19D3">
            <w:pPr>
              <w:jc w:val="center"/>
              <w:rPr>
                <w:rFonts w:eastAsia="Times New Roman"/>
                <w:sz w:val="22"/>
              </w:rPr>
            </w:pPr>
            <w:r w:rsidRPr="001E0B13">
              <w:rPr>
                <w:rFonts w:eastAsia="Times New Roman"/>
                <w:sz w:val="22"/>
              </w:rPr>
              <w:t>0.023</w:t>
            </w:r>
          </w:p>
        </w:tc>
        <w:tc>
          <w:tcPr>
            <w:tcW w:w="1276" w:type="dxa"/>
            <w:shd w:val="clear" w:color="auto" w:fill="D9D9D9" w:themeFill="background1" w:themeFillShade="D9"/>
            <w:vAlign w:val="center"/>
          </w:tcPr>
          <w:p w:rsidR="00B97D4C" w:rsidRPr="001E0B13" w:rsidRDefault="00B97D4C">
            <w:pPr>
              <w:jc w:val="center"/>
              <w:rPr>
                <w:rFonts w:eastAsia="Times New Roman"/>
                <w:sz w:val="22"/>
              </w:rPr>
            </w:pPr>
            <w:r w:rsidRPr="001E0B13">
              <w:rPr>
                <w:rFonts w:eastAsia="Times New Roman"/>
                <w:sz w:val="22"/>
              </w:rPr>
              <w:t>NA</w:t>
            </w:r>
          </w:p>
        </w:tc>
        <w:tc>
          <w:tcPr>
            <w:tcW w:w="1558" w:type="dxa"/>
            <w:shd w:val="clear" w:color="auto" w:fill="D9D9D9" w:themeFill="background1" w:themeFillShade="D9"/>
            <w:vAlign w:val="center"/>
          </w:tcPr>
          <w:p w:rsidR="00B97D4C" w:rsidRPr="001E0B13" w:rsidRDefault="005A19D3">
            <w:pPr>
              <w:jc w:val="center"/>
              <w:rPr>
                <w:rFonts w:eastAsia="Times New Roman"/>
                <w:sz w:val="22"/>
              </w:rPr>
            </w:pPr>
            <w:r w:rsidRPr="001E0B13">
              <w:rPr>
                <w:rFonts w:eastAsia="Times New Roman"/>
                <w:sz w:val="22"/>
              </w:rPr>
              <w:t>0.064</w:t>
            </w:r>
          </w:p>
        </w:tc>
        <w:tc>
          <w:tcPr>
            <w:tcW w:w="1418" w:type="dxa"/>
            <w:shd w:val="clear" w:color="auto" w:fill="D9D9D9" w:themeFill="background1" w:themeFillShade="D9"/>
            <w:vAlign w:val="center"/>
          </w:tcPr>
          <w:p w:rsidR="00B97D4C" w:rsidRPr="001E0B13" w:rsidRDefault="005A19D3">
            <w:pPr>
              <w:jc w:val="center"/>
              <w:rPr>
                <w:rFonts w:eastAsia="Times New Roman"/>
                <w:sz w:val="22"/>
              </w:rPr>
            </w:pPr>
            <w:r w:rsidRPr="001E0B13">
              <w:rPr>
                <w:rFonts w:eastAsia="Times New Roman"/>
                <w:sz w:val="22"/>
              </w:rPr>
              <w:t>0.046</w:t>
            </w:r>
          </w:p>
        </w:tc>
        <w:tc>
          <w:tcPr>
            <w:tcW w:w="1418" w:type="dxa"/>
            <w:shd w:val="clear" w:color="auto" w:fill="D9D9D9" w:themeFill="background1" w:themeFillShade="D9"/>
            <w:vAlign w:val="center"/>
          </w:tcPr>
          <w:p w:rsidR="00B97D4C" w:rsidRPr="001E0B13" w:rsidRDefault="005A19D3">
            <w:pPr>
              <w:jc w:val="center"/>
              <w:rPr>
                <w:rFonts w:eastAsia="Times New Roman"/>
                <w:sz w:val="22"/>
              </w:rPr>
            </w:pPr>
            <w:r w:rsidRPr="001E0B13">
              <w:rPr>
                <w:rFonts w:eastAsia="Times New Roman"/>
                <w:sz w:val="22"/>
              </w:rPr>
              <w:t>0.024</w:t>
            </w:r>
          </w:p>
        </w:tc>
      </w:tr>
    </w:tbl>
    <w:p w:rsidR="00BC0AF7" w:rsidRPr="001E0B13" w:rsidRDefault="00BC0AF7" w:rsidP="00BC0AF7">
      <w:pPr>
        <w:spacing w:after="0"/>
        <w:jc w:val="both"/>
        <w:outlineLvl w:val="0"/>
        <w:rPr>
          <w:color w:val="auto"/>
          <w:sz w:val="22"/>
          <w:lang w:eastAsia="en-US"/>
        </w:rPr>
      </w:pPr>
    </w:p>
    <w:p w:rsidR="00BC0AF7" w:rsidRPr="001E0B13" w:rsidRDefault="00BC0AF7" w:rsidP="00BC0AF7">
      <w:pPr>
        <w:spacing w:after="0" w:line="240" w:lineRule="auto"/>
        <w:jc w:val="both"/>
        <w:rPr>
          <w:sz w:val="22"/>
        </w:rPr>
      </w:pPr>
    </w:p>
    <w:p w:rsidR="0090627A" w:rsidRPr="001E0B13" w:rsidRDefault="0090627A" w:rsidP="005955EC">
      <w:pPr>
        <w:spacing w:after="0"/>
        <w:jc w:val="both"/>
        <w:rPr>
          <w:sz w:val="22"/>
        </w:rPr>
        <w:sectPr w:rsidR="0090627A" w:rsidRPr="001E0B13" w:rsidSect="000767E6">
          <w:pgSz w:w="16838" w:h="11906" w:orient="landscape"/>
          <w:pgMar w:top="1440" w:right="1440" w:bottom="1440" w:left="1440" w:header="709" w:footer="709" w:gutter="0"/>
          <w:cols w:space="708"/>
          <w:docGrid w:linePitch="360"/>
        </w:sectPr>
      </w:pPr>
    </w:p>
    <w:p w:rsidR="00623EF0" w:rsidRPr="001E0B13" w:rsidRDefault="00623EF0" w:rsidP="005955EC">
      <w:pPr>
        <w:spacing w:after="0"/>
        <w:jc w:val="both"/>
        <w:rPr>
          <w:sz w:val="22"/>
        </w:rPr>
      </w:pPr>
    </w:p>
    <w:p w:rsidR="00E22047" w:rsidRPr="001E0B13" w:rsidRDefault="00E22047" w:rsidP="005955EC">
      <w:pPr>
        <w:spacing w:after="0"/>
        <w:jc w:val="both"/>
        <w:rPr>
          <w:b/>
          <w:sz w:val="22"/>
        </w:rPr>
      </w:pPr>
    </w:p>
    <w:p w:rsidR="00A22F7B" w:rsidRPr="001E0B13" w:rsidRDefault="00D17397" w:rsidP="002D65F0">
      <w:pPr>
        <w:spacing w:after="0" w:line="240" w:lineRule="auto"/>
        <w:jc w:val="both"/>
        <w:rPr>
          <w:sz w:val="22"/>
          <w:u w:val="single"/>
        </w:rPr>
      </w:pPr>
      <w:r w:rsidRPr="001E0B13">
        <w:rPr>
          <w:sz w:val="22"/>
          <w:u w:val="single"/>
        </w:rPr>
        <w:t>P</w:t>
      </w:r>
      <w:r w:rsidR="00956669" w:rsidRPr="001E0B13">
        <w:rPr>
          <w:sz w:val="22"/>
          <w:u w:val="single"/>
        </w:rPr>
        <w:t>arameter</w:t>
      </w:r>
      <w:r w:rsidRPr="001E0B13">
        <w:rPr>
          <w:sz w:val="22"/>
          <w:u w:val="single"/>
        </w:rPr>
        <w:t>s</w:t>
      </w:r>
      <w:r w:rsidR="00956669" w:rsidRPr="001E0B13">
        <w:rPr>
          <w:sz w:val="22"/>
          <w:u w:val="single"/>
        </w:rPr>
        <w:t xml:space="preserve"> linking medi</w:t>
      </w:r>
      <w:r w:rsidR="00BD4E86" w:rsidRPr="001E0B13">
        <w:rPr>
          <w:sz w:val="22"/>
          <w:u w:val="single"/>
        </w:rPr>
        <w:t>an</w:t>
      </w:r>
      <w:r w:rsidR="00956669" w:rsidRPr="001E0B13">
        <w:rPr>
          <w:sz w:val="22"/>
          <w:u w:val="single"/>
        </w:rPr>
        <w:t xml:space="preserve"> grain size to porosity, permeability and organic nitrogen content</w:t>
      </w:r>
    </w:p>
    <w:p w:rsidR="00A22F7B" w:rsidRPr="001E0B13" w:rsidRDefault="00A22F7B" w:rsidP="002D65F0">
      <w:pPr>
        <w:spacing w:after="0" w:line="240" w:lineRule="auto"/>
        <w:jc w:val="both"/>
        <w:rPr>
          <w:b/>
          <w:sz w:val="22"/>
        </w:rPr>
      </w:pPr>
    </w:p>
    <w:p w:rsidR="006A5F0E" w:rsidRPr="001E0B13" w:rsidRDefault="00A22F7B" w:rsidP="002D65F0">
      <w:pPr>
        <w:spacing w:after="0" w:line="240" w:lineRule="auto"/>
        <w:jc w:val="both"/>
        <w:rPr>
          <w:sz w:val="22"/>
          <w:u w:val="single"/>
        </w:rPr>
      </w:pPr>
      <w:r w:rsidRPr="001E0B13">
        <w:rPr>
          <w:sz w:val="22"/>
          <w:u w:val="single"/>
        </w:rPr>
        <w:t>Sediment p</w:t>
      </w:r>
      <w:r w:rsidR="006A5F0E" w:rsidRPr="001E0B13">
        <w:rPr>
          <w:sz w:val="22"/>
          <w:u w:val="single"/>
        </w:rPr>
        <w:t>orosity</w:t>
      </w:r>
    </w:p>
    <w:p w:rsidR="006A5F0E" w:rsidRPr="001E0B13" w:rsidRDefault="006A5F0E" w:rsidP="002D65F0">
      <w:pPr>
        <w:spacing w:after="0" w:line="240" w:lineRule="auto"/>
        <w:jc w:val="both"/>
        <w:rPr>
          <w:sz w:val="22"/>
        </w:rPr>
      </w:pPr>
    </w:p>
    <w:p w:rsidR="006A5F0E" w:rsidRPr="001E0B13" w:rsidRDefault="006A5F0E" w:rsidP="002D65F0">
      <w:pPr>
        <w:spacing w:after="0" w:line="240" w:lineRule="auto"/>
        <w:jc w:val="both"/>
        <w:rPr>
          <w:color w:val="auto"/>
          <w:sz w:val="22"/>
          <w:lang w:eastAsia="en-US"/>
        </w:rPr>
      </w:pPr>
      <w:r w:rsidRPr="001E0B13">
        <w:rPr>
          <w:color w:val="auto"/>
          <w:sz w:val="22"/>
        </w:rPr>
        <w:t xml:space="preserve">Various authors have presented data on sediment porosity and grain size: Ruardij &amp; Van Raaphorst (1995) and </w:t>
      </w:r>
      <w:r w:rsidRPr="001E0B13">
        <w:rPr>
          <w:color w:val="auto"/>
          <w:sz w:val="22"/>
          <w:lang w:eastAsia="en-US"/>
        </w:rPr>
        <w:t>Lohse</w:t>
      </w:r>
      <w:r w:rsidRPr="001E0B13">
        <w:rPr>
          <w:color w:val="auto"/>
          <w:sz w:val="22"/>
        </w:rPr>
        <w:t xml:space="preserve"> </w:t>
      </w:r>
      <w:r w:rsidRPr="001E0B13">
        <w:rPr>
          <w:i/>
          <w:color w:val="auto"/>
          <w:sz w:val="22"/>
        </w:rPr>
        <w:t xml:space="preserve">et al. </w:t>
      </w:r>
      <w:r w:rsidRPr="001E0B13">
        <w:rPr>
          <w:color w:val="auto"/>
          <w:sz w:val="22"/>
        </w:rPr>
        <w:t>(1993) for muds and sands from the southern North Sea</w:t>
      </w:r>
      <w:r w:rsidR="002E7E71" w:rsidRPr="001E0B13">
        <w:rPr>
          <w:color w:val="auto"/>
          <w:sz w:val="22"/>
        </w:rPr>
        <w:t xml:space="preserve">; </w:t>
      </w:r>
      <w:r w:rsidRPr="001E0B13">
        <w:rPr>
          <w:color w:val="auto"/>
          <w:sz w:val="22"/>
        </w:rPr>
        <w:t>Serpetti (2012)</w:t>
      </w:r>
      <w:r w:rsidR="001A3FF3" w:rsidRPr="001E0B13">
        <w:rPr>
          <w:color w:val="auto"/>
          <w:sz w:val="22"/>
        </w:rPr>
        <w:t xml:space="preserve"> and Serpetti </w:t>
      </w:r>
      <w:r w:rsidR="00D872FC" w:rsidRPr="001E0B13">
        <w:rPr>
          <w:i/>
          <w:color w:val="auto"/>
          <w:sz w:val="22"/>
        </w:rPr>
        <w:t>et al.</w:t>
      </w:r>
      <w:r w:rsidR="001A3FF3" w:rsidRPr="001E0B13">
        <w:rPr>
          <w:color w:val="auto"/>
          <w:sz w:val="22"/>
        </w:rPr>
        <w:t xml:space="preserve"> (2012) </w:t>
      </w:r>
      <w:r w:rsidRPr="001E0B13">
        <w:rPr>
          <w:color w:val="auto"/>
          <w:sz w:val="22"/>
        </w:rPr>
        <w:t xml:space="preserve">for coarse, mixed and fine grained sediments at 8 sites off the northeast coast of Scotland, repeated at monthly interval over an annual cycle. </w:t>
      </w:r>
      <w:r w:rsidRPr="001E0B13">
        <w:rPr>
          <w:color w:val="auto"/>
          <w:sz w:val="22"/>
          <w:lang w:eastAsia="en-US"/>
        </w:rPr>
        <w:t xml:space="preserve">Wiesner </w:t>
      </w:r>
      <w:r w:rsidRPr="001E0B13">
        <w:rPr>
          <w:i/>
          <w:color w:val="auto"/>
          <w:sz w:val="22"/>
          <w:lang w:eastAsia="en-US"/>
        </w:rPr>
        <w:t>et al.</w:t>
      </w:r>
      <w:r w:rsidRPr="001E0B13">
        <w:rPr>
          <w:color w:val="auto"/>
          <w:sz w:val="22"/>
          <w:lang w:eastAsia="en-US"/>
        </w:rPr>
        <w:t xml:space="preserve"> (1990), list data on grain size and water content (by weight) for a wide range of North Sea sediments. Water content can be converted to porosity assumin</w:t>
      </w:r>
      <w:r w:rsidR="00074BBB" w:rsidRPr="001E0B13">
        <w:rPr>
          <w:color w:val="auto"/>
          <w:sz w:val="22"/>
          <w:lang w:eastAsia="en-US"/>
        </w:rPr>
        <w:t>g a solid material density of 2</w:t>
      </w:r>
      <w:r w:rsidRPr="001E0B13">
        <w:rPr>
          <w:color w:val="auto"/>
          <w:sz w:val="22"/>
          <w:lang w:eastAsia="en-US"/>
        </w:rPr>
        <w:t>65</w:t>
      </w:r>
      <w:r w:rsidR="00074BBB" w:rsidRPr="001E0B13">
        <w:rPr>
          <w:color w:val="auto"/>
          <w:sz w:val="22"/>
          <w:lang w:eastAsia="en-US"/>
        </w:rPr>
        <w:t>0</w:t>
      </w:r>
      <w:r w:rsidRPr="001E0B13">
        <w:rPr>
          <w:color w:val="auto"/>
          <w:sz w:val="22"/>
          <w:lang w:eastAsia="en-US"/>
        </w:rPr>
        <w:t xml:space="preserve"> </w:t>
      </w:r>
      <w:r w:rsidR="00074BBB" w:rsidRPr="001E0B13">
        <w:rPr>
          <w:color w:val="auto"/>
          <w:sz w:val="22"/>
          <w:lang w:eastAsia="en-US"/>
        </w:rPr>
        <w:t>kg.</w:t>
      </w:r>
      <w:r w:rsidRPr="001E0B13">
        <w:rPr>
          <w:color w:val="auto"/>
          <w:sz w:val="22"/>
          <w:lang w:eastAsia="en-US"/>
        </w:rPr>
        <w:t>m</w:t>
      </w:r>
      <w:r w:rsidRPr="001E0B13">
        <w:rPr>
          <w:color w:val="auto"/>
          <w:sz w:val="22"/>
          <w:vertAlign w:val="superscript"/>
          <w:lang w:eastAsia="en-US"/>
        </w:rPr>
        <w:t>-3</w:t>
      </w:r>
      <w:r w:rsidR="00074BBB" w:rsidRPr="001E0B13">
        <w:rPr>
          <w:color w:val="auto"/>
          <w:sz w:val="22"/>
          <w:lang w:eastAsia="en-US"/>
        </w:rPr>
        <w:t xml:space="preserve"> and a fluid density of 1027</w:t>
      </w:r>
      <w:r w:rsidRPr="001E0B13">
        <w:rPr>
          <w:color w:val="auto"/>
          <w:sz w:val="22"/>
          <w:lang w:eastAsia="en-US"/>
        </w:rPr>
        <w:t xml:space="preserve"> </w:t>
      </w:r>
      <w:r w:rsidR="00074BBB" w:rsidRPr="001E0B13">
        <w:rPr>
          <w:color w:val="auto"/>
          <w:sz w:val="22"/>
          <w:lang w:eastAsia="en-US"/>
        </w:rPr>
        <w:t>kg.</w:t>
      </w:r>
      <w:r w:rsidRPr="001E0B13">
        <w:rPr>
          <w:color w:val="auto"/>
          <w:sz w:val="22"/>
          <w:lang w:eastAsia="en-US"/>
        </w:rPr>
        <w:t>m</w:t>
      </w:r>
      <w:r w:rsidRPr="001E0B13">
        <w:rPr>
          <w:color w:val="auto"/>
          <w:sz w:val="22"/>
          <w:vertAlign w:val="superscript"/>
          <w:lang w:eastAsia="en-US"/>
        </w:rPr>
        <w:t>-3</w:t>
      </w:r>
      <w:r w:rsidRPr="001E0B13">
        <w:rPr>
          <w:color w:val="auto"/>
          <w:sz w:val="22"/>
          <w:lang w:eastAsia="en-US"/>
        </w:rPr>
        <w:t xml:space="preserve">. </w:t>
      </w:r>
      <w:r w:rsidRPr="001E0B13">
        <w:rPr>
          <w:color w:val="auto"/>
          <w:sz w:val="22"/>
        </w:rPr>
        <w:t>Combining these data sets, l</w:t>
      </w:r>
      <w:r w:rsidRPr="001E0B13">
        <w:rPr>
          <w:color w:val="auto"/>
          <w:sz w:val="22"/>
          <w:lang w:eastAsia="en-US"/>
        </w:rPr>
        <w:t>og-transformed porosity showed a sigmoidal relationship with log</w:t>
      </w:r>
      <w:r w:rsidRPr="001E0B13">
        <w:rPr>
          <w:color w:val="auto"/>
          <w:sz w:val="22"/>
          <w:vertAlign w:val="subscript"/>
          <w:lang w:eastAsia="en-US"/>
        </w:rPr>
        <w:t>10</w:t>
      </w:r>
      <w:r w:rsidRPr="001E0B13">
        <w:rPr>
          <w:color w:val="auto"/>
          <w:sz w:val="22"/>
          <w:lang w:eastAsia="en-US"/>
        </w:rPr>
        <w:t xml:space="preserve">(median grain size) (D, mm), to which we fitted a relationship of the logistic form using Nelder Mead optimisation in the ‘optim’ package of R (Table 4, Figure </w:t>
      </w:r>
      <w:r w:rsidR="00872E24" w:rsidRPr="001E0B13">
        <w:rPr>
          <w:color w:val="auto"/>
          <w:sz w:val="22"/>
          <w:lang w:eastAsia="en-US"/>
        </w:rPr>
        <w:t>3</w:t>
      </w:r>
      <w:r w:rsidRPr="001E0B13">
        <w:rPr>
          <w:color w:val="auto"/>
          <w:sz w:val="22"/>
          <w:lang w:eastAsia="en-US"/>
        </w:rPr>
        <w:t>):</w:t>
      </w:r>
    </w:p>
    <w:p w:rsidR="003C68E1" w:rsidRPr="001E0B13" w:rsidRDefault="003C68E1" w:rsidP="002D65F0">
      <w:pPr>
        <w:spacing w:after="0" w:line="240" w:lineRule="auto"/>
        <w:jc w:val="both"/>
        <w:rPr>
          <w:color w:val="auto"/>
          <w:sz w:val="22"/>
          <w:lang w:eastAsia="en-US"/>
        </w:rPr>
      </w:pPr>
    </w:p>
    <w:p w:rsidR="003C68E1" w:rsidRPr="001E0B13" w:rsidRDefault="003C68E1" w:rsidP="002D65F0">
      <w:pPr>
        <w:spacing w:after="0" w:line="240" w:lineRule="auto"/>
        <w:jc w:val="both"/>
        <w:rPr>
          <w:color w:val="auto"/>
          <w:sz w:val="22"/>
          <w:lang w:eastAsia="en-US"/>
        </w:rPr>
      </w:pPr>
    </w:p>
    <w:p w:rsidR="003C68E1" w:rsidRPr="001E0B13" w:rsidRDefault="00823A0F" w:rsidP="002D65F0">
      <w:pPr>
        <w:spacing w:after="0" w:line="240" w:lineRule="auto"/>
        <w:jc w:val="both"/>
        <w:rPr>
          <w:color w:val="auto"/>
          <w:sz w:val="22"/>
          <w:lang w:eastAsia="en-US"/>
        </w:rPr>
      </w:pPr>
      <m:oMath>
        <m:sSub>
          <m:sSubPr>
            <m:ctrlPr>
              <w:rPr>
                <w:rFonts w:ascii="Cambria Math" w:hAnsi="Cambria Math"/>
                <w:i/>
                <w:color w:val="auto"/>
                <w:sz w:val="22"/>
                <w:lang w:eastAsia="en-US"/>
              </w:rPr>
            </m:ctrlPr>
          </m:sSubPr>
          <m:e>
            <m:r>
              <w:rPr>
                <w:rFonts w:ascii="Cambria Math" w:hAnsi="Cambria Math"/>
                <w:color w:val="auto"/>
                <w:sz w:val="22"/>
                <w:lang w:eastAsia="en-US"/>
              </w:rPr>
              <m:t>log</m:t>
            </m:r>
          </m:e>
          <m:sub>
            <m:r>
              <w:rPr>
                <w:rFonts w:ascii="Cambria Math"/>
                <w:color w:val="auto"/>
                <w:sz w:val="22"/>
                <w:lang w:eastAsia="en-US"/>
              </w:rPr>
              <m:t>10</m:t>
            </m:r>
          </m:sub>
        </m:sSub>
        <m:d>
          <m:dPr>
            <m:ctrlPr>
              <w:rPr>
                <w:rFonts w:ascii="Cambria Math" w:hAnsi="Cambria Math"/>
                <w:i/>
                <w:color w:val="auto"/>
                <w:sz w:val="22"/>
                <w:lang w:eastAsia="en-US"/>
              </w:rPr>
            </m:ctrlPr>
          </m:dPr>
          <m:e>
            <m:r>
              <w:rPr>
                <w:rFonts w:ascii="Cambria Math" w:hAnsi="Cambria Math"/>
                <w:color w:val="auto"/>
                <w:sz w:val="22"/>
                <w:lang w:eastAsia="en-US"/>
              </w:rPr>
              <m:t>porosity</m:t>
            </m:r>
          </m:e>
        </m:d>
        <m:r>
          <w:rPr>
            <w:rFonts w:ascii="Cambria Math"/>
            <w:color w:val="auto"/>
            <w:sz w:val="22"/>
            <w:lang w:eastAsia="en-US"/>
          </w:rPr>
          <m:t>=</m:t>
        </m:r>
        <m:sSub>
          <m:sSubPr>
            <m:ctrlPr>
              <w:rPr>
                <w:rFonts w:ascii="Cambria Math" w:hAnsi="Cambria Math"/>
                <w:i/>
                <w:color w:val="auto"/>
                <w:sz w:val="22"/>
                <w:lang w:eastAsia="en-US"/>
              </w:rPr>
            </m:ctrlPr>
          </m:sSubPr>
          <m:e>
            <m:r>
              <w:rPr>
                <w:rFonts w:ascii="Cambria Math" w:hAnsi="Cambria Math"/>
                <w:color w:val="auto"/>
                <w:sz w:val="22"/>
                <w:lang w:eastAsia="en-US"/>
              </w:rPr>
              <m:t>p</m:t>
            </m:r>
          </m:e>
          <m:sub>
            <m:r>
              <w:rPr>
                <w:rFonts w:ascii="Cambria Math"/>
                <w:color w:val="auto"/>
                <w:sz w:val="22"/>
                <w:lang w:eastAsia="en-US"/>
              </w:rPr>
              <m:t>3</m:t>
            </m:r>
          </m:sub>
        </m:sSub>
        <m:r>
          <w:rPr>
            <w:rFonts w:ascii="Cambria Math"/>
            <w:color w:val="auto"/>
            <w:sz w:val="22"/>
            <w:lang w:eastAsia="en-US"/>
          </w:rPr>
          <m:t>+</m:t>
        </m:r>
        <m:sSub>
          <m:sSubPr>
            <m:ctrlPr>
              <w:rPr>
                <w:rFonts w:ascii="Cambria Math" w:hAnsi="Cambria Math"/>
                <w:i/>
                <w:color w:val="auto"/>
                <w:sz w:val="22"/>
                <w:lang w:eastAsia="en-US"/>
              </w:rPr>
            </m:ctrlPr>
          </m:sSubPr>
          <m:e>
            <m:r>
              <w:rPr>
                <w:rFonts w:ascii="Cambria Math" w:hAnsi="Cambria Math"/>
                <w:color w:val="auto"/>
                <w:sz w:val="22"/>
                <w:lang w:eastAsia="en-US"/>
              </w:rPr>
              <m:t>p</m:t>
            </m:r>
          </m:e>
          <m:sub>
            <m:r>
              <w:rPr>
                <w:rFonts w:ascii="Cambria Math"/>
                <w:color w:val="auto"/>
                <w:sz w:val="22"/>
                <w:lang w:eastAsia="en-US"/>
              </w:rPr>
              <m:t>4</m:t>
            </m:r>
          </m:sub>
        </m:sSub>
        <m:d>
          <m:dPr>
            <m:ctrlPr>
              <w:rPr>
                <w:rFonts w:ascii="Cambria Math" w:hAnsi="Cambria Math"/>
                <w:i/>
                <w:color w:val="auto"/>
                <w:sz w:val="22"/>
                <w:lang w:eastAsia="en-US"/>
              </w:rPr>
            </m:ctrlPr>
          </m:dPr>
          <m:e>
            <m:f>
              <m:fPr>
                <m:ctrlPr>
                  <w:rPr>
                    <w:rFonts w:ascii="Cambria Math" w:hAnsi="Cambria Math"/>
                    <w:i/>
                    <w:color w:val="auto"/>
                    <w:sz w:val="22"/>
                    <w:lang w:eastAsia="en-US"/>
                  </w:rPr>
                </m:ctrlPr>
              </m:fPr>
              <m:num>
                <m:r>
                  <w:rPr>
                    <w:rFonts w:ascii="Cambria Math"/>
                    <w:color w:val="auto"/>
                    <w:sz w:val="22"/>
                    <w:lang w:eastAsia="en-US"/>
                  </w:rPr>
                  <m:t>1</m:t>
                </m:r>
              </m:num>
              <m:den>
                <m:r>
                  <w:rPr>
                    <w:rFonts w:ascii="Cambria Math"/>
                    <w:color w:val="auto"/>
                    <w:sz w:val="22"/>
                    <w:lang w:eastAsia="en-US"/>
                  </w:rPr>
                  <m:t>1+</m:t>
                </m:r>
                <m:r>
                  <w:rPr>
                    <w:rFonts w:ascii="Cambria Math" w:hAnsi="Cambria Math"/>
                    <w:color w:val="auto"/>
                    <w:sz w:val="22"/>
                    <w:lang w:eastAsia="en-US"/>
                  </w:rPr>
                  <m:t>e</m:t>
                </m:r>
                <m:d>
                  <m:dPr>
                    <m:ctrlPr>
                      <w:rPr>
                        <w:rFonts w:ascii="Cambria Math" w:hAnsi="Cambria Math"/>
                        <w:i/>
                        <w:color w:val="auto"/>
                        <w:sz w:val="22"/>
                        <w:lang w:eastAsia="en-US"/>
                      </w:rPr>
                    </m:ctrlPr>
                  </m:dPr>
                  <m:e>
                    <m:f>
                      <m:fPr>
                        <m:ctrlPr>
                          <w:rPr>
                            <w:rFonts w:ascii="Cambria Math" w:hAnsi="Cambria Math"/>
                            <w:i/>
                            <w:color w:val="auto"/>
                            <w:sz w:val="22"/>
                            <w:lang w:eastAsia="en-US"/>
                          </w:rPr>
                        </m:ctrlPr>
                      </m:fPr>
                      <m:num>
                        <m:r>
                          <w:rPr>
                            <w:rFonts w:ascii="Cambria Math" w:hAnsi="Cambria Math"/>
                            <w:color w:val="auto"/>
                            <w:sz w:val="22"/>
                            <w:lang w:eastAsia="en-US"/>
                          </w:rPr>
                          <m:t>-</m:t>
                        </m:r>
                        <m:sSub>
                          <m:sSubPr>
                            <m:ctrlPr>
                              <w:rPr>
                                <w:rFonts w:ascii="Cambria Math" w:hAnsi="Cambria Math"/>
                                <w:i/>
                                <w:color w:val="auto"/>
                                <w:sz w:val="22"/>
                                <w:lang w:eastAsia="en-US"/>
                              </w:rPr>
                            </m:ctrlPr>
                          </m:sSubPr>
                          <m:e>
                            <m:r>
                              <w:rPr>
                                <w:rFonts w:ascii="Cambria Math" w:hAnsi="Cambria Math"/>
                                <w:color w:val="auto"/>
                                <w:sz w:val="22"/>
                                <w:lang w:eastAsia="en-US"/>
                              </w:rPr>
                              <m:t>log</m:t>
                            </m:r>
                          </m:e>
                          <m:sub>
                            <m:r>
                              <w:rPr>
                                <w:rFonts w:ascii="Cambria Math"/>
                                <w:color w:val="auto"/>
                                <w:sz w:val="22"/>
                                <w:lang w:eastAsia="en-US"/>
                              </w:rPr>
                              <m:t>10</m:t>
                            </m:r>
                          </m:sub>
                        </m:sSub>
                        <m:d>
                          <m:dPr>
                            <m:ctrlPr>
                              <w:rPr>
                                <w:rFonts w:ascii="Cambria Math" w:hAnsi="Cambria Math"/>
                                <w:i/>
                                <w:color w:val="auto"/>
                                <w:sz w:val="22"/>
                                <w:lang w:eastAsia="en-US"/>
                              </w:rPr>
                            </m:ctrlPr>
                          </m:dPr>
                          <m:e>
                            <m:r>
                              <w:rPr>
                                <w:rFonts w:ascii="Cambria Math" w:hAnsi="Cambria Math"/>
                                <w:color w:val="auto"/>
                                <w:sz w:val="22"/>
                                <w:lang w:eastAsia="en-US"/>
                              </w:rPr>
                              <m:t>D</m:t>
                            </m:r>
                          </m:e>
                        </m:d>
                        <m:r>
                          <w:rPr>
                            <w:rFonts w:ascii="Cambria Math" w:hAnsi="Cambria Math"/>
                            <w:color w:val="auto"/>
                            <w:sz w:val="22"/>
                            <w:lang w:eastAsia="en-US"/>
                          </w:rPr>
                          <m:t>-</m:t>
                        </m:r>
                        <m:sSub>
                          <m:sSubPr>
                            <m:ctrlPr>
                              <w:rPr>
                                <w:rFonts w:ascii="Cambria Math" w:hAnsi="Cambria Math"/>
                                <w:i/>
                                <w:color w:val="auto"/>
                                <w:sz w:val="22"/>
                                <w:lang w:eastAsia="en-US"/>
                              </w:rPr>
                            </m:ctrlPr>
                          </m:sSubPr>
                          <m:e>
                            <m:r>
                              <w:rPr>
                                <w:rFonts w:ascii="Cambria Math" w:hAnsi="Cambria Math"/>
                                <w:color w:val="auto"/>
                                <w:sz w:val="22"/>
                                <w:lang w:eastAsia="en-US"/>
                              </w:rPr>
                              <m:t>p</m:t>
                            </m:r>
                          </m:e>
                          <m:sub>
                            <m:r>
                              <w:rPr>
                                <w:rFonts w:ascii="Cambria Math"/>
                                <w:color w:val="auto"/>
                                <w:sz w:val="22"/>
                                <w:lang w:eastAsia="en-US"/>
                              </w:rPr>
                              <m:t>1</m:t>
                            </m:r>
                          </m:sub>
                        </m:sSub>
                      </m:num>
                      <m:den>
                        <m:sSub>
                          <m:sSubPr>
                            <m:ctrlPr>
                              <w:rPr>
                                <w:rFonts w:ascii="Cambria Math" w:hAnsi="Cambria Math"/>
                                <w:i/>
                                <w:color w:val="auto"/>
                                <w:sz w:val="22"/>
                                <w:lang w:eastAsia="en-US"/>
                              </w:rPr>
                            </m:ctrlPr>
                          </m:sSubPr>
                          <m:e>
                            <m:r>
                              <w:rPr>
                                <w:rFonts w:ascii="Cambria Math" w:hAnsi="Cambria Math"/>
                                <w:color w:val="auto"/>
                                <w:sz w:val="22"/>
                                <w:lang w:eastAsia="en-US"/>
                              </w:rPr>
                              <m:t>p</m:t>
                            </m:r>
                          </m:e>
                          <m:sub>
                            <m:r>
                              <w:rPr>
                                <w:rFonts w:ascii="Cambria Math"/>
                                <w:color w:val="auto"/>
                                <w:sz w:val="22"/>
                                <w:lang w:eastAsia="en-US"/>
                              </w:rPr>
                              <m:t>2</m:t>
                            </m:r>
                          </m:sub>
                        </m:sSub>
                      </m:den>
                    </m:f>
                  </m:e>
                </m:d>
              </m:den>
            </m:f>
          </m:e>
        </m:d>
      </m:oMath>
      <w:r w:rsidR="003C68E1" w:rsidRPr="001E0B13">
        <w:rPr>
          <w:color w:val="auto"/>
          <w:sz w:val="22"/>
          <w:lang w:eastAsia="en-US"/>
        </w:rPr>
        <w:t xml:space="preserve"> </w:t>
      </w:r>
      <w:r w:rsidR="003C68E1" w:rsidRPr="001E0B13">
        <w:rPr>
          <w:color w:val="auto"/>
          <w:sz w:val="22"/>
          <w:lang w:eastAsia="en-US"/>
        </w:rPr>
        <w:tab/>
      </w:r>
      <w:r w:rsidR="003C68E1" w:rsidRPr="001E0B13">
        <w:rPr>
          <w:color w:val="auto"/>
          <w:sz w:val="22"/>
          <w:lang w:eastAsia="en-US"/>
        </w:rPr>
        <w:tab/>
      </w:r>
      <w:r w:rsidR="003C68E1" w:rsidRPr="001E0B13">
        <w:rPr>
          <w:color w:val="auto"/>
          <w:sz w:val="22"/>
          <w:lang w:eastAsia="en-US"/>
        </w:rPr>
        <w:tab/>
      </w:r>
      <w:r w:rsidR="003C68E1" w:rsidRPr="001E0B13">
        <w:rPr>
          <w:color w:val="auto"/>
          <w:sz w:val="22"/>
          <w:lang w:eastAsia="en-US"/>
        </w:rPr>
        <w:tab/>
      </w:r>
      <w:r w:rsidR="003C68E1" w:rsidRPr="001E0B13">
        <w:rPr>
          <w:color w:val="auto"/>
          <w:sz w:val="22"/>
          <w:lang w:eastAsia="en-US"/>
        </w:rPr>
        <w:tab/>
      </w:r>
      <w:r w:rsidR="003C68E1" w:rsidRPr="001E0B13">
        <w:rPr>
          <w:color w:val="auto"/>
          <w:sz w:val="22"/>
          <w:lang w:eastAsia="en-US"/>
        </w:rPr>
        <w:tab/>
        <w:t xml:space="preserve">         eqn 1</w:t>
      </w:r>
    </w:p>
    <w:p w:rsidR="006A5F0E" w:rsidRPr="001E0B13" w:rsidRDefault="006A5F0E" w:rsidP="002D65F0">
      <w:pPr>
        <w:spacing w:after="0" w:line="240" w:lineRule="auto"/>
        <w:jc w:val="both"/>
        <w:rPr>
          <w:color w:val="auto"/>
          <w:sz w:val="22"/>
          <w:lang w:eastAsia="en-US"/>
        </w:rPr>
      </w:pPr>
      <w:r w:rsidRPr="001E0B13">
        <w:rPr>
          <w:color w:val="auto"/>
          <w:sz w:val="22"/>
          <w:lang w:eastAsia="en-US"/>
        </w:rPr>
        <w:tab/>
      </w:r>
      <w:r w:rsidRPr="001E0B13">
        <w:rPr>
          <w:color w:val="auto"/>
          <w:sz w:val="22"/>
          <w:lang w:eastAsia="en-US"/>
        </w:rPr>
        <w:tab/>
      </w:r>
      <w:r w:rsidRPr="001E0B13">
        <w:rPr>
          <w:color w:val="auto"/>
          <w:sz w:val="22"/>
          <w:lang w:eastAsia="en-US"/>
        </w:rPr>
        <w:tab/>
      </w:r>
    </w:p>
    <w:p w:rsidR="003C68E1" w:rsidRPr="001E0B13" w:rsidRDefault="003C68E1" w:rsidP="003C68E1">
      <w:pPr>
        <w:spacing w:after="0" w:line="240" w:lineRule="auto"/>
        <w:jc w:val="both"/>
        <w:rPr>
          <w:b/>
          <w:sz w:val="22"/>
        </w:rPr>
      </w:pPr>
    </w:p>
    <w:p w:rsidR="00353220" w:rsidRPr="001E0B13" w:rsidRDefault="00353220" w:rsidP="003C68E1">
      <w:pPr>
        <w:spacing w:after="0" w:line="240" w:lineRule="auto"/>
        <w:jc w:val="both"/>
        <w:rPr>
          <w:b/>
          <w:sz w:val="22"/>
        </w:rPr>
      </w:pPr>
    </w:p>
    <w:p w:rsidR="003C68E1" w:rsidRPr="001E0B13" w:rsidRDefault="00A84F11" w:rsidP="003C68E1">
      <w:pPr>
        <w:spacing w:after="0" w:line="240" w:lineRule="auto"/>
        <w:jc w:val="both"/>
        <w:rPr>
          <w:sz w:val="22"/>
        </w:rPr>
      </w:pPr>
      <w:r w:rsidRPr="001E0B13">
        <w:rPr>
          <w:b/>
          <w:sz w:val="22"/>
        </w:rPr>
        <w:t>T</w:t>
      </w:r>
      <w:r w:rsidR="00872E24" w:rsidRPr="001E0B13">
        <w:rPr>
          <w:b/>
          <w:sz w:val="22"/>
        </w:rPr>
        <w:t>ABLE 4</w:t>
      </w:r>
      <w:r w:rsidR="006A5F0E" w:rsidRPr="001E0B13">
        <w:rPr>
          <w:sz w:val="22"/>
        </w:rPr>
        <w:t xml:space="preserve"> Fitted values and their standard error, of the four parameters for the function relating sediment porosity to median grain size.</w:t>
      </w:r>
      <w:r w:rsidR="003C68E1" w:rsidRPr="001E0B13">
        <w:rPr>
          <w:sz w:val="22"/>
        </w:rPr>
        <w:t xml:space="preserve"> </w:t>
      </w:r>
    </w:p>
    <w:tbl>
      <w:tblPr>
        <w:tblStyle w:val="TableGrid"/>
        <w:tblW w:w="0" w:type="auto"/>
        <w:tblLook w:val="04A0" w:firstRow="1" w:lastRow="0" w:firstColumn="1" w:lastColumn="0" w:noHBand="0" w:noVBand="1"/>
      </w:tblPr>
      <w:tblGrid>
        <w:gridCol w:w="1293"/>
        <w:gridCol w:w="1559"/>
        <w:gridCol w:w="2076"/>
      </w:tblGrid>
      <w:tr w:rsidR="003C68E1" w:rsidRPr="001E0B13" w:rsidTr="00353220">
        <w:tc>
          <w:tcPr>
            <w:tcW w:w="1293" w:type="dxa"/>
          </w:tcPr>
          <w:p w:rsidR="003C68E1" w:rsidRPr="001E0B13" w:rsidRDefault="003C68E1" w:rsidP="003C68E1">
            <w:pPr>
              <w:spacing w:line="276" w:lineRule="auto"/>
              <w:jc w:val="both"/>
              <w:rPr>
                <w:b/>
                <w:sz w:val="22"/>
              </w:rPr>
            </w:pPr>
            <w:r w:rsidRPr="001E0B13">
              <w:rPr>
                <w:b/>
                <w:sz w:val="22"/>
              </w:rPr>
              <w:t>Parameter</w:t>
            </w:r>
          </w:p>
        </w:tc>
        <w:tc>
          <w:tcPr>
            <w:tcW w:w="1559" w:type="dxa"/>
          </w:tcPr>
          <w:p w:rsidR="003C68E1" w:rsidRPr="001E0B13" w:rsidRDefault="003C68E1" w:rsidP="003C68E1">
            <w:pPr>
              <w:spacing w:line="276" w:lineRule="auto"/>
              <w:jc w:val="both"/>
              <w:rPr>
                <w:b/>
                <w:sz w:val="22"/>
              </w:rPr>
            </w:pPr>
            <w:r w:rsidRPr="001E0B13">
              <w:rPr>
                <w:b/>
                <w:sz w:val="22"/>
              </w:rPr>
              <w:t>Fitted value</w:t>
            </w:r>
          </w:p>
        </w:tc>
        <w:tc>
          <w:tcPr>
            <w:tcW w:w="2076" w:type="dxa"/>
          </w:tcPr>
          <w:p w:rsidR="003C68E1" w:rsidRPr="001E0B13" w:rsidRDefault="003C68E1" w:rsidP="003C68E1">
            <w:pPr>
              <w:spacing w:line="276" w:lineRule="auto"/>
              <w:jc w:val="both"/>
              <w:rPr>
                <w:b/>
                <w:sz w:val="22"/>
              </w:rPr>
            </w:pPr>
            <w:r w:rsidRPr="001E0B13">
              <w:rPr>
                <w:b/>
                <w:sz w:val="22"/>
              </w:rPr>
              <w:t>Standard error</w:t>
            </w:r>
          </w:p>
        </w:tc>
      </w:tr>
      <w:tr w:rsidR="003C68E1" w:rsidRPr="001E0B13" w:rsidTr="00353220">
        <w:tc>
          <w:tcPr>
            <w:tcW w:w="1293" w:type="dxa"/>
          </w:tcPr>
          <w:p w:rsidR="003C68E1" w:rsidRPr="001E0B13" w:rsidRDefault="003C68E1" w:rsidP="003C68E1">
            <w:pPr>
              <w:spacing w:line="276" w:lineRule="auto"/>
              <w:jc w:val="both"/>
              <w:rPr>
                <w:sz w:val="22"/>
              </w:rPr>
            </w:pPr>
            <w:r w:rsidRPr="001E0B13">
              <w:rPr>
                <w:sz w:val="22"/>
              </w:rPr>
              <w:t>p</w:t>
            </w:r>
            <w:r w:rsidRPr="001E0B13">
              <w:rPr>
                <w:sz w:val="22"/>
                <w:vertAlign w:val="subscript"/>
              </w:rPr>
              <w:t>1</w:t>
            </w:r>
          </w:p>
        </w:tc>
        <w:tc>
          <w:tcPr>
            <w:tcW w:w="1559" w:type="dxa"/>
          </w:tcPr>
          <w:p w:rsidR="003C68E1" w:rsidRPr="001E0B13" w:rsidRDefault="003C68E1" w:rsidP="003C68E1">
            <w:pPr>
              <w:spacing w:line="276" w:lineRule="auto"/>
              <w:jc w:val="both"/>
              <w:rPr>
                <w:sz w:val="22"/>
              </w:rPr>
            </w:pPr>
            <w:r w:rsidRPr="001E0B13">
              <w:rPr>
                <w:sz w:val="22"/>
              </w:rPr>
              <w:t>-1.227</w:t>
            </w:r>
          </w:p>
        </w:tc>
        <w:tc>
          <w:tcPr>
            <w:tcW w:w="2076" w:type="dxa"/>
          </w:tcPr>
          <w:p w:rsidR="003C68E1" w:rsidRPr="001E0B13" w:rsidRDefault="003C68E1" w:rsidP="003C68E1">
            <w:pPr>
              <w:spacing w:line="276" w:lineRule="auto"/>
              <w:jc w:val="both"/>
              <w:rPr>
                <w:sz w:val="22"/>
              </w:rPr>
            </w:pPr>
            <w:r w:rsidRPr="001E0B13">
              <w:rPr>
                <w:sz w:val="22"/>
              </w:rPr>
              <w:t>0.063</w:t>
            </w:r>
          </w:p>
        </w:tc>
      </w:tr>
      <w:tr w:rsidR="003C68E1" w:rsidRPr="001E0B13" w:rsidTr="00353220">
        <w:tc>
          <w:tcPr>
            <w:tcW w:w="1293" w:type="dxa"/>
          </w:tcPr>
          <w:p w:rsidR="003C68E1" w:rsidRPr="001E0B13" w:rsidRDefault="003C68E1" w:rsidP="003C68E1">
            <w:pPr>
              <w:spacing w:line="276" w:lineRule="auto"/>
              <w:jc w:val="both"/>
              <w:rPr>
                <w:sz w:val="22"/>
              </w:rPr>
            </w:pPr>
            <w:r w:rsidRPr="001E0B13">
              <w:rPr>
                <w:sz w:val="22"/>
              </w:rPr>
              <w:t>p</w:t>
            </w:r>
            <w:r w:rsidRPr="001E0B13">
              <w:rPr>
                <w:sz w:val="22"/>
                <w:vertAlign w:val="subscript"/>
              </w:rPr>
              <w:t>2</w:t>
            </w:r>
          </w:p>
        </w:tc>
        <w:tc>
          <w:tcPr>
            <w:tcW w:w="1559" w:type="dxa"/>
          </w:tcPr>
          <w:p w:rsidR="003C68E1" w:rsidRPr="001E0B13" w:rsidRDefault="003C68E1" w:rsidP="003C68E1">
            <w:pPr>
              <w:spacing w:line="276" w:lineRule="auto"/>
              <w:jc w:val="both"/>
              <w:rPr>
                <w:sz w:val="22"/>
              </w:rPr>
            </w:pPr>
            <w:r w:rsidRPr="001E0B13">
              <w:rPr>
                <w:sz w:val="22"/>
              </w:rPr>
              <w:t>-0.270</w:t>
            </w:r>
          </w:p>
        </w:tc>
        <w:tc>
          <w:tcPr>
            <w:tcW w:w="2076" w:type="dxa"/>
          </w:tcPr>
          <w:p w:rsidR="003C68E1" w:rsidRPr="001E0B13" w:rsidRDefault="003C68E1" w:rsidP="003C68E1">
            <w:pPr>
              <w:spacing w:line="276" w:lineRule="auto"/>
              <w:jc w:val="both"/>
              <w:rPr>
                <w:sz w:val="22"/>
              </w:rPr>
            </w:pPr>
            <w:r w:rsidRPr="001E0B13">
              <w:rPr>
                <w:sz w:val="22"/>
              </w:rPr>
              <w:t>0.046</w:t>
            </w:r>
          </w:p>
        </w:tc>
      </w:tr>
      <w:tr w:rsidR="003C68E1" w:rsidRPr="001E0B13" w:rsidTr="00353220">
        <w:tc>
          <w:tcPr>
            <w:tcW w:w="1293" w:type="dxa"/>
          </w:tcPr>
          <w:p w:rsidR="003C68E1" w:rsidRPr="001E0B13" w:rsidRDefault="003C68E1" w:rsidP="003C68E1">
            <w:pPr>
              <w:spacing w:line="276" w:lineRule="auto"/>
              <w:jc w:val="both"/>
              <w:rPr>
                <w:sz w:val="22"/>
              </w:rPr>
            </w:pPr>
            <w:r w:rsidRPr="001E0B13">
              <w:rPr>
                <w:sz w:val="22"/>
              </w:rPr>
              <w:t>p</w:t>
            </w:r>
            <w:r w:rsidRPr="001E0B13">
              <w:rPr>
                <w:sz w:val="22"/>
                <w:vertAlign w:val="subscript"/>
              </w:rPr>
              <w:t>3</w:t>
            </w:r>
          </w:p>
        </w:tc>
        <w:tc>
          <w:tcPr>
            <w:tcW w:w="1559" w:type="dxa"/>
          </w:tcPr>
          <w:p w:rsidR="003C68E1" w:rsidRPr="001E0B13" w:rsidRDefault="003C68E1" w:rsidP="003C68E1">
            <w:pPr>
              <w:spacing w:line="276" w:lineRule="auto"/>
              <w:jc w:val="both"/>
              <w:rPr>
                <w:sz w:val="22"/>
              </w:rPr>
            </w:pPr>
            <w:r w:rsidRPr="001E0B13">
              <w:rPr>
                <w:sz w:val="22"/>
              </w:rPr>
              <w:t xml:space="preserve">-0.436 </w:t>
            </w:r>
          </w:p>
        </w:tc>
        <w:tc>
          <w:tcPr>
            <w:tcW w:w="2076" w:type="dxa"/>
          </w:tcPr>
          <w:p w:rsidR="003C68E1" w:rsidRPr="001E0B13" w:rsidRDefault="003C68E1" w:rsidP="003C68E1">
            <w:pPr>
              <w:spacing w:line="276" w:lineRule="auto"/>
              <w:jc w:val="both"/>
              <w:rPr>
                <w:sz w:val="22"/>
              </w:rPr>
            </w:pPr>
            <w:r w:rsidRPr="001E0B13">
              <w:rPr>
                <w:sz w:val="22"/>
              </w:rPr>
              <w:t>0.023</w:t>
            </w:r>
          </w:p>
        </w:tc>
      </w:tr>
      <w:tr w:rsidR="003C68E1" w:rsidRPr="001E0B13" w:rsidTr="00353220">
        <w:tc>
          <w:tcPr>
            <w:tcW w:w="1293" w:type="dxa"/>
          </w:tcPr>
          <w:p w:rsidR="003C68E1" w:rsidRPr="001E0B13" w:rsidRDefault="003C68E1" w:rsidP="003C68E1">
            <w:pPr>
              <w:spacing w:line="276" w:lineRule="auto"/>
              <w:jc w:val="both"/>
              <w:rPr>
                <w:sz w:val="22"/>
              </w:rPr>
            </w:pPr>
            <w:r w:rsidRPr="001E0B13">
              <w:rPr>
                <w:sz w:val="22"/>
              </w:rPr>
              <w:t>p</w:t>
            </w:r>
            <w:r w:rsidRPr="001E0B13">
              <w:rPr>
                <w:sz w:val="22"/>
                <w:vertAlign w:val="subscript"/>
              </w:rPr>
              <w:t>4</w:t>
            </w:r>
          </w:p>
        </w:tc>
        <w:tc>
          <w:tcPr>
            <w:tcW w:w="1559" w:type="dxa"/>
          </w:tcPr>
          <w:p w:rsidR="003C68E1" w:rsidRPr="001E0B13" w:rsidRDefault="003C68E1" w:rsidP="003C68E1">
            <w:pPr>
              <w:spacing w:line="276" w:lineRule="auto"/>
              <w:jc w:val="both"/>
              <w:rPr>
                <w:sz w:val="22"/>
              </w:rPr>
            </w:pPr>
            <w:r w:rsidRPr="001E0B13">
              <w:rPr>
                <w:sz w:val="22"/>
              </w:rPr>
              <w:t xml:space="preserve"> 0.366</w:t>
            </w:r>
          </w:p>
        </w:tc>
        <w:tc>
          <w:tcPr>
            <w:tcW w:w="2076" w:type="dxa"/>
          </w:tcPr>
          <w:p w:rsidR="003C68E1" w:rsidRPr="001E0B13" w:rsidRDefault="003C68E1" w:rsidP="003C68E1">
            <w:pPr>
              <w:spacing w:line="276" w:lineRule="auto"/>
              <w:jc w:val="both"/>
              <w:rPr>
                <w:sz w:val="22"/>
              </w:rPr>
            </w:pPr>
            <w:r w:rsidRPr="001E0B13">
              <w:rPr>
                <w:sz w:val="22"/>
              </w:rPr>
              <w:t>0.050</w:t>
            </w:r>
          </w:p>
        </w:tc>
      </w:tr>
    </w:tbl>
    <w:p w:rsidR="003C68E1" w:rsidRPr="001E0B13" w:rsidRDefault="003C68E1" w:rsidP="003C68E1">
      <w:pPr>
        <w:spacing w:after="0" w:line="240" w:lineRule="auto"/>
        <w:jc w:val="both"/>
        <w:rPr>
          <w:sz w:val="22"/>
        </w:rPr>
      </w:pPr>
    </w:p>
    <w:p w:rsidR="00353220" w:rsidRPr="001E0B13" w:rsidRDefault="00353220" w:rsidP="006A5F0E">
      <w:pPr>
        <w:spacing w:after="0" w:line="240" w:lineRule="auto"/>
        <w:jc w:val="both"/>
        <w:rPr>
          <w:sz w:val="22"/>
        </w:rPr>
      </w:pPr>
    </w:p>
    <w:p w:rsidR="00353220" w:rsidRPr="001E0B13" w:rsidRDefault="00353220" w:rsidP="006A5F0E">
      <w:pPr>
        <w:spacing w:after="0" w:line="240" w:lineRule="auto"/>
        <w:jc w:val="both"/>
        <w:rPr>
          <w:sz w:val="22"/>
        </w:rPr>
      </w:pPr>
    </w:p>
    <w:p w:rsidR="006A5F0E" w:rsidRPr="001E0B13" w:rsidRDefault="006A5F0E" w:rsidP="006A5F0E">
      <w:pPr>
        <w:spacing w:after="0" w:line="240" w:lineRule="auto"/>
        <w:jc w:val="center"/>
        <w:rPr>
          <w:sz w:val="22"/>
        </w:rPr>
      </w:pPr>
      <w:r w:rsidRPr="001E0B13">
        <w:rPr>
          <w:noProof/>
          <w:sz w:val="22"/>
        </w:rPr>
        <w:lastRenderedPageBreak/>
        <w:drawing>
          <wp:inline distT="0" distB="0" distL="0" distR="0" wp14:anchorId="585810C0" wp14:editId="45877F66">
            <wp:extent cx="5195564" cy="2519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16780" cy="2529969"/>
                    </a:xfrm>
                    <a:prstGeom prst="rect">
                      <a:avLst/>
                    </a:prstGeom>
                    <a:noFill/>
                  </pic:spPr>
                </pic:pic>
              </a:graphicData>
            </a:graphic>
          </wp:inline>
        </w:drawing>
      </w:r>
    </w:p>
    <w:p w:rsidR="006A5F0E" w:rsidRPr="001E0B13" w:rsidRDefault="0027260E" w:rsidP="006A5F0E">
      <w:pPr>
        <w:autoSpaceDE w:val="0"/>
        <w:autoSpaceDN w:val="0"/>
        <w:adjustRightInd w:val="0"/>
        <w:spacing w:after="0" w:line="240" w:lineRule="auto"/>
        <w:jc w:val="both"/>
        <w:rPr>
          <w:sz w:val="22"/>
        </w:rPr>
      </w:pPr>
      <w:r w:rsidRPr="001E0B13">
        <w:rPr>
          <w:b/>
          <w:sz w:val="22"/>
        </w:rPr>
        <w:t>FIGURE</w:t>
      </w:r>
      <w:r w:rsidR="00E54EA3" w:rsidRPr="001E0B13">
        <w:rPr>
          <w:b/>
          <w:sz w:val="22"/>
        </w:rPr>
        <w:t xml:space="preserve"> </w:t>
      </w:r>
      <w:r w:rsidR="00872E24" w:rsidRPr="001E0B13">
        <w:rPr>
          <w:b/>
          <w:sz w:val="22"/>
        </w:rPr>
        <w:t>3</w:t>
      </w:r>
      <w:r w:rsidR="006A5F0E" w:rsidRPr="001E0B13">
        <w:rPr>
          <w:sz w:val="22"/>
        </w:rPr>
        <w:t xml:space="preserve"> Assembled data on sediment porosity and median grain size, and the fitted relationship (solid line). Left panel, log-transformed data, right panel un-transformed data. black symbols: annual averaged data from </w:t>
      </w:r>
      <w:r w:rsidR="001A3FF3" w:rsidRPr="001E0B13">
        <w:rPr>
          <w:sz w:val="22"/>
        </w:rPr>
        <w:t xml:space="preserve">Serpetti (2012) and </w:t>
      </w:r>
      <w:r w:rsidR="006A5F0E" w:rsidRPr="001E0B13">
        <w:rPr>
          <w:sz w:val="22"/>
        </w:rPr>
        <w:t xml:space="preserve">Serpetti </w:t>
      </w:r>
      <w:r w:rsidR="001A3FF3" w:rsidRPr="001E0B13">
        <w:rPr>
          <w:i/>
          <w:sz w:val="22"/>
        </w:rPr>
        <w:t>et al</w:t>
      </w:r>
      <w:r w:rsidR="001A3FF3" w:rsidRPr="001E0B13">
        <w:rPr>
          <w:sz w:val="22"/>
        </w:rPr>
        <w:t>. (</w:t>
      </w:r>
      <w:r w:rsidR="006A5F0E" w:rsidRPr="001E0B13">
        <w:rPr>
          <w:sz w:val="22"/>
        </w:rPr>
        <w:t>2012</w:t>
      </w:r>
      <w:r w:rsidR="001A3FF3" w:rsidRPr="001E0B13">
        <w:rPr>
          <w:sz w:val="22"/>
        </w:rPr>
        <w:t>)</w:t>
      </w:r>
      <w:r w:rsidR="006A5F0E" w:rsidRPr="001E0B13">
        <w:rPr>
          <w:sz w:val="22"/>
        </w:rPr>
        <w:t xml:space="preserve">; red: Ruardij </w:t>
      </w:r>
      <w:r w:rsidR="00C34EAC" w:rsidRPr="001E0B13">
        <w:rPr>
          <w:sz w:val="22"/>
        </w:rPr>
        <w:t>&amp;</w:t>
      </w:r>
      <w:r w:rsidR="006A5F0E" w:rsidRPr="001E0B13">
        <w:rPr>
          <w:sz w:val="22"/>
        </w:rPr>
        <w:t xml:space="preserve"> van Raaphorst </w:t>
      </w:r>
      <w:r w:rsidR="001A3FF3" w:rsidRPr="001E0B13">
        <w:rPr>
          <w:sz w:val="22"/>
        </w:rPr>
        <w:t>(</w:t>
      </w:r>
      <w:r w:rsidR="006A5F0E" w:rsidRPr="001E0B13">
        <w:rPr>
          <w:sz w:val="22"/>
        </w:rPr>
        <w:t>1995</w:t>
      </w:r>
      <w:r w:rsidR="001A3FF3" w:rsidRPr="001E0B13">
        <w:rPr>
          <w:sz w:val="22"/>
        </w:rPr>
        <w:t>)</w:t>
      </w:r>
      <w:r w:rsidR="006A5F0E" w:rsidRPr="001E0B13">
        <w:rPr>
          <w:sz w:val="22"/>
        </w:rPr>
        <w:t xml:space="preserve">; open: Lohse  </w:t>
      </w:r>
      <w:r w:rsidR="006A5F0E" w:rsidRPr="001E0B13">
        <w:rPr>
          <w:i/>
          <w:sz w:val="22"/>
        </w:rPr>
        <w:t>et al</w:t>
      </w:r>
      <w:r w:rsidR="006A5F0E" w:rsidRPr="001E0B13">
        <w:rPr>
          <w:sz w:val="22"/>
        </w:rPr>
        <w:t>.</w:t>
      </w:r>
      <w:r w:rsidR="001A3FF3" w:rsidRPr="001E0B13">
        <w:rPr>
          <w:sz w:val="22"/>
        </w:rPr>
        <w:t xml:space="preserve"> (</w:t>
      </w:r>
      <w:r w:rsidR="006A5F0E" w:rsidRPr="001E0B13">
        <w:rPr>
          <w:sz w:val="22"/>
        </w:rPr>
        <w:t>1993</w:t>
      </w:r>
      <w:r w:rsidR="001A3FF3" w:rsidRPr="001E0B13">
        <w:rPr>
          <w:sz w:val="22"/>
        </w:rPr>
        <w:t>)</w:t>
      </w:r>
      <w:r w:rsidR="006A5F0E" w:rsidRPr="001E0B13">
        <w:rPr>
          <w:sz w:val="22"/>
        </w:rPr>
        <w:t xml:space="preserve">; grey: Weisner </w:t>
      </w:r>
      <w:r w:rsidR="00D872FC" w:rsidRPr="001E0B13">
        <w:rPr>
          <w:i/>
          <w:sz w:val="22"/>
        </w:rPr>
        <w:t>et al.</w:t>
      </w:r>
      <w:r w:rsidR="006A5F0E" w:rsidRPr="001E0B13">
        <w:rPr>
          <w:sz w:val="22"/>
        </w:rPr>
        <w:t xml:space="preserve"> </w:t>
      </w:r>
      <w:r w:rsidR="001A3FF3" w:rsidRPr="001E0B13">
        <w:rPr>
          <w:sz w:val="22"/>
        </w:rPr>
        <w:t>(</w:t>
      </w:r>
      <w:r w:rsidR="006A5F0E" w:rsidRPr="001E0B13">
        <w:rPr>
          <w:sz w:val="22"/>
        </w:rPr>
        <w:t>1990</w:t>
      </w:r>
      <w:r w:rsidR="001A3FF3" w:rsidRPr="001E0B13">
        <w:rPr>
          <w:sz w:val="22"/>
        </w:rPr>
        <w:t>)</w:t>
      </w:r>
      <w:r w:rsidR="006A5F0E" w:rsidRPr="001E0B13">
        <w:rPr>
          <w:sz w:val="22"/>
        </w:rPr>
        <w:t>.</w:t>
      </w:r>
    </w:p>
    <w:p w:rsidR="006A5F0E" w:rsidRPr="001E0B13" w:rsidRDefault="006A5F0E" w:rsidP="006A5F0E">
      <w:pPr>
        <w:spacing w:after="0" w:line="240" w:lineRule="auto"/>
        <w:jc w:val="both"/>
        <w:rPr>
          <w:sz w:val="22"/>
          <w:u w:val="single"/>
        </w:rPr>
      </w:pPr>
      <w:r w:rsidRPr="001E0B13">
        <w:rPr>
          <w:sz w:val="22"/>
          <w:u w:val="single"/>
        </w:rPr>
        <w:t>Hydraulic conductivity</w:t>
      </w:r>
    </w:p>
    <w:p w:rsidR="006A5F0E" w:rsidRPr="001E0B13" w:rsidRDefault="006A5F0E" w:rsidP="006A5F0E">
      <w:pPr>
        <w:spacing w:after="0" w:line="240" w:lineRule="auto"/>
        <w:jc w:val="both"/>
        <w:rPr>
          <w:sz w:val="22"/>
        </w:rPr>
      </w:pPr>
    </w:p>
    <w:p w:rsidR="006A5F0E" w:rsidRPr="001E0B13" w:rsidRDefault="006A5F0E" w:rsidP="006A5F0E">
      <w:pPr>
        <w:spacing w:after="0" w:line="240" w:lineRule="auto"/>
        <w:jc w:val="both"/>
        <w:rPr>
          <w:sz w:val="22"/>
        </w:rPr>
      </w:pPr>
      <w:r w:rsidRPr="001E0B13">
        <w:rPr>
          <w:sz w:val="22"/>
        </w:rPr>
        <w:t>Hydraulic conductivity (H, m.s</w:t>
      </w:r>
      <w:r w:rsidRPr="001E0B13">
        <w:rPr>
          <w:sz w:val="22"/>
          <w:vertAlign w:val="superscript"/>
        </w:rPr>
        <w:t>-1</w:t>
      </w:r>
      <w:r w:rsidRPr="001E0B13">
        <w:rPr>
          <w:sz w:val="22"/>
        </w:rPr>
        <w:t>) represents the ease with which fluids flow through the particle grain matrix. The related term ‘permeability’ (m</w:t>
      </w:r>
      <w:r w:rsidRPr="001E0B13">
        <w:rPr>
          <w:sz w:val="22"/>
          <w:vertAlign w:val="superscript"/>
        </w:rPr>
        <w:t>-2</w:t>
      </w:r>
      <w:r w:rsidRPr="001E0B13">
        <w:rPr>
          <w:sz w:val="22"/>
        </w:rPr>
        <w:t>) is a measure of the connectedness of the fluid filled void spaces between the particle grains. Permeability is a function only of the sediment matrix, whilst conductivity is a function of both the sediment and the permeating fluid, in particular the fluid viscosity and density.</w:t>
      </w:r>
    </w:p>
    <w:p w:rsidR="006A5F0E" w:rsidRPr="001E0B13" w:rsidRDefault="006A5F0E" w:rsidP="006A5F0E">
      <w:pPr>
        <w:spacing w:after="0" w:line="240" w:lineRule="auto"/>
        <w:jc w:val="both"/>
        <w:rPr>
          <w:sz w:val="22"/>
        </w:rPr>
      </w:pPr>
    </w:p>
    <w:p w:rsidR="006A5F0E" w:rsidRPr="001E0B13" w:rsidRDefault="006A5F0E" w:rsidP="006A5F0E">
      <w:pPr>
        <w:autoSpaceDE w:val="0"/>
        <w:autoSpaceDN w:val="0"/>
        <w:adjustRightInd w:val="0"/>
        <w:spacing w:after="0" w:line="240" w:lineRule="auto"/>
        <w:jc w:val="both"/>
        <w:rPr>
          <w:sz w:val="22"/>
        </w:rPr>
      </w:pPr>
      <w:r w:rsidRPr="001E0B13">
        <w:rPr>
          <w:sz w:val="22"/>
        </w:rPr>
        <w:t>Hydraulic conductivity is related to permeability by:</w:t>
      </w:r>
    </w:p>
    <w:p w:rsidR="006A5F0E" w:rsidRPr="001E0B13" w:rsidRDefault="006A5F0E" w:rsidP="006A5F0E">
      <w:pPr>
        <w:autoSpaceDE w:val="0"/>
        <w:autoSpaceDN w:val="0"/>
        <w:adjustRightInd w:val="0"/>
        <w:spacing w:after="0" w:line="240" w:lineRule="auto"/>
        <w:jc w:val="both"/>
        <w:rPr>
          <w:sz w:val="22"/>
        </w:rPr>
      </w:pPr>
    </w:p>
    <w:p w:rsidR="006A5F0E" w:rsidRPr="001E0B13" w:rsidRDefault="006A5F0E" w:rsidP="006A5F0E">
      <w:pPr>
        <w:autoSpaceDE w:val="0"/>
        <w:autoSpaceDN w:val="0"/>
        <w:adjustRightInd w:val="0"/>
        <w:spacing w:after="0" w:line="240" w:lineRule="auto"/>
        <w:jc w:val="both"/>
        <w:rPr>
          <w:sz w:val="22"/>
        </w:rPr>
      </w:pPr>
      <m:oMath>
        <m:r>
          <w:rPr>
            <w:rFonts w:ascii="Cambria Math" w:hAnsi="Cambria Math"/>
            <w:sz w:val="22"/>
          </w:rPr>
          <m:t>H=Permeability∙fluid density∙</m:t>
        </m:r>
        <m:f>
          <m:fPr>
            <m:ctrlPr>
              <w:rPr>
                <w:rFonts w:ascii="Cambria Math" w:hAnsi="Cambria Math"/>
                <w:i/>
                <w:sz w:val="22"/>
              </w:rPr>
            </m:ctrlPr>
          </m:fPr>
          <m:num>
            <m:r>
              <w:rPr>
                <w:rFonts w:ascii="Cambria Math" w:hAnsi="Cambria Math"/>
                <w:sz w:val="22"/>
              </w:rPr>
              <m:t>g</m:t>
            </m:r>
          </m:num>
          <m:den>
            <m:r>
              <w:rPr>
                <w:rFonts w:ascii="Cambria Math" w:hAnsi="Cambria Math"/>
                <w:sz w:val="22"/>
              </w:rPr>
              <m:t>dynamic viscosity</m:t>
            </m:r>
          </m:den>
        </m:f>
      </m:oMath>
      <w:r w:rsidRPr="001E0B13">
        <w:rPr>
          <w:sz w:val="22"/>
        </w:rPr>
        <w:tab/>
      </w:r>
      <w:r w:rsidRPr="001E0B13">
        <w:rPr>
          <w:sz w:val="22"/>
        </w:rPr>
        <w:tab/>
      </w:r>
      <w:r w:rsidR="00A84F11" w:rsidRPr="001E0B13">
        <w:rPr>
          <w:sz w:val="22"/>
        </w:rPr>
        <w:tab/>
      </w:r>
      <w:r w:rsidR="00A84F11" w:rsidRPr="001E0B13">
        <w:rPr>
          <w:sz w:val="22"/>
        </w:rPr>
        <w:tab/>
      </w:r>
      <w:r w:rsidR="00A84F11" w:rsidRPr="001E0B13">
        <w:rPr>
          <w:sz w:val="22"/>
        </w:rPr>
        <w:tab/>
        <w:t xml:space="preserve">        eqn 2</w:t>
      </w:r>
      <w:r w:rsidRPr="001E0B13">
        <w:rPr>
          <w:sz w:val="22"/>
        </w:rPr>
        <w:tab/>
      </w:r>
      <w:r w:rsidRPr="001E0B13">
        <w:rPr>
          <w:sz w:val="22"/>
        </w:rPr>
        <w:tab/>
      </w:r>
    </w:p>
    <w:p w:rsidR="006A5F0E" w:rsidRPr="001E0B13" w:rsidRDefault="006A5F0E" w:rsidP="006A5F0E">
      <w:pPr>
        <w:autoSpaceDE w:val="0"/>
        <w:autoSpaceDN w:val="0"/>
        <w:adjustRightInd w:val="0"/>
        <w:spacing w:after="0" w:line="240" w:lineRule="auto"/>
        <w:jc w:val="both"/>
        <w:rPr>
          <w:sz w:val="22"/>
          <w:vertAlign w:val="superscript"/>
        </w:rPr>
      </w:pPr>
      <w:r w:rsidRPr="001E0B13">
        <w:rPr>
          <w:sz w:val="22"/>
        </w:rPr>
        <w:t>where: seawater density = 1027 kg.m</w:t>
      </w:r>
      <w:r w:rsidRPr="001E0B13">
        <w:rPr>
          <w:sz w:val="22"/>
          <w:vertAlign w:val="superscript"/>
        </w:rPr>
        <w:t>-3</w:t>
      </w:r>
      <w:r w:rsidRPr="001E0B13">
        <w:rPr>
          <w:sz w:val="22"/>
        </w:rPr>
        <w:t xml:space="preserve"> at salinity 35 and temperature 10°C; seawater dynamic viscosity = 1.48 x 10</w:t>
      </w:r>
      <w:r w:rsidRPr="001E0B13">
        <w:rPr>
          <w:sz w:val="22"/>
          <w:vertAlign w:val="superscript"/>
        </w:rPr>
        <w:t>-3</w:t>
      </w:r>
      <w:r w:rsidRPr="001E0B13">
        <w:rPr>
          <w:sz w:val="22"/>
        </w:rPr>
        <w:t xml:space="preserve"> kg.m</w:t>
      </w:r>
      <w:r w:rsidRPr="001E0B13">
        <w:rPr>
          <w:sz w:val="22"/>
          <w:vertAlign w:val="superscript"/>
        </w:rPr>
        <w:t>-1</w:t>
      </w:r>
      <w:r w:rsidRPr="001E0B13">
        <w:rPr>
          <w:sz w:val="22"/>
        </w:rPr>
        <w:t>.s</w:t>
      </w:r>
      <w:r w:rsidRPr="001E0B13">
        <w:rPr>
          <w:sz w:val="22"/>
          <w:vertAlign w:val="superscript"/>
        </w:rPr>
        <w:t>-1</w:t>
      </w:r>
      <w:r w:rsidRPr="001E0B13">
        <w:rPr>
          <w:sz w:val="22"/>
        </w:rPr>
        <w:t xml:space="preserve"> at salinity 35 and temperature 10°C; g = acceleration due to gravity = 9.8 m.s</w:t>
      </w:r>
      <w:r w:rsidRPr="001E0B13">
        <w:rPr>
          <w:sz w:val="22"/>
          <w:vertAlign w:val="superscript"/>
        </w:rPr>
        <w:t>-1</w:t>
      </w:r>
    </w:p>
    <w:p w:rsidR="006A5F0E" w:rsidRPr="001E0B13" w:rsidRDefault="006A5F0E" w:rsidP="006A5F0E">
      <w:pPr>
        <w:autoSpaceDE w:val="0"/>
        <w:autoSpaceDN w:val="0"/>
        <w:adjustRightInd w:val="0"/>
        <w:spacing w:after="0" w:line="240" w:lineRule="auto"/>
        <w:jc w:val="both"/>
        <w:rPr>
          <w:sz w:val="22"/>
        </w:rPr>
      </w:pPr>
    </w:p>
    <w:p w:rsidR="006A5F0E" w:rsidRPr="001E0B13" w:rsidRDefault="006A5F0E" w:rsidP="006A5F0E">
      <w:pPr>
        <w:autoSpaceDE w:val="0"/>
        <w:autoSpaceDN w:val="0"/>
        <w:adjustRightInd w:val="0"/>
        <w:spacing w:after="0" w:line="240" w:lineRule="auto"/>
        <w:jc w:val="both"/>
        <w:rPr>
          <w:sz w:val="22"/>
        </w:rPr>
      </w:pPr>
      <w:r w:rsidRPr="001E0B13">
        <w:rPr>
          <w:sz w:val="22"/>
        </w:rPr>
        <w:t xml:space="preserve">Hence, </w:t>
      </w:r>
      <w:r w:rsidRPr="001E0B13">
        <w:rPr>
          <w:i/>
          <w:sz w:val="22"/>
        </w:rPr>
        <w:t>H = Permeability · 6.8004 x 10</w:t>
      </w:r>
      <w:r w:rsidRPr="001E0B13">
        <w:rPr>
          <w:i/>
          <w:sz w:val="22"/>
          <w:vertAlign w:val="superscript"/>
        </w:rPr>
        <w:t>6</w:t>
      </w:r>
      <w:r w:rsidRPr="001E0B13">
        <w:rPr>
          <w:sz w:val="22"/>
        </w:rPr>
        <w:t xml:space="preserve"> (m.s</w:t>
      </w:r>
      <w:r w:rsidRPr="001E0B13">
        <w:rPr>
          <w:sz w:val="22"/>
          <w:vertAlign w:val="superscript"/>
        </w:rPr>
        <w:t>-1</w:t>
      </w:r>
      <w:r w:rsidRPr="001E0B13">
        <w:rPr>
          <w:sz w:val="22"/>
        </w:rPr>
        <w:t xml:space="preserve"> at salinity 35 and temperature 10°C)    </w:t>
      </w:r>
      <w:r w:rsidR="00A84F11" w:rsidRPr="001E0B13">
        <w:rPr>
          <w:sz w:val="22"/>
        </w:rPr>
        <w:t xml:space="preserve">   eqn 3</w:t>
      </w:r>
    </w:p>
    <w:p w:rsidR="006A5F0E" w:rsidRPr="001E0B13" w:rsidRDefault="006A5F0E" w:rsidP="006A5F0E">
      <w:pPr>
        <w:spacing w:after="0" w:line="240" w:lineRule="auto"/>
        <w:jc w:val="both"/>
        <w:rPr>
          <w:sz w:val="22"/>
        </w:rPr>
      </w:pPr>
    </w:p>
    <w:p w:rsidR="006A5F0E" w:rsidRPr="001E0B13" w:rsidRDefault="006A5F0E" w:rsidP="006A5F0E">
      <w:pPr>
        <w:autoSpaceDE w:val="0"/>
        <w:autoSpaceDN w:val="0"/>
        <w:adjustRightInd w:val="0"/>
        <w:spacing w:after="0" w:line="240" w:lineRule="auto"/>
        <w:jc w:val="both"/>
        <w:rPr>
          <w:sz w:val="22"/>
        </w:rPr>
      </w:pPr>
      <w:r w:rsidRPr="001E0B13">
        <w:rPr>
          <w:sz w:val="22"/>
        </w:rPr>
        <w:t>One of the few available datasets on whole sediment permeability in relation to median grain size is that of Serpetti (2012)</w:t>
      </w:r>
      <w:r w:rsidR="001A3FF3" w:rsidRPr="001E0B13">
        <w:rPr>
          <w:sz w:val="22"/>
        </w:rPr>
        <w:t xml:space="preserve"> and Serpetti </w:t>
      </w:r>
      <w:r w:rsidR="00D872FC" w:rsidRPr="001E0B13">
        <w:rPr>
          <w:i/>
          <w:sz w:val="22"/>
        </w:rPr>
        <w:t>et al.</w:t>
      </w:r>
      <w:r w:rsidR="001A3FF3" w:rsidRPr="001E0B13">
        <w:rPr>
          <w:sz w:val="22"/>
        </w:rPr>
        <w:t xml:space="preserve"> (2012)</w:t>
      </w:r>
      <w:r w:rsidRPr="001E0B13">
        <w:rPr>
          <w:sz w:val="22"/>
        </w:rPr>
        <w:t xml:space="preserve">. These data cover muddy-sand, sand and mixed sediments </w:t>
      </w:r>
      <w:r w:rsidR="00E31795" w:rsidRPr="001E0B13">
        <w:rPr>
          <w:sz w:val="22"/>
        </w:rPr>
        <w:t xml:space="preserve">in the median grain size range 0.11 to 0.45 mm median grain size, </w:t>
      </w:r>
      <w:r w:rsidRPr="001E0B13">
        <w:rPr>
          <w:sz w:val="22"/>
        </w:rPr>
        <w:t xml:space="preserve">sampled </w:t>
      </w:r>
      <w:r w:rsidRPr="001E0B13">
        <w:rPr>
          <w:sz w:val="22"/>
        </w:rPr>
        <w:lastRenderedPageBreak/>
        <w:t>approximately monthly over an annual cycle at 7 sites off the east coast of Scotland. Permeability and median grain size were measured on cores from the upper 5cm and upper 10cm of the seabed at each site. A power function of median grain size (D, mm) was found to explain the differences in annual average permeability (m</w:t>
      </w:r>
      <w:r w:rsidRPr="001E0B13">
        <w:rPr>
          <w:sz w:val="22"/>
          <w:vertAlign w:val="superscript"/>
        </w:rPr>
        <w:t>-2</w:t>
      </w:r>
      <w:r w:rsidRPr="001E0B13">
        <w:rPr>
          <w:sz w:val="22"/>
        </w:rPr>
        <w:t>) between sites (r</w:t>
      </w:r>
      <w:r w:rsidRPr="001E0B13">
        <w:rPr>
          <w:sz w:val="22"/>
          <w:vertAlign w:val="superscript"/>
        </w:rPr>
        <w:t>2</w:t>
      </w:r>
      <w:r w:rsidRPr="001E0B13">
        <w:rPr>
          <w:sz w:val="22"/>
        </w:rPr>
        <w:t xml:space="preserve"> = 0.999 for 10cm cores, r</w:t>
      </w:r>
      <w:r w:rsidRPr="001E0B13">
        <w:rPr>
          <w:sz w:val="22"/>
          <w:vertAlign w:val="superscript"/>
        </w:rPr>
        <w:t>2</w:t>
      </w:r>
      <w:r w:rsidRPr="001E0B13">
        <w:rPr>
          <w:sz w:val="22"/>
        </w:rPr>
        <w:t xml:space="preserve"> = 0.966 for 5 cm cores) (</w:t>
      </w:r>
      <w:r w:rsidR="003A4787" w:rsidRPr="001E0B13">
        <w:rPr>
          <w:sz w:val="22"/>
        </w:rPr>
        <w:t>Figure 4</w:t>
      </w:r>
      <w:r w:rsidRPr="001E0B13">
        <w:rPr>
          <w:sz w:val="22"/>
        </w:rPr>
        <w:t>):</w:t>
      </w:r>
    </w:p>
    <w:p w:rsidR="006A5F0E" w:rsidRPr="001E0B13" w:rsidRDefault="006A5F0E" w:rsidP="006A5F0E">
      <w:pPr>
        <w:autoSpaceDE w:val="0"/>
        <w:autoSpaceDN w:val="0"/>
        <w:adjustRightInd w:val="0"/>
        <w:spacing w:after="0" w:line="240" w:lineRule="auto"/>
        <w:jc w:val="both"/>
        <w:rPr>
          <w:sz w:val="22"/>
        </w:rPr>
      </w:pPr>
    </w:p>
    <w:p w:rsidR="006A5F0E" w:rsidRPr="001E0B13" w:rsidRDefault="006A5F0E" w:rsidP="006A5F0E">
      <w:pPr>
        <w:autoSpaceDE w:val="0"/>
        <w:autoSpaceDN w:val="0"/>
        <w:adjustRightInd w:val="0"/>
        <w:spacing w:after="0" w:line="240" w:lineRule="auto"/>
        <w:jc w:val="both"/>
        <w:rPr>
          <w:sz w:val="22"/>
        </w:rPr>
      </w:pPr>
      <w:r w:rsidRPr="001E0B13">
        <w:rPr>
          <w:i/>
          <w:sz w:val="22"/>
        </w:rPr>
        <w:t>Permeability = 10</w:t>
      </w:r>
      <w:r w:rsidRPr="001E0B13">
        <w:rPr>
          <w:i/>
          <w:sz w:val="22"/>
          <w:vertAlign w:val="superscript"/>
        </w:rPr>
        <w:t>-8.675</w:t>
      </w:r>
      <w:r w:rsidRPr="001E0B13">
        <w:rPr>
          <w:i/>
          <w:sz w:val="22"/>
        </w:rPr>
        <w:t>.D</w:t>
      </w:r>
      <w:r w:rsidRPr="001E0B13">
        <w:rPr>
          <w:i/>
          <w:sz w:val="22"/>
          <w:vertAlign w:val="superscript"/>
        </w:rPr>
        <w:t>4.958</w:t>
      </w:r>
      <w:r w:rsidRPr="001E0B13">
        <w:rPr>
          <w:sz w:val="22"/>
        </w:rPr>
        <w:t xml:space="preserve"> (5 cm cores)</w:t>
      </w:r>
      <w:r w:rsidRPr="001E0B13">
        <w:rPr>
          <w:sz w:val="22"/>
        </w:rPr>
        <w:tab/>
      </w:r>
      <w:r w:rsidRPr="001E0B13">
        <w:rPr>
          <w:sz w:val="22"/>
        </w:rPr>
        <w:tab/>
      </w:r>
      <w:r w:rsidRPr="001E0B13">
        <w:rPr>
          <w:sz w:val="22"/>
        </w:rPr>
        <w:tab/>
      </w:r>
      <w:r w:rsidRPr="001E0B13">
        <w:rPr>
          <w:sz w:val="22"/>
        </w:rPr>
        <w:tab/>
      </w:r>
      <w:r w:rsidRPr="001E0B13">
        <w:rPr>
          <w:sz w:val="22"/>
        </w:rPr>
        <w:tab/>
      </w:r>
      <w:r w:rsidR="00A84F11" w:rsidRPr="001E0B13">
        <w:rPr>
          <w:sz w:val="22"/>
        </w:rPr>
        <w:tab/>
        <w:t xml:space="preserve">         eqn 4</w:t>
      </w:r>
    </w:p>
    <w:p w:rsidR="006A5F0E" w:rsidRPr="001E0B13" w:rsidRDefault="006A5F0E" w:rsidP="006A5F0E">
      <w:pPr>
        <w:autoSpaceDE w:val="0"/>
        <w:autoSpaceDN w:val="0"/>
        <w:adjustRightInd w:val="0"/>
        <w:spacing w:after="0" w:line="240" w:lineRule="auto"/>
        <w:jc w:val="both"/>
        <w:rPr>
          <w:sz w:val="22"/>
        </w:rPr>
      </w:pPr>
    </w:p>
    <w:p w:rsidR="006A5F0E" w:rsidRPr="001E0B13" w:rsidRDefault="006A5F0E" w:rsidP="006A5F0E">
      <w:pPr>
        <w:autoSpaceDE w:val="0"/>
        <w:autoSpaceDN w:val="0"/>
        <w:adjustRightInd w:val="0"/>
        <w:spacing w:after="0" w:line="240" w:lineRule="auto"/>
        <w:jc w:val="both"/>
        <w:rPr>
          <w:sz w:val="22"/>
        </w:rPr>
      </w:pPr>
      <w:r w:rsidRPr="001E0B13">
        <w:rPr>
          <w:i/>
          <w:sz w:val="22"/>
        </w:rPr>
        <w:t>Permeability = 10</w:t>
      </w:r>
      <w:r w:rsidRPr="001E0B13">
        <w:rPr>
          <w:i/>
          <w:sz w:val="22"/>
          <w:vertAlign w:val="superscript"/>
        </w:rPr>
        <w:t>-9.213</w:t>
      </w:r>
      <w:r w:rsidRPr="001E0B13">
        <w:rPr>
          <w:i/>
          <w:sz w:val="22"/>
        </w:rPr>
        <w:t>.D</w:t>
      </w:r>
      <w:r w:rsidRPr="001E0B13">
        <w:rPr>
          <w:i/>
          <w:sz w:val="22"/>
          <w:vertAlign w:val="superscript"/>
        </w:rPr>
        <w:t>4.615</w:t>
      </w:r>
      <w:r w:rsidRPr="001E0B13">
        <w:rPr>
          <w:sz w:val="22"/>
        </w:rPr>
        <w:t xml:space="preserve"> (10 cm cores)</w:t>
      </w:r>
      <w:r w:rsidRPr="001E0B13">
        <w:rPr>
          <w:sz w:val="22"/>
        </w:rPr>
        <w:tab/>
      </w:r>
      <w:r w:rsidRPr="001E0B13">
        <w:rPr>
          <w:sz w:val="22"/>
        </w:rPr>
        <w:tab/>
      </w:r>
      <w:r w:rsidRPr="001E0B13">
        <w:rPr>
          <w:sz w:val="22"/>
        </w:rPr>
        <w:tab/>
      </w:r>
      <w:r w:rsidRPr="001E0B13">
        <w:rPr>
          <w:sz w:val="22"/>
        </w:rPr>
        <w:tab/>
      </w:r>
      <w:r w:rsidRPr="001E0B13">
        <w:rPr>
          <w:sz w:val="22"/>
        </w:rPr>
        <w:tab/>
      </w:r>
      <w:r w:rsidR="00A84F11" w:rsidRPr="001E0B13">
        <w:rPr>
          <w:sz w:val="22"/>
        </w:rPr>
        <w:tab/>
        <w:t xml:space="preserve">         eqn 5</w:t>
      </w:r>
    </w:p>
    <w:p w:rsidR="006A5F0E" w:rsidRPr="001E0B13" w:rsidRDefault="006A5F0E" w:rsidP="006A5F0E">
      <w:pPr>
        <w:autoSpaceDE w:val="0"/>
        <w:autoSpaceDN w:val="0"/>
        <w:adjustRightInd w:val="0"/>
        <w:spacing w:after="0" w:line="240" w:lineRule="auto"/>
        <w:jc w:val="both"/>
        <w:rPr>
          <w:sz w:val="22"/>
        </w:rPr>
      </w:pPr>
    </w:p>
    <w:p w:rsidR="006A5F0E" w:rsidRPr="001E0B13" w:rsidRDefault="003C68E1" w:rsidP="006A5F0E">
      <w:pPr>
        <w:autoSpaceDE w:val="0"/>
        <w:autoSpaceDN w:val="0"/>
        <w:adjustRightInd w:val="0"/>
        <w:spacing w:after="0" w:line="240" w:lineRule="auto"/>
        <w:jc w:val="both"/>
        <w:rPr>
          <w:sz w:val="22"/>
        </w:rPr>
      </w:pPr>
      <w:r w:rsidRPr="001E0B13">
        <w:rPr>
          <w:sz w:val="22"/>
        </w:rPr>
        <w:t>The relationship for 10cm cores was used in the model configuration to parameterise perm</w:t>
      </w:r>
      <w:r w:rsidR="002E7E71" w:rsidRPr="001E0B13">
        <w:rPr>
          <w:sz w:val="22"/>
        </w:rPr>
        <w:t>e</w:t>
      </w:r>
      <w:r w:rsidRPr="001E0B13">
        <w:rPr>
          <w:sz w:val="22"/>
        </w:rPr>
        <w:t>ability given median grain size.</w:t>
      </w:r>
    </w:p>
    <w:p w:rsidR="006A5F0E" w:rsidRPr="001E0B13" w:rsidRDefault="006A5F0E" w:rsidP="006A5F0E">
      <w:pPr>
        <w:autoSpaceDE w:val="0"/>
        <w:autoSpaceDN w:val="0"/>
        <w:adjustRightInd w:val="0"/>
        <w:spacing w:after="0" w:line="240" w:lineRule="auto"/>
        <w:jc w:val="both"/>
        <w:rPr>
          <w:sz w:val="22"/>
        </w:rPr>
      </w:pPr>
    </w:p>
    <w:p w:rsidR="008114F9" w:rsidRPr="001E0B13" w:rsidRDefault="008114F9" w:rsidP="006A5F0E">
      <w:pPr>
        <w:autoSpaceDE w:val="0"/>
        <w:autoSpaceDN w:val="0"/>
        <w:adjustRightInd w:val="0"/>
        <w:spacing w:after="0" w:line="240" w:lineRule="auto"/>
        <w:jc w:val="center"/>
        <w:rPr>
          <w:sz w:val="22"/>
        </w:rPr>
      </w:pPr>
      <w:r w:rsidRPr="001E0B13">
        <w:rPr>
          <w:sz w:val="22"/>
        </w:rPr>
        <w:t xml:space="preserve"> </w:t>
      </w:r>
      <w:r w:rsidRPr="001E0B13">
        <w:rPr>
          <w:noProof/>
          <w:sz w:val="22"/>
        </w:rPr>
        <w:drawing>
          <wp:inline distT="0" distB="0" distL="0" distR="0" wp14:anchorId="7A2F4A3C" wp14:editId="033FEC5E">
            <wp:extent cx="4121286" cy="237449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22892" cy="2375416"/>
                    </a:xfrm>
                    <a:prstGeom prst="rect">
                      <a:avLst/>
                    </a:prstGeom>
                    <a:noFill/>
                  </pic:spPr>
                </pic:pic>
              </a:graphicData>
            </a:graphic>
          </wp:inline>
        </w:drawing>
      </w:r>
    </w:p>
    <w:p w:rsidR="006A5F0E" w:rsidRPr="001E0B13" w:rsidRDefault="006A5F0E" w:rsidP="006614CB">
      <w:pPr>
        <w:autoSpaceDE w:val="0"/>
        <w:autoSpaceDN w:val="0"/>
        <w:adjustRightInd w:val="0"/>
        <w:spacing w:after="0" w:line="240" w:lineRule="auto"/>
        <w:jc w:val="center"/>
        <w:rPr>
          <w:sz w:val="22"/>
        </w:rPr>
      </w:pPr>
    </w:p>
    <w:p w:rsidR="006A5F0E" w:rsidRPr="001E0B13" w:rsidRDefault="0027260E" w:rsidP="004E4112">
      <w:pPr>
        <w:autoSpaceDE w:val="0"/>
        <w:autoSpaceDN w:val="0"/>
        <w:adjustRightInd w:val="0"/>
        <w:spacing w:after="0" w:line="240" w:lineRule="auto"/>
        <w:jc w:val="both"/>
        <w:rPr>
          <w:sz w:val="22"/>
        </w:rPr>
      </w:pPr>
      <w:r w:rsidRPr="001E0B13">
        <w:rPr>
          <w:b/>
          <w:sz w:val="22"/>
        </w:rPr>
        <w:t>FIGURE</w:t>
      </w:r>
      <w:r w:rsidR="003A4787" w:rsidRPr="001E0B13">
        <w:rPr>
          <w:b/>
          <w:sz w:val="22"/>
        </w:rPr>
        <w:t xml:space="preserve"> 4</w:t>
      </w:r>
      <w:r w:rsidR="006A5F0E" w:rsidRPr="001E0B13">
        <w:rPr>
          <w:sz w:val="22"/>
        </w:rPr>
        <w:t xml:space="preserve"> Annual average permeability (m</w:t>
      </w:r>
      <w:r w:rsidR="006A5F0E" w:rsidRPr="001E0B13">
        <w:rPr>
          <w:sz w:val="22"/>
          <w:vertAlign w:val="superscript"/>
        </w:rPr>
        <w:t>-2</w:t>
      </w:r>
      <w:r w:rsidR="006A5F0E" w:rsidRPr="001E0B13">
        <w:rPr>
          <w:sz w:val="22"/>
        </w:rPr>
        <w:t>) of sediments from 7 sites off th</w:t>
      </w:r>
      <w:r w:rsidR="002E7E71" w:rsidRPr="001E0B13">
        <w:rPr>
          <w:sz w:val="22"/>
        </w:rPr>
        <w:t xml:space="preserve">e north east coast of Scotland - </w:t>
      </w:r>
      <w:r w:rsidR="006A5F0E" w:rsidRPr="001E0B13">
        <w:rPr>
          <w:sz w:val="22"/>
        </w:rPr>
        <w:t xml:space="preserve">data from </w:t>
      </w:r>
      <w:r w:rsidR="001A3FF3" w:rsidRPr="001E0B13">
        <w:rPr>
          <w:sz w:val="22"/>
        </w:rPr>
        <w:t xml:space="preserve">Serpetti </w:t>
      </w:r>
      <w:r w:rsidR="002E7E71" w:rsidRPr="001E0B13">
        <w:rPr>
          <w:sz w:val="22"/>
        </w:rPr>
        <w:t>(</w:t>
      </w:r>
      <w:r w:rsidR="001A3FF3" w:rsidRPr="001E0B13">
        <w:rPr>
          <w:sz w:val="22"/>
        </w:rPr>
        <w:t>2012</w:t>
      </w:r>
      <w:r w:rsidR="002E7E71" w:rsidRPr="001E0B13">
        <w:rPr>
          <w:sz w:val="22"/>
        </w:rPr>
        <w:t>)</w:t>
      </w:r>
      <w:r w:rsidR="001A3FF3" w:rsidRPr="001E0B13">
        <w:rPr>
          <w:sz w:val="22"/>
        </w:rPr>
        <w:t xml:space="preserve"> and Serpetti </w:t>
      </w:r>
      <w:r w:rsidR="001A3FF3" w:rsidRPr="001E0B13">
        <w:rPr>
          <w:i/>
          <w:sz w:val="22"/>
        </w:rPr>
        <w:t>et al.</w:t>
      </w:r>
      <w:r w:rsidR="001A3FF3" w:rsidRPr="001E0B13">
        <w:rPr>
          <w:sz w:val="22"/>
        </w:rPr>
        <w:t xml:space="preserve"> </w:t>
      </w:r>
      <w:r w:rsidR="002E7E71" w:rsidRPr="001E0B13">
        <w:rPr>
          <w:sz w:val="22"/>
        </w:rPr>
        <w:t>(</w:t>
      </w:r>
      <w:r w:rsidR="001A3FF3" w:rsidRPr="001E0B13">
        <w:rPr>
          <w:sz w:val="22"/>
        </w:rPr>
        <w:t>2012</w:t>
      </w:r>
      <w:r w:rsidR="006A5F0E" w:rsidRPr="001E0B13">
        <w:rPr>
          <w:sz w:val="22"/>
        </w:rPr>
        <w:t>). Open symbols, permeability over the upper 5cm of sediment, filled symbols over the upper 10cm.</w:t>
      </w:r>
      <w:r w:rsidR="00BB635F" w:rsidRPr="001E0B13">
        <w:rPr>
          <w:sz w:val="22"/>
        </w:rPr>
        <w:t xml:space="preserve"> </w:t>
      </w:r>
      <w:r w:rsidR="00E97914" w:rsidRPr="001E0B13">
        <w:rPr>
          <w:sz w:val="22"/>
        </w:rPr>
        <w:t xml:space="preserve">We did not extrapolate the fitted </w:t>
      </w:r>
      <w:r w:rsidR="00956669" w:rsidRPr="001E0B13">
        <w:rPr>
          <w:sz w:val="22"/>
        </w:rPr>
        <w:t xml:space="preserve">permeability </w:t>
      </w:r>
      <w:r w:rsidR="00E97914" w:rsidRPr="001E0B13">
        <w:rPr>
          <w:sz w:val="22"/>
        </w:rPr>
        <w:t xml:space="preserve">relationships to estimate </w:t>
      </w:r>
      <w:r w:rsidR="00956669" w:rsidRPr="001E0B13">
        <w:rPr>
          <w:sz w:val="22"/>
        </w:rPr>
        <w:t>values</w:t>
      </w:r>
      <w:r w:rsidR="00BD4E86" w:rsidRPr="001E0B13">
        <w:rPr>
          <w:sz w:val="22"/>
        </w:rPr>
        <w:t xml:space="preserve"> </w:t>
      </w:r>
      <w:r w:rsidR="00E97914" w:rsidRPr="001E0B13">
        <w:rPr>
          <w:sz w:val="22"/>
        </w:rPr>
        <w:t>outsid</w:t>
      </w:r>
      <w:r w:rsidR="00956669" w:rsidRPr="001E0B13">
        <w:rPr>
          <w:sz w:val="22"/>
        </w:rPr>
        <w:t>e the median grain size range o</w:t>
      </w:r>
      <w:r w:rsidR="00E97914" w:rsidRPr="001E0B13">
        <w:rPr>
          <w:sz w:val="22"/>
        </w:rPr>
        <w:t>f</w:t>
      </w:r>
      <w:r w:rsidR="00956669" w:rsidRPr="001E0B13">
        <w:rPr>
          <w:sz w:val="22"/>
        </w:rPr>
        <w:t xml:space="preserve"> </w:t>
      </w:r>
      <w:r w:rsidR="00E97914" w:rsidRPr="001E0B13">
        <w:rPr>
          <w:sz w:val="22"/>
        </w:rPr>
        <w:t xml:space="preserve">the observations, but instead </w:t>
      </w:r>
      <w:r w:rsidR="00956669" w:rsidRPr="001E0B13">
        <w:rPr>
          <w:sz w:val="22"/>
        </w:rPr>
        <w:t>assumed that permeability</w:t>
      </w:r>
      <w:r w:rsidR="00E97914" w:rsidRPr="001E0B13">
        <w:rPr>
          <w:sz w:val="22"/>
        </w:rPr>
        <w:t xml:space="preserve"> was independent of grain size below 0.11mm and above 0.5mm.</w:t>
      </w:r>
      <w:r w:rsidR="00BD4E86" w:rsidRPr="001E0B13">
        <w:rPr>
          <w:sz w:val="22"/>
        </w:rPr>
        <w:t xml:space="preserve"> This constraint was based on unpublished fi</w:t>
      </w:r>
      <w:r w:rsidR="00BB635F" w:rsidRPr="001E0B13">
        <w:rPr>
          <w:sz w:val="22"/>
        </w:rPr>
        <w:t>e</w:t>
      </w:r>
      <w:r w:rsidR="00BD4E86" w:rsidRPr="001E0B13">
        <w:rPr>
          <w:sz w:val="22"/>
        </w:rPr>
        <w:t>ld observations (M.Pace, pers. comm).</w:t>
      </w:r>
    </w:p>
    <w:p w:rsidR="003C68E1" w:rsidRPr="001E0B13" w:rsidRDefault="003C68E1" w:rsidP="004E4112">
      <w:pPr>
        <w:autoSpaceDE w:val="0"/>
        <w:autoSpaceDN w:val="0"/>
        <w:adjustRightInd w:val="0"/>
        <w:spacing w:after="0" w:line="240" w:lineRule="auto"/>
        <w:jc w:val="both"/>
        <w:rPr>
          <w:sz w:val="22"/>
        </w:rPr>
      </w:pPr>
    </w:p>
    <w:p w:rsidR="00E97914" w:rsidRPr="001E0B13" w:rsidRDefault="00E97914" w:rsidP="004E4112">
      <w:pPr>
        <w:spacing w:after="0" w:line="240" w:lineRule="auto"/>
      </w:pPr>
    </w:p>
    <w:p w:rsidR="001075E7" w:rsidRDefault="001075E7" w:rsidP="004E4112">
      <w:pPr>
        <w:spacing w:after="0" w:line="240" w:lineRule="auto"/>
        <w:jc w:val="both"/>
        <w:rPr>
          <w:sz w:val="22"/>
          <w:u w:val="single"/>
        </w:rPr>
      </w:pPr>
    </w:p>
    <w:p w:rsidR="001075E7" w:rsidRDefault="001075E7" w:rsidP="004E4112">
      <w:pPr>
        <w:spacing w:after="0" w:line="240" w:lineRule="auto"/>
        <w:jc w:val="both"/>
        <w:rPr>
          <w:sz w:val="22"/>
          <w:u w:val="single"/>
        </w:rPr>
      </w:pPr>
    </w:p>
    <w:p w:rsidR="00744EE4" w:rsidRPr="001E0B13" w:rsidRDefault="006A5F0E" w:rsidP="004E4112">
      <w:pPr>
        <w:spacing w:after="0" w:line="240" w:lineRule="auto"/>
        <w:jc w:val="both"/>
        <w:rPr>
          <w:sz w:val="22"/>
          <w:u w:val="single"/>
        </w:rPr>
      </w:pPr>
      <w:r w:rsidRPr="001E0B13">
        <w:rPr>
          <w:sz w:val="22"/>
          <w:u w:val="single"/>
        </w:rPr>
        <w:lastRenderedPageBreak/>
        <w:t>R</w:t>
      </w:r>
      <w:r w:rsidR="00744EE4" w:rsidRPr="001E0B13">
        <w:rPr>
          <w:sz w:val="22"/>
          <w:u w:val="single"/>
        </w:rPr>
        <w:t>efractory (non-dynamic) organic nitrogen content of sediments</w:t>
      </w:r>
    </w:p>
    <w:p w:rsidR="00744EE4" w:rsidRPr="001E0B13" w:rsidRDefault="00744EE4" w:rsidP="004E4112">
      <w:pPr>
        <w:spacing w:after="0" w:line="240" w:lineRule="auto"/>
        <w:jc w:val="both"/>
        <w:rPr>
          <w:sz w:val="22"/>
        </w:rPr>
      </w:pPr>
    </w:p>
    <w:p w:rsidR="00744EE4" w:rsidRPr="001E0B13" w:rsidRDefault="00744EE4" w:rsidP="004E4112">
      <w:pPr>
        <w:spacing w:after="0" w:line="240" w:lineRule="auto"/>
        <w:jc w:val="both"/>
        <w:rPr>
          <w:sz w:val="22"/>
        </w:rPr>
      </w:pPr>
      <w:r w:rsidRPr="001E0B13">
        <w:rPr>
          <w:sz w:val="22"/>
        </w:rPr>
        <w:t>The magnitude of the static organic nitrogen detritus pool in each sediment type is a required input to the model. The code includes an option to impute values from empirical relationship</w:t>
      </w:r>
      <w:r w:rsidR="00DB62D4" w:rsidRPr="001E0B13">
        <w:rPr>
          <w:sz w:val="22"/>
        </w:rPr>
        <w:t>s</w:t>
      </w:r>
      <w:r w:rsidRPr="001E0B13">
        <w:rPr>
          <w:sz w:val="22"/>
        </w:rPr>
        <w:t xml:space="preserve"> </w:t>
      </w:r>
      <w:r w:rsidR="00B80AE3" w:rsidRPr="001E0B13">
        <w:rPr>
          <w:sz w:val="22"/>
        </w:rPr>
        <w:t xml:space="preserve">between total organic nitrogen (TON) </w:t>
      </w:r>
      <w:r w:rsidR="00CD7A01" w:rsidRPr="001E0B13">
        <w:rPr>
          <w:sz w:val="22"/>
        </w:rPr>
        <w:t>and mud content, and between mud</w:t>
      </w:r>
      <w:r w:rsidR="00DB62D4" w:rsidRPr="001E0B13">
        <w:rPr>
          <w:sz w:val="22"/>
        </w:rPr>
        <w:t xml:space="preserve"> content and median</w:t>
      </w:r>
      <w:r w:rsidRPr="001E0B13">
        <w:rPr>
          <w:sz w:val="22"/>
        </w:rPr>
        <w:t xml:space="preserve"> grain size</w:t>
      </w:r>
      <w:r w:rsidR="00DB62D4" w:rsidRPr="001E0B13">
        <w:rPr>
          <w:sz w:val="22"/>
        </w:rPr>
        <w:t>.</w:t>
      </w:r>
    </w:p>
    <w:p w:rsidR="00B80AE3" w:rsidRPr="001E0B13" w:rsidRDefault="00B80AE3" w:rsidP="004E4112">
      <w:pPr>
        <w:spacing w:after="0" w:line="240" w:lineRule="auto"/>
        <w:jc w:val="both"/>
        <w:rPr>
          <w:sz w:val="22"/>
        </w:rPr>
      </w:pPr>
    </w:p>
    <w:p w:rsidR="00744EE4" w:rsidRPr="001E0B13" w:rsidRDefault="00744EE4" w:rsidP="004E4112">
      <w:pPr>
        <w:spacing w:after="0" w:line="240" w:lineRule="auto"/>
        <w:jc w:val="both"/>
        <w:rPr>
          <w:sz w:val="22"/>
        </w:rPr>
      </w:pPr>
      <w:r w:rsidRPr="001E0B13">
        <w:rPr>
          <w:sz w:val="22"/>
        </w:rPr>
        <w:t>Comparison of sediment pigment content and total organic nitrogen (TON) content of sediments off northeast Scotland (</w:t>
      </w:r>
      <w:r w:rsidR="001A3FF3" w:rsidRPr="001E0B13">
        <w:rPr>
          <w:sz w:val="22"/>
        </w:rPr>
        <w:t>Serpetti</w:t>
      </w:r>
      <w:r w:rsidR="002E7E71" w:rsidRPr="001E0B13">
        <w:rPr>
          <w:sz w:val="22"/>
        </w:rPr>
        <w:t>, 2012;</w:t>
      </w:r>
      <w:r w:rsidR="001A3FF3" w:rsidRPr="001E0B13">
        <w:rPr>
          <w:sz w:val="22"/>
        </w:rPr>
        <w:t xml:space="preserve"> </w:t>
      </w:r>
      <w:r w:rsidRPr="001E0B13">
        <w:rPr>
          <w:sz w:val="22"/>
        </w:rPr>
        <w:t xml:space="preserve">Serpetti </w:t>
      </w:r>
      <w:r w:rsidRPr="001E0B13">
        <w:rPr>
          <w:i/>
          <w:sz w:val="22"/>
        </w:rPr>
        <w:t>et al</w:t>
      </w:r>
      <w:r w:rsidR="0079332E" w:rsidRPr="001E0B13">
        <w:rPr>
          <w:i/>
          <w:sz w:val="22"/>
        </w:rPr>
        <w:t>.</w:t>
      </w:r>
      <w:r w:rsidR="002E7E71" w:rsidRPr="001E0B13">
        <w:rPr>
          <w:i/>
          <w:sz w:val="22"/>
        </w:rPr>
        <w:t>,</w:t>
      </w:r>
      <w:r w:rsidRPr="001E0B13">
        <w:rPr>
          <w:sz w:val="22"/>
        </w:rPr>
        <w:t xml:space="preserve"> 2012) suggests that 90% may be refractory (assuming nitrogen:pigment ratios of labile material). This is borne out by the observation that although phytoplankton pigment contents of shelf sediments show strong seasonality, total organic nitrogen content as almost constant. Total organic nitrogen content is typically expressed as a dry-weight specific percentage ratio (TON%; percentage by weight, %g.g</w:t>
      </w:r>
      <w:r w:rsidRPr="001E0B13">
        <w:rPr>
          <w:sz w:val="22"/>
          <w:vertAlign w:val="superscript"/>
        </w:rPr>
        <w:t>-1</w:t>
      </w:r>
      <w:r w:rsidRPr="001E0B13">
        <w:rPr>
          <w:sz w:val="22"/>
        </w:rPr>
        <w:t>). Using such data, the organic nitrogen mass (ONM, mMN) in each sediment habitat can be calculated depending on porosity and sediment layer area and thickness.</w:t>
      </w:r>
    </w:p>
    <w:p w:rsidR="00744EE4" w:rsidRPr="001E0B13" w:rsidRDefault="00744EE4" w:rsidP="004E4112">
      <w:pPr>
        <w:spacing w:after="0" w:line="240" w:lineRule="auto"/>
        <w:jc w:val="both"/>
        <w:rPr>
          <w:sz w:val="22"/>
        </w:rPr>
      </w:pPr>
    </w:p>
    <w:p w:rsidR="00744EE4" w:rsidRPr="001E0B13" w:rsidRDefault="00744EE4" w:rsidP="004E4112">
      <w:pPr>
        <w:spacing w:after="0" w:line="240" w:lineRule="auto"/>
        <w:jc w:val="both"/>
        <w:rPr>
          <w:sz w:val="22"/>
        </w:rPr>
      </w:pPr>
      <m:oMath>
        <m:r>
          <w:rPr>
            <w:rFonts w:ascii="Cambria Math" w:hAnsi="Cambria Math"/>
            <w:sz w:val="22"/>
          </w:rPr>
          <m:t xml:space="preserve">ONM= </m:t>
        </m:r>
        <m:f>
          <m:fPr>
            <m:ctrlPr>
              <w:rPr>
                <w:rFonts w:ascii="Cambria Math" w:hAnsi="Cambria Math"/>
                <w:i/>
                <w:sz w:val="22"/>
              </w:rPr>
            </m:ctrlPr>
          </m:fPr>
          <m:num>
            <m:r>
              <w:rPr>
                <w:rFonts w:ascii="Cambria Math" w:hAnsi="Cambria Math"/>
                <w:sz w:val="22"/>
              </w:rPr>
              <m:t>1</m:t>
            </m:r>
          </m:num>
          <m:den>
            <m:r>
              <w:rPr>
                <w:rFonts w:ascii="Cambria Math" w:hAnsi="Cambria Math"/>
                <w:sz w:val="22"/>
              </w:rPr>
              <m:t>14</m:t>
            </m:r>
          </m:den>
        </m:f>
        <m:d>
          <m:dPr>
            <m:ctrlPr>
              <w:rPr>
                <w:rFonts w:ascii="Cambria Math" w:hAnsi="Cambria Math"/>
                <w:i/>
                <w:sz w:val="22"/>
              </w:rPr>
            </m:ctrlPr>
          </m:dPr>
          <m:e>
            <m:r>
              <w:rPr>
                <w:rFonts w:ascii="Cambria Math" w:hAnsi="Cambria Math"/>
                <w:sz w:val="22"/>
              </w:rPr>
              <m:t xml:space="preserve">TON% .  </m:t>
            </m:r>
            <m:sSup>
              <m:sSupPr>
                <m:ctrlPr>
                  <w:rPr>
                    <w:rFonts w:ascii="Cambria Math" w:hAnsi="Cambria Math"/>
                    <w:i/>
                    <w:sz w:val="22"/>
                  </w:rPr>
                </m:ctrlPr>
              </m:sSupPr>
              <m:e>
                <m:r>
                  <w:rPr>
                    <w:rFonts w:ascii="Cambria Math" w:hAnsi="Cambria Math"/>
                    <w:sz w:val="22"/>
                  </w:rPr>
                  <m:t>10</m:t>
                </m:r>
              </m:e>
              <m:sup>
                <m:r>
                  <w:rPr>
                    <w:rFonts w:ascii="Cambria Math" w:hAnsi="Cambria Math"/>
                    <w:sz w:val="22"/>
                  </w:rPr>
                  <m:t>4</m:t>
                </m:r>
              </m:sup>
            </m:sSup>
            <m:sSub>
              <m:sSubPr>
                <m:ctrlPr>
                  <w:rPr>
                    <w:rFonts w:ascii="Cambria Math" w:hAnsi="Cambria Math"/>
                    <w:i/>
                    <w:sz w:val="22"/>
                  </w:rPr>
                </m:ctrlPr>
              </m:sSubPr>
              <m:e>
                <m:r>
                  <w:rPr>
                    <w:rFonts w:ascii="Cambria Math" w:hAnsi="Cambria Math"/>
                    <w:sz w:val="22"/>
                  </w:rPr>
                  <m:t>.  ρ</m:t>
                </m:r>
              </m:e>
              <m:sub>
                <m:r>
                  <w:rPr>
                    <w:rFonts w:ascii="Cambria Math" w:hAnsi="Cambria Math"/>
                    <w:sz w:val="22"/>
                  </w:rPr>
                  <m:t>sediment</m:t>
                </m:r>
              </m:sub>
            </m:sSub>
            <m:r>
              <w:rPr>
                <w:rFonts w:ascii="Cambria Math" w:hAnsi="Cambria Math"/>
                <w:sz w:val="22"/>
              </w:rPr>
              <m:t>. area . thickness . (1-porosity)</m:t>
            </m:r>
          </m:e>
        </m:d>
      </m:oMath>
      <w:r w:rsidR="00A84F11" w:rsidRPr="001E0B13">
        <w:rPr>
          <w:sz w:val="22"/>
        </w:rPr>
        <w:tab/>
      </w:r>
      <w:r w:rsidR="00A84F11" w:rsidRPr="001E0B13">
        <w:rPr>
          <w:sz w:val="22"/>
        </w:rPr>
        <w:tab/>
        <w:t xml:space="preserve">        eqn 6</w:t>
      </w:r>
    </w:p>
    <w:p w:rsidR="00744EE4" w:rsidRPr="001E0B13" w:rsidRDefault="00744EE4" w:rsidP="004E4112">
      <w:pPr>
        <w:spacing w:after="0" w:line="240" w:lineRule="auto"/>
        <w:jc w:val="both"/>
        <w:rPr>
          <w:sz w:val="22"/>
        </w:rPr>
      </w:pPr>
    </w:p>
    <w:p w:rsidR="00744EE4" w:rsidRPr="001E0B13" w:rsidRDefault="00744EE4" w:rsidP="004E4112">
      <w:pPr>
        <w:spacing w:after="0" w:line="240" w:lineRule="auto"/>
        <w:jc w:val="both"/>
        <w:rPr>
          <w:sz w:val="22"/>
        </w:rPr>
      </w:pPr>
      <w:r w:rsidRPr="001E0B13">
        <w:rPr>
          <w:sz w:val="22"/>
        </w:rPr>
        <w:t xml:space="preserve">where </w:t>
      </w:r>
      <w:r w:rsidRPr="001E0B13">
        <w:rPr>
          <w:i/>
          <w:sz w:val="22"/>
        </w:rPr>
        <w:t>ρ</w:t>
      </w:r>
      <w:r w:rsidRPr="001E0B13">
        <w:rPr>
          <w:i/>
          <w:sz w:val="22"/>
          <w:vertAlign w:val="subscript"/>
        </w:rPr>
        <w:t>sediment</w:t>
      </w:r>
      <w:r w:rsidRPr="001E0B13">
        <w:rPr>
          <w:sz w:val="22"/>
        </w:rPr>
        <w:t xml:space="preserve"> is the density of particle grains in the sedimen</w:t>
      </w:r>
      <w:r w:rsidR="00074BBB" w:rsidRPr="001E0B13">
        <w:rPr>
          <w:sz w:val="22"/>
        </w:rPr>
        <w:t>t (quartz density  = 2</w:t>
      </w:r>
      <w:r w:rsidRPr="001E0B13">
        <w:rPr>
          <w:sz w:val="22"/>
        </w:rPr>
        <w:t>65</w:t>
      </w:r>
      <w:r w:rsidR="00074BBB" w:rsidRPr="001E0B13">
        <w:rPr>
          <w:sz w:val="22"/>
        </w:rPr>
        <w:t>0</w:t>
      </w:r>
      <w:r w:rsidRPr="001E0B13">
        <w:rPr>
          <w:sz w:val="22"/>
        </w:rPr>
        <w:t xml:space="preserve"> </w:t>
      </w:r>
      <w:r w:rsidR="00074BBB" w:rsidRPr="001E0B13">
        <w:rPr>
          <w:sz w:val="22"/>
        </w:rPr>
        <w:t>kg.</w:t>
      </w:r>
      <w:r w:rsidRPr="001E0B13">
        <w:rPr>
          <w:sz w:val="22"/>
        </w:rPr>
        <w:t>m</w:t>
      </w:r>
      <w:r w:rsidRPr="001E0B13">
        <w:rPr>
          <w:sz w:val="22"/>
          <w:vertAlign w:val="superscript"/>
        </w:rPr>
        <w:t>-3</w:t>
      </w:r>
      <w:r w:rsidRPr="001E0B13">
        <w:rPr>
          <w:sz w:val="22"/>
        </w:rPr>
        <w:t>), and the sediment layer area and thickness have units of m</w:t>
      </w:r>
      <w:r w:rsidRPr="001E0B13">
        <w:rPr>
          <w:sz w:val="22"/>
          <w:vertAlign w:val="superscript"/>
        </w:rPr>
        <w:t>2</w:t>
      </w:r>
      <w:r w:rsidRPr="001E0B13">
        <w:rPr>
          <w:sz w:val="22"/>
        </w:rPr>
        <w:t xml:space="preserve"> and m respectively.</w:t>
      </w:r>
    </w:p>
    <w:p w:rsidR="00744EE4" w:rsidRPr="001E0B13" w:rsidRDefault="00744EE4" w:rsidP="004E4112">
      <w:pPr>
        <w:spacing w:after="0" w:line="240" w:lineRule="auto"/>
        <w:jc w:val="both"/>
        <w:rPr>
          <w:sz w:val="22"/>
        </w:rPr>
      </w:pPr>
    </w:p>
    <w:p w:rsidR="00744EE4" w:rsidRPr="001E0B13" w:rsidRDefault="00744EE4" w:rsidP="004E4112">
      <w:pPr>
        <w:spacing w:after="0" w:line="240" w:lineRule="auto"/>
        <w:jc w:val="both"/>
        <w:rPr>
          <w:sz w:val="22"/>
        </w:rPr>
      </w:pPr>
      <w:r w:rsidRPr="001E0B13">
        <w:rPr>
          <w:sz w:val="22"/>
        </w:rPr>
        <w:t xml:space="preserve">Empirical evidence shows that sediment TON% is strongly related to the mud content (% grain sizes &lt;0.063mm). However, relating TON% to whole-sediment median grain size (which is the sediment-defining measure for imputing porosity and permeability) is more problematic since mixed and coarse grained sediments may have highly variable mud content, more or less independent of median grain size. </w:t>
      </w:r>
    </w:p>
    <w:p w:rsidR="00744EE4" w:rsidRPr="001E0B13" w:rsidRDefault="00744EE4" w:rsidP="004E4112">
      <w:pPr>
        <w:spacing w:after="0" w:line="240" w:lineRule="auto"/>
        <w:jc w:val="both"/>
        <w:rPr>
          <w:sz w:val="22"/>
        </w:rPr>
      </w:pPr>
    </w:p>
    <w:p w:rsidR="00744EE4" w:rsidRPr="001E0B13" w:rsidRDefault="00744EE4" w:rsidP="004E4112">
      <w:pPr>
        <w:spacing w:after="0" w:line="240" w:lineRule="auto"/>
        <w:jc w:val="both"/>
        <w:rPr>
          <w:sz w:val="22"/>
        </w:rPr>
      </w:pPr>
      <w:r w:rsidRPr="001E0B13">
        <w:rPr>
          <w:sz w:val="22"/>
        </w:rPr>
        <w:t>To derive parameters linking TON% and mud% content, we combined two sets of observations from the North Sea (</w:t>
      </w:r>
      <w:r w:rsidR="001A3FF3" w:rsidRPr="001E0B13">
        <w:rPr>
          <w:sz w:val="22"/>
        </w:rPr>
        <w:t>Serpetti</w:t>
      </w:r>
      <w:r w:rsidR="002E7E71" w:rsidRPr="001E0B13">
        <w:rPr>
          <w:sz w:val="22"/>
        </w:rPr>
        <w:t>, 2012;</w:t>
      </w:r>
      <w:r w:rsidR="001A3FF3" w:rsidRPr="001E0B13">
        <w:rPr>
          <w:sz w:val="22"/>
        </w:rPr>
        <w:t xml:space="preserve"> Serpetti </w:t>
      </w:r>
      <w:r w:rsidR="001A3FF3" w:rsidRPr="001E0B13">
        <w:rPr>
          <w:i/>
          <w:sz w:val="22"/>
        </w:rPr>
        <w:t>et al.</w:t>
      </w:r>
      <w:r w:rsidR="002E7E71" w:rsidRPr="001E0B13">
        <w:rPr>
          <w:i/>
          <w:sz w:val="22"/>
        </w:rPr>
        <w:t>,</w:t>
      </w:r>
      <w:r w:rsidR="001A3FF3" w:rsidRPr="001E0B13">
        <w:rPr>
          <w:sz w:val="22"/>
        </w:rPr>
        <w:t xml:space="preserve"> 2012</w:t>
      </w:r>
      <w:r w:rsidR="002E7E71" w:rsidRPr="001E0B13">
        <w:rPr>
          <w:sz w:val="22"/>
        </w:rPr>
        <w:t>;</w:t>
      </w:r>
      <w:r w:rsidRPr="001E0B13">
        <w:rPr>
          <w:sz w:val="22"/>
        </w:rPr>
        <w:t xml:space="preserve"> Stephens </w:t>
      </w:r>
      <w:r w:rsidR="0079332E" w:rsidRPr="001E0B13">
        <w:rPr>
          <w:sz w:val="22"/>
        </w:rPr>
        <w:t>&amp;</w:t>
      </w:r>
      <w:r w:rsidRPr="001E0B13">
        <w:rPr>
          <w:sz w:val="22"/>
        </w:rPr>
        <w:t xml:space="preserve"> Diesing</w:t>
      </w:r>
      <w:r w:rsidR="002E7E71" w:rsidRPr="001E0B13">
        <w:rPr>
          <w:sz w:val="22"/>
        </w:rPr>
        <w:t>,</w:t>
      </w:r>
      <w:r w:rsidRPr="001E0B13">
        <w:rPr>
          <w:sz w:val="22"/>
        </w:rPr>
        <w:t xml:space="preserve"> 2015; data for the latter being downloaded from the Cefas Data Hub</w:t>
      </w:r>
      <w:r w:rsidR="001D368D" w:rsidRPr="001E0B13">
        <w:rPr>
          <w:sz w:val="22"/>
        </w:rPr>
        <w:t xml:space="preserve"> </w:t>
      </w:r>
      <w:r w:rsidR="00F35B63" w:rsidRPr="001E0B13">
        <w:rPr>
          <w:sz w:val="22"/>
        </w:rPr>
        <w:t>(http://data.cefas.co.uk/#/Search/1/sediment</w:t>
      </w:r>
      <w:r w:rsidRPr="001E0B13">
        <w:rPr>
          <w:sz w:val="22"/>
        </w:rPr>
        <w:t xml:space="preserve">). Together these sets provided </w:t>
      </w:r>
      <w:r w:rsidR="00673C81" w:rsidRPr="001E0B13">
        <w:rPr>
          <w:sz w:val="22"/>
        </w:rPr>
        <w:t>356</w:t>
      </w:r>
      <w:r w:rsidRPr="001E0B13">
        <w:rPr>
          <w:sz w:val="22"/>
        </w:rPr>
        <w:t xml:space="preserve"> pairs of TON% and mud% values. The data from </w:t>
      </w:r>
      <w:r w:rsidR="00F35B63" w:rsidRPr="001E0B13">
        <w:rPr>
          <w:sz w:val="22"/>
        </w:rPr>
        <w:t xml:space="preserve">Serpetti (2012) and </w:t>
      </w:r>
      <w:r w:rsidRPr="001E0B13">
        <w:rPr>
          <w:sz w:val="22"/>
        </w:rPr>
        <w:t xml:space="preserve">Serpetti </w:t>
      </w:r>
      <w:r w:rsidRPr="001E0B13">
        <w:rPr>
          <w:i/>
          <w:sz w:val="22"/>
        </w:rPr>
        <w:t>et al</w:t>
      </w:r>
      <w:r w:rsidR="0079332E" w:rsidRPr="001E0B13">
        <w:rPr>
          <w:i/>
          <w:sz w:val="22"/>
        </w:rPr>
        <w:t>.</w:t>
      </w:r>
      <w:r w:rsidRPr="001E0B13">
        <w:rPr>
          <w:sz w:val="22"/>
        </w:rPr>
        <w:t xml:space="preserve"> (2012) also included values for median grain size, but not the Cefas data. So, we also assembled data from the Cefas Data Hub on particle size distributions, measured according to the same protocol as followed by </w:t>
      </w:r>
      <w:r w:rsidR="001A3FF3" w:rsidRPr="001E0B13">
        <w:rPr>
          <w:sz w:val="22"/>
        </w:rPr>
        <w:t xml:space="preserve">Serpetti (2012) and </w:t>
      </w:r>
      <w:r w:rsidRPr="001E0B13">
        <w:rPr>
          <w:sz w:val="22"/>
        </w:rPr>
        <w:t xml:space="preserve">Serpetti </w:t>
      </w:r>
      <w:r w:rsidRPr="001E0B13">
        <w:rPr>
          <w:i/>
          <w:sz w:val="22"/>
        </w:rPr>
        <w:t>et al</w:t>
      </w:r>
      <w:r w:rsidR="0079332E" w:rsidRPr="001E0B13">
        <w:rPr>
          <w:i/>
          <w:sz w:val="22"/>
        </w:rPr>
        <w:t>.</w:t>
      </w:r>
      <w:r w:rsidRPr="001E0B13">
        <w:rPr>
          <w:sz w:val="22"/>
        </w:rPr>
        <w:t xml:space="preserve"> (2012), and from these computed percentage mud content and whole-sediment median grain size. Using the combined data sets we were able to compute an approximate relationship between median grain size and mud content</w:t>
      </w:r>
      <w:r w:rsidR="00673C81" w:rsidRPr="001E0B13">
        <w:rPr>
          <w:sz w:val="22"/>
        </w:rPr>
        <w:t xml:space="preserve"> (Table 5, Figure 4, 5)</w:t>
      </w:r>
      <w:r w:rsidRPr="001E0B13">
        <w:rPr>
          <w:sz w:val="22"/>
        </w:rPr>
        <w:t>.</w:t>
      </w:r>
    </w:p>
    <w:p w:rsidR="00744EE4" w:rsidRPr="001E0B13" w:rsidRDefault="00744EE4" w:rsidP="004E4112">
      <w:pPr>
        <w:spacing w:after="0" w:line="240" w:lineRule="auto"/>
        <w:jc w:val="both"/>
        <w:rPr>
          <w:sz w:val="22"/>
        </w:rPr>
      </w:pPr>
    </w:p>
    <w:p w:rsidR="00744EE4" w:rsidRPr="001E0B13" w:rsidRDefault="00744EE4" w:rsidP="004E4112">
      <w:pPr>
        <w:spacing w:after="0" w:line="240" w:lineRule="auto"/>
        <w:jc w:val="both"/>
        <w:rPr>
          <w:sz w:val="22"/>
        </w:rPr>
      </w:pPr>
      <m:oMath>
        <m:r>
          <w:rPr>
            <w:rFonts w:ascii="Cambria Math" w:hAnsi="Cambria Math"/>
            <w:sz w:val="22"/>
          </w:rPr>
          <m:t>mu</m:t>
        </m:r>
        <m:r>
          <w:rPr>
            <w:rFonts w:ascii="Cambria Math" w:hAnsi="Cambria Math"/>
            <w:sz w:val="22"/>
          </w:rPr>
          <m:t>d%= Min</m:t>
        </m:r>
        <m:d>
          <m:dPr>
            <m:begChr m:val="{"/>
            <m:endChr m:val="}"/>
            <m:ctrlPr>
              <w:rPr>
                <w:rFonts w:ascii="Cambria Math" w:hAnsi="Cambria Math"/>
                <w:i/>
                <w:sz w:val="22"/>
              </w:rPr>
            </m:ctrlPr>
          </m:dPr>
          <m:e>
            <m:r>
              <w:rPr>
                <w:rFonts w:ascii="Cambria Math" w:hAnsi="Cambria Math"/>
                <w:sz w:val="22"/>
              </w:rPr>
              <m:t>100 ,</m:t>
            </m:r>
            <m:sSup>
              <m:sSupPr>
                <m:ctrlPr>
                  <w:rPr>
                    <w:rFonts w:ascii="Cambria Math" w:hAnsi="Cambria Math"/>
                    <w:i/>
                    <w:sz w:val="22"/>
                  </w:rPr>
                </m:ctrlPr>
              </m:sSupPr>
              <m:e>
                <m:r>
                  <w:rPr>
                    <w:rFonts w:ascii="Cambria Math" w:hAnsi="Cambria Math"/>
                    <w:sz w:val="22"/>
                  </w:rPr>
                  <m:t xml:space="preserve"> 10</m:t>
                </m:r>
              </m:e>
              <m:sup>
                <m:r>
                  <w:rPr>
                    <w:rFonts w:ascii="Cambria Math" w:hAnsi="Cambria Math"/>
                    <w:sz w:val="22"/>
                  </w:rPr>
                  <m:t>tp1</m:t>
                </m:r>
              </m:sup>
            </m:sSup>
            <m:r>
              <w:rPr>
                <w:rFonts w:ascii="Cambria Math" w:hAnsi="Cambria Math"/>
                <w:sz w:val="22"/>
              </w:rPr>
              <m:t>.</m:t>
            </m:r>
            <m:sSup>
              <m:sSupPr>
                <m:ctrlPr>
                  <w:rPr>
                    <w:rFonts w:ascii="Cambria Math" w:hAnsi="Cambria Math"/>
                    <w:i/>
                    <w:sz w:val="22"/>
                  </w:rPr>
                </m:ctrlPr>
              </m:sSupPr>
              <m:e>
                <m:r>
                  <w:rPr>
                    <w:rFonts w:ascii="Cambria Math" w:hAnsi="Cambria Math"/>
                    <w:sz w:val="22"/>
                  </w:rPr>
                  <m:t>D</m:t>
                </m:r>
              </m:e>
              <m:sup>
                <m:r>
                  <w:rPr>
                    <w:rFonts w:ascii="Cambria Math" w:hAnsi="Cambria Math"/>
                    <w:sz w:val="22"/>
                  </w:rPr>
                  <m:t>tp2</m:t>
                </m:r>
              </m:sup>
            </m:sSup>
          </m:e>
        </m:d>
      </m:oMath>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t xml:space="preserve">         eqn 7</w:t>
      </w:r>
    </w:p>
    <w:p w:rsidR="00744EE4" w:rsidRPr="001E0B13" w:rsidRDefault="00744EE4" w:rsidP="004E4112">
      <w:pPr>
        <w:spacing w:after="0" w:line="240" w:lineRule="auto"/>
        <w:jc w:val="both"/>
        <w:rPr>
          <w:sz w:val="22"/>
        </w:rPr>
      </w:pPr>
    </w:p>
    <w:p w:rsidR="00744EE4" w:rsidRPr="001E0B13" w:rsidRDefault="00744EE4" w:rsidP="004E4112">
      <w:pPr>
        <w:spacing w:after="0" w:line="240" w:lineRule="auto"/>
        <w:jc w:val="both"/>
        <w:rPr>
          <w:sz w:val="22"/>
        </w:rPr>
      </w:pPr>
      <m:oMath>
        <m:r>
          <w:rPr>
            <w:rFonts w:ascii="Cambria Math" w:hAnsi="Cambria Math"/>
            <w:sz w:val="22"/>
          </w:rPr>
          <m:t xml:space="preserve">TON%= </m:t>
        </m:r>
        <m:sSup>
          <m:sSupPr>
            <m:ctrlPr>
              <w:rPr>
                <w:rFonts w:ascii="Cambria Math" w:hAnsi="Cambria Math"/>
                <w:i/>
                <w:sz w:val="22"/>
              </w:rPr>
            </m:ctrlPr>
          </m:sSupPr>
          <m:e>
            <m:r>
              <w:rPr>
                <w:rFonts w:ascii="Cambria Math" w:hAnsi="Cambria Math"/>
                <w:sz w:val="22"/>
              </w:rPr>
              <m:t>10</m:t>
            </m:r>
          </m:e>
          <m:sup>
            <m:r>
              <w:rPr>
                <w:rFonts w:ascii="Cambria Math" w:hAnsi="Cambria Math"/>
                <w:sz w:val="22"/>
              </w:rPr>
              <m:t>tp3</m:t>
            </m:r>
          </m:sup>
        </m:sSup>
        <m:r>
          <w:rPr>
            <w:rFonts w:ascii="Cambria Math" w:hAnsi="Cambria Math"/>
            <w:sz w:val="22"/>
          </w:rPr>
          <m:t>.</m:t>
        </m:r>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mud%</m:t>
                </m:r>
              </m:e>
            </m:d>
          </m:e>
          <m:sup>
            <m:r>
              <w:rPr>
                <w:rFonts w:ascii="Cambria Math" w:hAnsi="Cambria Math"/>
                <w:sz w:val="22"/>
              </w:rPr>
              <m:t>tp4</m:t>
            </m:r>
          </m:sup>
        </m:sSup>
        <m:r>
          <w:rPr>
            <w:rFonts w:ascii="Cambria Math" w:hAnsi="Cambria Math"/>
            <w:sz w:val="22"/>
          </w:rPr>
          <m:t xml:space="preserve"> </m:t>
        </m:r>
      </m:oMath>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t xml:space="preserve">         eqn 8</w:t>
      </w:r>
    </w:p>
    <w:p w:rsidR="00744EE4" w:rsidRPr="001E0B13" w:rsidRDefault="00744EE4" w:rsidP="004E4112">
      <w:pPr>
        <w:spacing w:after="0" w:line="240" w:lineRule="auto"/>
        <w:jc w:val="both"/>
        <w:rPr>
          <w:sz w:val="22"/>
        </w:rPr>
      </w:pPr>
    </w:p>
    <w:p w:rsidR="00D15D3B" w:rsidRPr="001E0B13" w:rsidRDefault="00D15D3B" w:rsidP="004E4112">
      <w:pPr>
        <w:spacing w:after="0" w:line="240" w:lineRule="auto"/>
        <w:jc w:val="both"/>
        <w:rPr>
          <w:b/>
          <w:sz w:val="22"/>
        </w:rPr>
      </w:pPr>
    </w:p>
    <w:p w:rsidR="00173A1F" w:rsidRPr="001E0B13" w:rsidRDefault="0027260E" w:rsidP="004E4112">
      <w:pPr>
        <w:spacing w:after="0" w:line="240" w:lineRule="auto"/>
        <w:jc w:val="both"/>
        <w:rPr>
          <w:sz w:val="22"/>
        </w:rPr>
      </w:pPr>
      <w:r w:rsidRPr="001E0B13">
        <w:rPr>
          <w:b/>
          <w:sz w:val="22"/>
        </w:rPr>
        <w:lastRenderedPageBreak/>
        <w:t>TABLE</w:t>
      </w:r>
      <w:r w:rsidR="00294F17" w:rsidRPr="001E0B13">
        <w:rPr>
          <w:b/>
          <w:sz w:val="22"/>
        </w:rPr>
        <w:t xml:space="preserve"> </w:t>
      </w:r>
      <w:r w:rsidR="00673C81" w:rsidRPr="001E0B13">
        <w:rPr>
          <w:b/>
          <w:sz w:val="22"/>
        </w:rPr>
        <w:t>5</w:t>
      </w:r>
      <w:r w:rsidR="00E54EA3" w:rsidRPr="001E0B13">
        <w:rPr>
          <w:sz w:val="22"/>
        </w:rPr>
        <w:t xml:space="preserve"> Fitted parameters for the relationships between mud content and whole-sediment median grajn size, and between Total Organic Nitrogen (TON; % dry weight) and mud content.</w:t>
      </w:r>
    </w:p>
    <w:tbl>
      <w:tblPr>
        <w:tblStyle w:val="TableGrid"/>
        <w:tblW w:w="0" w:type="auto"/>
        <w:tblLook w:val="04A0" w:firstRow="1" w:lastRow="0" w:firstColumn="1" w:lastColumn="0" w:noHBand="0" w:noVBand="1"/>
      </w:tblPr>
      <w:tblGrid>
        <w:gridCol w:w="3227"/>
        <w:gridCol w:w="4678"/>
        <w:gridCol w:w="1701"/>
        <w:gridCol w:w="2126"/>
        <w:gridCol w:w="2268"/>
      </w:tblGrid>
      <w:tr w:rsidR="00744EE4" w:rsidRPr="001E0B13" w:rsidTr="000767E6">
        <w:tc>
          <w:tcPr>
            <w:tcW w:w="3227" w:type="dxa"/>
          </w:tcPr>
          <w:p w:rsidR="00744EE4" w:rsidRPr="001E0B13" w:rsidRDefault="00744EE4" w:rsidP="005C6E22">
            <w:pPr>
              <w:jc w:val="both"/>
              <w:rPr>
                <w:b/>
                <w:sz w:val="22"/>
              </w:rPr>
            </w:pPr>
            <w:r w:rsidRPr="001E0B13">
              <w:rPr>
                <w:b/>
                <w:sz w:val="22"/>
              </w:rPr>
              <w:t>Relationship</w:t>
            </w:r>
          </w:p>
        </w:tc>
        <w:tc>
          <w:tcPr>
            <w:tcW w:w="4678" w:type="dxa"/>
          </w:tcPr>
          <w:p w:rsidR="00744EE4" w:rsidRPr="001E0B13" w:rsidRDefault="00744EE4" w:rsidP="005C6E22">
            <w:pPr>
              <w:jc w:val="both"/>
              <w:rPr>
                <w:b/>
                <w:sz w:val="22"/>
              </w:rPr>
            </w:pPr>
            <w:r w:rsidRPr="001E0B13">
              <w:rPr>
                <w:b/>
                <w:sz w:val="22"/>
              </w:rPr>
              <w:t>Regression statistics</w:t>
            </w:r>
          </w:p>
        </w:tc>
        <w:tc>
          <w:tcPr>
            <w:tcW w:w="1701" w:type="dxa"/>
          </w:tcPr>
          <w:p w:rsidR="00744EE4" w:rsidRPr="001E0B13" w:rsidRDefault="00744EE4" w:rsidP="005C6E22">
            <w:pPr>
              <w:jc w:val="both"/>
              <w:rPr>
                <w:b/>
                <w:sz w:val="22"/>
              </w:rPr>
            </w:pPr>
            <w:r w:rsidRPr="001E0B13">
              <w:rPr>
                <w:b/>
                <w:sz w:val="22"/>
              </w:rPr>
              <w:t>Parameter</w:t>
            </w:r>
          </w:p>
        </w:tc>
        <w:tc>
          <w:tcPr>
            <w:tcW w:w="2126" w:type="dxa"/>
          </w:tcPr>
          <w:p w:rsidR="00744EE4" w:rsidRPr="001E0B13" w:rsidRDefault="00744EE4" w:rsidP="005C6E22">
            <w:pPr>
              <w:jc w:val="both"/>
              <w:rPr>
                <w:b/>
                <w:sz w:val="22"/>
              </w:rPr>
            </w:pPr>
            <w:r w:rsidRPr="001E0B13">
              <w:rPr>
                <w:b/>
                <w:sz w:val="22"/>
              </w:rPr>
              <w:t>Estimated value</w:t>
            </w:r>
          </w:p>
        </w:tc>
        <w:tc>
          <w:tcPr>
            <w:tcW w:w="2268" w:type="dxa"/>
          </w:tcPr>
          <w:p w:rsidR="00744EE4" w:rsidRPr="001E0B13" w:rsidRDefault="00744EE4" w:rsidP="005C6E22">
            <w:pPr>
              <w:jc w:val="both"/>
              <w:rPr>
                <w:b/>
                <w:sz w:val="22"/>
              </w:rPr>
            </w:pPr>
            <w:r w:rsidRPr="001E0B13">
              <w:rPr>
                <w:b/>
                <w:sz w:val="22"/>
              </w:rPr>
              <w:t>Standard error</w:t>
            </w:r>
          </w:p>
        </w:tc>
      </w:tr>
      <w:tr w:rsidR="00744EE4" w:rsidRPr="001E0B13" w:rsidTr="000767E6">
        <w:tc>
          <w:tcPr>
            <w:tcW w:w="3227" w:type="dxa"/>
            <w:vMerge w:val="restart"/>
          </w:tcPr>
          <w:p w:rsidR="00744EE4" w:rsidRPr="001E0B13" w:rsidRDefault="00744EE4" w:rsidP="005C6E22">
            <w:pPr>
              <w:jc w:val="both"/>
              <w:rPr>
                <w:sz w:val="22"/>
              </w:rPr>
            </w:pPr>
            <w:r w:rsidRPr="001E0B13">
              <w:rPr>
                <w:sz w:val="22"/>
              </w:rPr>
              <w:t>mud% vs median grain size</w:t>
            </w:r>
          </w:p>
        </w:tc>
        <w:tc>
          <w:tcPr>
            <w:tcW w:w="4678" w:type="dxa"/>
            <w:vMerge w:val="restart"/>
          </w:tcPr>
          <w:p w:rsidR="00744EE4" w:rsidRPr="001E0B13" w:rsidRDefault="00744EE4" w:rsidP="005C6E22">
            <w:pPr>
              <w:jc w:val="both"/>
              <w:rPr>
                <w:i/>
                <w:sz w:val="22"/>
              </w:rPr>
            </w:pPr>
            <w:r w:rsidRPr="001E0B13">
              <w:rPr>
                <w:i/>
                <w:sz w:val="22"/>
              </w:rPr>
              <w:t>R-squared:  0.6528</w:t>
            </w:r>
          </w:p>
          <w:p w:rsidR="00744EE4" w:rsidRPr="001E0B13" w:rsidRDefault="00744EE4" w:rsidP="005C6E22">
            <w:pPr>
              <w:jc w:val="both"/>
              <w:rPr>
                <w:i/>
                <w:sz w:val="22"/>
              </w:rPr>
            </w:pPr>
            <w:r w:rsidRPr="001E0B13">
              <w:rPr>
                <w:i/>
                <w:sz w:val="22"/>
              </w:rPr>
              <w:t>F-statistic: 577.2 on 1 and 307 DF</w:t>
            </w:r>
          </w:p>
        </w:tc>
        <w:tc>
          <w:tcPr>
            <w:tcW w:w="1701" w:type="dxa"/>
          </w:tcPr>
          <w:p w:rsidR="00744EE4" w:rsidRPr="001E0B13" w:rsidRDefault="00744EE4" w:rsidP="005C6E22">
            <w:pPr>
              <w:jc w:val="both"/>
              <w:rPr>
                <w:i/>
                <w:sz w:val="22"/>
              </w:rPr>
            </w:pPr>
            <w:r w:rsidRPr="001E0B13">
              <w:rPr>
                <w:i/>
                <w:sz w:val="22"/>
              </w:rPr>
              <w:t>tp1</w:t>
            </w:r>
          </w:p>
        </w:tc>
        <w:tc>
          <w:tcPr>
            <w:tcW w:w="2126" w:type="dxa"/>
          </w:tcPr>
          <w:p w:rsidR="00744EE4" w:rsidRPr="001E0B13" w:rsidRDefault="00744EE4" w:rsidP="005C6E22">
            <w:pPr>
              <w:jc w:val="both"/>
              <w:rPr>
                <w:sz w:val="22"/>
              </w:rPr>
            </w:pPr>
            <w:r w:rsidRPr="001E0B13">
              <w:rPr>
                <w:sz w:val="22"/>
              </w:rPr>
              <w:t>0.65653</w:t>
            </w:r>
          </w:p>
        </w:tc>
        <w:tc>
          <w:tcPr>
            <w:tcW w:w="2268" w:type="dxa"/>
          </w:tcPr>
          <w:p w:rsidR="00744EE4" w:rsidRPr="001E0B13" w:rsidRDefault="00744EE4" w:rsidP="005C6E22">
            <w:pPr>
              <w:jc w:val="both"/>
              <w:rPr>
                <w:sz w:val="22"/>
              </w:rPr>
            </w:pPr>
            <w:r w:rsidRPr="001E0B13">
              <w:rPr>
                <w:sz w:val="22"/>
              </w:rPr>
              <w:t>0.02263</w:t>
            </w:r>
          </w:p>
        </w:tc>
      </w:tr>
      <w:tr w:rsidR="00744EE4" w:rsidRPr="001E0B13" w:rsidTr="000767E6">
        <w:tc>
          <w:tcPr>
            <w:tcW w:w="3227" w:type="dxa"/>
            <w:vMerge/>
          </w:tcPr>
          <w:p w:rsidR="00744EE4" w:rsidRPr="001E0B13" w:rsidRDefault="00744EE4" w:rsidP="005C6E22">
            <w:pPr>
              <w:jc w:val="both"/>
              <w:rPr>
                <w:sz w:val="22"/>
              </w:rPr>
            </w:pPr>
          </w:p>
        </w:tc>
        <w:tc>
          <w:tcPr>
            <w:tcW w:w="4678" w:type="dxa"/>
            <w:vMerge/>
          </w:tcPr>
          <w:p w:rsidR="00744EE4" w:rsidRPr="001E0B13" w:rsidRDefault="00744EE4" w:rsidP="005C6E22">
            <w:pPr>
              <w:jc w:val="both"/>
              <w:rPr>
                <w:i/>
                <w:sz w:val="22"/>
              </w:rPr>
            </w:pPr>
          </w:p>
        </w:tc>
        <w:tc>
          <w:tcPr>
            <w:tcW w:w="1701" w:type="dxa"/>
          </w:tcPr>
          <w:p w:rsidR="00744EE4" w:rsidRPr="001E0B13" w:rsidRDefault="00744EE4" w:rsidP="005C6E22">
            <w:pPr>
              <w:jc w:val="both"/>
              <w:rPr>
                <w:i/>
                <w:sz w:val="22"/>
              </w:rPr>
            </w:pPr>
            <w:r w:rsidRPr="001E0B13">
              <w:rPr>
                <w:i/>
                <w:sz w:val="22"/>
              </w:rPr>
              <w:t>tp2</w:t>
            </w:r>
          </w:p>
        </w:tc>
        <w:tc>
          <w:tcPr>
            <w:tcW w:w="2126" w:type="dxa"/>
          </w:tcPr>
          <w:p w:rsidR="00744EE4" w:rsidRPr="001E0B13" w:rsidRDefault="00744EE4" w:rsidP="005C6E22">
            <w:pPr>
              <w:jc w:val="both"/>
              <w:rPr>
                <w:sz w:val="22"/>
              </w:rPr>
            </w:pPr>
            <w:r w:rsidRPr="001E0B13">
              <w:rPr>
                <w:sz w:val="22"/>
              </w:rPr>
              <w:t>-0.80043</w:t>
            </w:r>
          </w:p>
        </w:tc>
        <w:tc>
          <w:tcPr>
            <w:tcW w:w="2268" w:type="dxa"/>
          </w:tcPr>
          <w:p w:rsidR="00744EE4" w:rsidRPr="001E0B13" w:rsidRDefault="00744EE4" w:rsidP="005C6E22">
            <w:pPr>
              <w:jc w:val="both"/>
              <w:rPr>
                <w:sz w:val="22"/>
              </w:rPr>
            </w:pPr>
            <w:r w:rsidRPr="001E0B13">
              <w:rPr>
                <w:sz w:val="22"/>
              </w:rPr>
              <w:t>0.03332</w:t>
            </w:r>
          </w:p>
        </w:tc>
      </w:tr>
      <w:tr w:rsidR="00744EE4" w:rsidRPr="001E0B13" w:rsidTr="000767E6">
        <w:tc>
          <w:tcPr>
            <w:tcW w:w="3227" w:type="dxa"/>
            <w:vMerge w:val="restart"/>
          </w:tcPr>
          <w:p w:rsidR="00744EE4" w:rsidRPr="001E0B13" w:rsidRDefault="00744EE4" w:rsidP="005C6E22">
            <w:pPr>
              <w:jc w:val="both"/>
              <w:rPr>
                <w:sz w:val="22"/>
              </w:rPr>
            </w:pPr>
            <w:r w:rsidRPr="001E0B13">
              <w:rPr>
                <w:sz w:val="22"/>
              </w:rPr>
              <w:t>TON% vs mud%</w:t>
            </w:r>
          </w:p>
        </w:tc>
        <w:tc>
          <w:tcPr>
            <w:tcW w:w="4678" w:type="dxa"/>
            <w:vMerge w:val="restart"/>
          </w:tcPr>
          <w:p w:rsidR="00744EE4" w:rsidRPr="001E0B13" w:rsidRDefault="00744EE4" w:rsidP="005C6E22">
            <w:pPr>
              <w:jc w:val="both"/>
              <w:rPr>
                <w:i/>
                <w:sz w:val="22"/>
              </w:rPr>
            </w:pPr>
            <w:r w:rsidRPr="001E0B13">
              <w:rPr>
                <w:sz w:val="22"/>
              </w:rPr>
              <w:t>R-squared:  0.6576</w:t>
            </w:r>
          </w:p>
          <w:p w:rsidR="00744EE4" w:rsidRPr="001E0B13" w:rsidRDefault="00744EE4" w:rsidP="005C6E22">
            <w:pPr>
              <w:jc w:val="both"/>
              <w:rPr>
                <w:i/>
                <w:sz w:val="22"/>
              </w:rPr>
            </w:pPr>
            <w:r w:rsidRPr="001E0B13">
              <w:rPr>
                <w:sz w:val="22"/>
              </w:rPr>
              <w:t>F-statistic: 674.1 on 1 and 351 DF</w:t>
            </w:r>
          </w:p>
        </w:tc>
        <w:tc>
          <w:tcPr>
            <w:tcW w:w="1701" w:type="dxa"/>
          </w:tcPr>
          <w:p w:rsidR="00744EE4" w:rsidRPr="001E0B13" w:rsidRDefault="00744EE4" w:rsidP="005C6E22">
            <w:pPr>
              <w:jc w:val="both"/>
              <w:rPr>
                <w:i/>
                <w:sz w:val="22"/>
              </w:rPr>
            </w:pPr>
            <w:r w:rsidRPr="001E0B13">
              <w:rPr>
                <w:i/>
                <w:sz w:val="22"/>
              </w:rPr>
              <w:t>tp3</w:t>
            </w:r>
          </w:p>
        </w:tc>
        <w:tc>
          <w:tcPr>
            <w:tcW w:w="2126" w:type="dxa"/>
          </w:tcPr>
          <w:p w:rsidR="00744EE4" w:rsidRPr="001E0B13" w:rsidRDefault="00744EE4" w:rsidP="005C6E22">
            <w:pPr>
              <w:jc w:val="both"/>
              <w:rPr>
                <w:sz w:val="22"/>
              </w:rPr>
            </w:pPr>
            <w:r w:rsidRPr="001E0B13">
              <w:rPr>
                <w:sz w:val="22"/>
              </w:rPr>
              <w:t xml:space="preserve">-1.96546    </w:t>
            </w:r>
          </w:p>
        </w:tc>
        <w:tc>
          <w:tcPr>
            <w:tcW w:w="2268" w:type="dxa"/>
          </w:tcPr>
          <w:p w:rsidR="00744EE4" w:rsidRPr="001E0B13" w:rsidRDefault="00744EE4" w:rsidP="005C6E22">
            <w:pPr>
              <w:jc w:val="both"/>
              <w:rPr>
                <w:sz w:val="22"/>
              </w:rPr>
            </w:pPr>
            <w:r w:rsidRPr="001E0B13">
              <w:rPr>
                <w:sz w:val="22"/>
              </w:rPr>
              <w:t xml:space="preserve">0.03247  </w:t>
            </w:r>
          </w:p>
        </w:tc>
      </w:tr>
      <w:tr w:rsidR="00744EE4" w:rsidRPr="001E0B13" w:rsidTr="000767E6">
        <w:tc>
          <w:tcPr>
            <w:tcW w:w="3227" w:type="dxa"/>
            <w:vMerge/>
          </w:tcPr>
          <w:p w:rsidR="00744EE4" w:rsidRPr="001E0B13" w:rsidRDefault="00744EE4" w:rsidP="005C6E22">
            <w:pPr>
              <w:jc w:val="both"/>
              <w:rPr>
                <w:sz w:val="22"/>
              </w:rPr>
            </w:pPr>
          </w:p>
        </w:tc>
        <w:tc>
          <w:tcPr>
            <w:tcW w:w="4678" w:type="dxa"/>
            <w:vMerge/>
          </w:tcPr>
          <w:p w:rsidR="00744EE4" w:rsidRPr="001E0B13" w:rsidRDefault="00744EE4" w:rsidP="005C6E22">
            <w:pPr>
              <w:jc w:val="both"/>
              <w:rPr>
                <w:i/>
                <w:sz w:val="22"/>
              </w:rPr>
            </w:pPr>
          </w:p>
        </w:tc>
        <w:tc>
          <w:tcPr>
            <w:tcW w:w="1701" w:type="dxa"/>
          </w:tcPr>
          <w:p w:rsidR="00744EE4" w:rsidRPr="001E0B13" w:rsidRDefault="00744EE4" w:rsidP="005C6E22">
            <w:pPr>
              <w:jc w:val="both"/>
              <w:rPr>
                <w:i/>
                <w:sz w:val="22"/>
              </w:rPr>
            </w:pPr>
            <w:r w:rsidRPr="001E0B13">
              <w:rPr>
                <w:i/>
                <w:sz w:val="22"/>
              </w:rPr>
              <w:t>tp4</w:t>
            </w:r>
          </w:p>
        </w:tc>
        <w:tc>
          <w:tcPr>
            <w:tcW w:w="2126" w:type="dxa"/>
          </w:tcPr>
          <w:p w:rsidR="00744EE4" w:rsidRPr="001E0B13" w:rsidRDefault="00744EE4" w:rsidP="005C6E22">
            <w:pPr>
              <w:jc w:val="both"/>
              <w:rPr>
                <w:sz w:val="22"/>
              </w:rPr>
            </w:pPr>
            <w:r w:rsidRPr="001E0B13">
              <w:rPr>
                <w:sz w:val="22"/>
              </w:rPr>
              <w:t xml:space="preserve">0.58994    </w:t>
            </w:r>
          </w:p>
        </w:tc>
        <w:tc>
          <w:tcPr>
            <w:tcW w:w="2268" w:type="dxa"/>
          </w:tcPr>
          <w:p w:rsidR="00744EE4" w:rsidRPr="001E0B13" w:rsidRDefault="00744EE4" w:rsidP="005C6E22">
            <w:pPr>
              <w:jc w:val="both"/>
              <w:rPr>
                <w:sz w:val="22"/>
              </w:rPr>
            </w:pPr>
            <w:r w:rsidRPr="001E0B13">
              <w:rPr>
                <w:sz w:val="22"/>
              </w:rPr>
              <w:t xml:space="preserve">0.02272   </w:t>
            </w:r>
          </w:p>
        </w:tc>
      </w:tr>
    </w:tbl>
    <w:p w:rsidR="00744EE4" w:rsidRPr="001E0B13" w:rsidRDefault="00744EE4" w:rsidP="00744EE4">
      <w:pPr>
        <w:spacing w:after="0" w:line="240" w:lineRule="auto"/>
        <w:jc w:val="both"/>
        <w:rPr>
          <w:sz w:val="22"/>
        </w:rPr>
      </w:pPr>
    </w:p>
    <w:p w:rsidR="00744EE4" w:rsidRPr="001E0B13" w:rsidRDefault="00744EE4" w:rsidP="00744EE4">
      <w:pPr>
        <w:spacing w:after="0" w:line="240" w:lineRule="auto"/>
        <w:jc w:val="both"/>
        <w:rPr>
          <w:sz w:val="22"/>
        </w:rPr>
      </w:pPr>
    </w:p>
    <w:p w:rsidR="00744EE4" w:rsidRPr="001E0B13" w:rsidRDefault="00744EE4" w:rsidP="001075E7">
      <w:pPr>
        <w:spacing w:after="0" w:line="240" w:lineRule="auto"/>
        <w:jc w:val="center"/>
        <w:rPr>
          <w:sz w:val="22"/>
        </w:rPr>
      </w:pPr>
      <w:r w:rsidRPr="001E0B13">
        <w:rPr>
          <w:noProof/>
        </w:rPr>
        <w:drawing>
          <wp:inline distT="0" distB="0" distL="0" distR="0" wp14:anchorId="465B7C55" wp14:editId="3EBDACD6">
            <wp:extent cx="4772001" cy="340687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82502" cy="3414375"/>
                    </a:xfrm>
                    <a:prstGeom prst="rect">
                      <a:avLst/>
                    </a:prstGeom>
                    <a:noFill/>
                    <a:ln>
                      <a:noFill/>
                    </a:ln>
                  </pic:spPr>
                </pic:pic>
              </a:graphicData>
            </a:graphic>
          </wp:inline>
        </w:drawing>
      </w:r>
    </w:p>
    <w:p w:rsidR="00744EE4" w:rsidRPr="001E0B13" w:rsidRDefault="00744EE4" w:rsidP="00744EE4">
      <w:pPr>
        <w:spacing w:after="0" w:line="240" w:lineRule="auto"/>
        <w:jc w:val="both"/>
        <w:rPr>
          <w:sz w:val="22"/>
        </w:rPr>
      </w:pPr>
    </w:p>
    <w:p w:rsidR="001D2253" w:rsidRPr="001E0B13" w:rsidRDefault="00173A1F" w:rsidP="00744EE4">
      <w:pPr>
        <w:spacing w:after="0" w:line="240" w:lineRule="auto"/>
        <w:jc w:val="both"/>
        <w:rPr>
          <w:sz w:val="22"/>
        </w:rPr>
      </w:pPr>
      <w:r w:rsidRPr="001E0B13">
        <w:rPr>
          <w:b/>
          <w:sz w:val="22"/>
        </w:rPr>
        <w:t>F</w:t>
      </w:r>
      <w:r w:rsidR="0027260E" w:rsidRPr="001E0B13">
        <w:rPr>
          <w:b/>
          <w:sz w:val="22"/>
        </w:rPr>
        <w:t xml:space="preserve">IGURE </w:t>
      </w:r>
      <w:r w:rsidR="00673C81" w:rsidRPr="001E0B13">
        <w:rPr>
          <w:b/>
          <w:sz w:val="22"/>
        </w:rPr>
        <w:t>4</w:t>
      </w:r>
      <w:r w:rsidR="00E54EA3" w:rsidRPr="001E0B13">
        <w:rPr>
          <w:sz w:val="22"/>
        </w:rPr>
        <w:t xml:space="preserve"> Data on mud content and corresponding whole-sediment median grain size from </w:t>
      </w:r>
      <w:r w:rsidR="001A3FF3" w:rsidRPr="001E0B13">
        <w:rPr>
          <w:sz w:val="22"/>
        </w:rPr>
        <w:t xml:space="preserve">Serpetti (2012), </w:t>
      </w:r>
      <w:r w:rsidR="00E54EA3" w:rsidRPr="001E0B13">
        <w:rPr>
          <w:sz w:val="22"/>
        </w:rPr>
        <w:t xml:space="preserve">Serpetti </w:t>
      </w:r>
      <w:r w:rsidR="00E54EA3" w:rsidRPr="001E0B13">
        <w:rPr>
          <w:i/>
          <w:sz w:val="22"/>
        </w:rPr>
        <w:t>et</w:t>
      </w:r>
      <w:r w:rsidR="001D2253" w:rsidRPr="001E0B13">
        <w:rPr>
          <w:i/>
          <w:sz w:val="22"/>
        </w:rPr>
        <w:t xml:space="preserve"> al</w:t>
      </w:r>
      <w:r w:rsidR="00F22197" w:rsidRPr="001E0B13">
        <w:rPr>
          <w:i/>
          <w:sz w:val="22"/>
        </w:rPr>
        <w:t>.</w:t>
      </w:r>
      <w:r w:rsidR="001D2253" w:rsidRPr="001E0B13">
        <w:rPr>
          <w:sz w:val="22"/>
        </w:rPr>
        <w:t xml:space="preserve"> </w:t>
      </w:r>
      <w:r w:rsidR="001A3FF3" w:rsidRPr="001E0B13">
        <w:rPr>
          <w:sz w:val="22"/>
        </w:rPr>
        <w:t>(</w:t>
      </w:r>
      <w:r w:rsidR="001D2253" w:rsidRPr="001E0B13">
        <w:rPr>
          <w:sz w:val="22"/>
        </w:rPr>
        <w:t>2012</w:t>
      </w:r>
      <w:r w:rsidR="001A3FF3" w:rsidRPr="001E0B13">
        <w:rPr>
          <w:sz w:val="22"/>
        </w:rPr>
        <w:t>)</w:t>
      </w:r>
      <w:r w:rsidR="001D2253" w:rsidRPr="001E0B13">
        <w:rPr>
          <w:sz w:val="22"/>
        </w:rPr>
        <w:t xml:space="preserve"> and the Cefas Data Hub. As is to be expected given that many of the samples will have been from mixed sediment types, there is considerable scatter in these data, so we confined the dataset to points within the ranges defined by the red-dashed lines for the purpose of </w:t>
      </w:r>
      <w:r w:rsidR="00E54EA3" w:rsidRPr="001E0B13">
        <w:rPr>
          <w:sz w:val="22"/>
        </w:rPr>
        <w:t xml:space="preserve">fitted </w:t>
      </w:r>
      <w:r w:rsidR="001D2253" w:rsidRPr="001E0B13">
        <w:rPr>
          <w:sz w:val="22"/>
        </w:rPr>
        <w:t xml:space="preserve">the parameters for the curve shown by the grey line (Table </w:t>
      </w:r>
      <w:r w:rsidR="00673C81" w:rsidRPr="001E0B13">
        <w:rPr>
          <w:sz w:val="22"/>
        </w:rPr>
        <w:t>5</w:t>
      </w:r>
      <w:r w:rsidR="001D2253" w:rsidRPr="001E0B13">
        <w:rPr>
          <w:sz w:val="22"/>
        </w:rPr>
        <w:t>).</w:t>
      </w:r>
    </w:p>
    <w:p w:rsidR="00744EE4" w:rsidRPr="001E0B13" w:rsidRDefault="00744EE4" w:rsidP="001075E7">
      <w:pPr>
        <w:spacing w:after="0" w:line="240" w:lineRule="auto"/>
        <w:jc w:val="center"/>
        <w:rPr>
          <w:sz w:val="22"/>
        </w:rPr>
      </w:pPr>
      <w:r w:rsidRPr="001E0B13">
        <w:rPr>
          <w:noProof/>
          <w:sz w:val="22"/>
        </w:rPr>
        <w:lastRenderedPageBreak/>
        <w:drawing>
          <wp:inline distT="0" distB="0" distL="0" distR="0" wp14:anchorId="64A269DD" wp14:editId="45C4225E">
            <wp:extent cx="5905500" cy="328190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14211" cy="3286742"/>
                    </a:xfrm>
                    <a:prstGeom prst="rect">
                      <a:avLst/>
                    </a:prstGeom>
                    <a:noFill/>
                  </pic:spPr>
                </pic:pic>
              </a:graphicData>
            </a:graphic>
          </wp:inline>
        </w:drawing>
      </w:r>
    </w:p>
    <w:p w:rsidR="00744EE4" w:rsidRPr="001E0B13" w:rsidRDefault="00744EE4" w:rsidP="00744EE4">
      <w:pPr>
        <w:spacing w:after="0" w:line="240" w:lineRule="auto"/>
        <w:jc w:val="both"/>
        <w:rPr>
          <w:sz w:val="22"/>
        </w:rPr>
      </w:pPr>
    </w:p>
    <w:p w:rsidR="00173A1F" w:rsidRPr="001E0B13" w:rsidRDefault="0027260E" w:rsidP="004E4112">
      <w:pPr>
        <w:spacing w:after="0" w:line="240" w:lineRule="auto"/>
        <w:jc w:val="both"/>
        <w:rPr>
          <w:sz w:val="22"/>
        </w:rPr>
      </w:pPr>
      <w:r w:rsidRPr="001E0B13">
        <w:rPr>
          <w:b/>
          <w:sz w:val="22"/>
        </w:rPr>
        <w:t xml:space="preserve">FIGURE </w:t>
      </w:r>
      <w:r w:rsidR="00673C81" w:rsidRPr="001E0B13">
        <w:rPr>
          <w:b/>
          <w:sz w:val="22"/>
        </w:rPr>
        <w:t>5</w:t>
      </w:r>
      <w:r w:rsidR="00173A1F" w:rsidRPr="001E0B13">
        <w:rPr>
          <w:sz w:val="22"/>
        </w:rPr>
        <w:t xml:space="preserve"> </w:t>
      </w:r>
      <w:r w:rsidR="001D2253" w:rsidRPr="001E0B13">
        <w:rPr>
          <w:sz w:val="22"/>
        </w:rPr>
        <w:t>Left panel, sampling locations of sediments for Total Organic Nitrogen cont</w:t>
      </w:r>
      <w:r w:rsidR="001A3FF3" w:rsidRPr="001E0B13">
        <w:rPr>
          <w:sz w:val="22"/>
        </w:rPr>
        <w:t>ent (% dry weight) and mud conte</w:t>
      </w:r>
      <w:r w:rsidR="001D2253" w:rsidRPr="001E0B13">
        <w:rPr>
          <w:sz w:val="22"/>
        </w:rPr>
        <w:t>nt</w:t>
      </w:r>
      <w:r w:rsidR="00F22197" w:rsidRPr="001E0B13">
        <w:rPr>
          <w:sz w:val="22"/>
        </w:rPr>
        <w:t xml:space="preserve"> in </w:t>
      </w:r>
      <w:r w:rsidR="001A3FF3" w:rsidRPr="001E0B13">
        <w:rPr>
          <w:sz w:val="22"/>
        </w:rPr>
        <w:t xml:space="preserve">Serpetti (2012), Serpetti </w:t>
      </w:r>
      <w:r w:rsidR="001A3FF3" w:rsidRPr="001E0B13">
        <w:rPr>
          <w:i/>
          <w:sz w:val="22"/>
        </w:rPr>
        <w:t>et al.</w:t>
      </w:r>
      <w:r w:rsidR="001A3FF3" w:rsidRPr="001E0B13">
        <w:rPr>
          <w:sz w:val="22"/>
        </w:rPr>
        <w:t xml:space="preserve"> (2012) and </w:t>
      </w:r>
      <w:r w:rsidR="00F22197" w:rsidRPr="001E0B13">
        <w:rPr>
          <w:sz w:val="22"/>
        </w:rPr>
        <w:t xml:space="preserve">the Cefas Data Hub. Right panel, scatter plot of the two data sets with the fitted relationship shown by the grey line (Table </w:t>
      </w:r>
      <w:r w:rsidR="00673C81" w:rsidRPr="001E0B13">
        <w:rPr>
          <w:sz w:val="22"/>
        </w:rPr>
        <w:t>5</w:t>
      </w:r>
      <w:r w:rsidR="00F22197" w:rsidRPr="001E0B13">
        <w:rPr>
          <w:sz w:val="22"/>
        </w:rPr>
        <w:t>).</w:t>
      </w:r>
    </w:p>
    <w:p w:rsidR="00744EE4" w:rsidRPr="001E0B13" w:rsidRDefault="00744EE4" w:rsidP="004E4112">
      <w:pPr>
        <w:spacing w:after="0" w:line="240" w:lineRule="auto"/>
        <w:jc w:val="both"/>
        <w:rPr>
          <w:sz w:val="22"/>
        </w:rPr>
      </w:pPr>
    </w:p>
    <w:p w:rsidR="00744EE4" w:rsidRPr="001E0B13" w:rsidRDefault="00744EE4" w:rsidP="004E4112">
      <w:pPr>
        <w:spacing w:after="0" w:line="240" w:lineRule="auto"/>
        <w:jc w:val="both"/>
        <w:rPr>
          <w:sz w:val="22"/>
        </w:rPr>
      </w:pPr>
    </w:p>
    <w:p w:rsidR="00D36985" w:rsidRPr="001E0B13" w:rsidRDefault="00D36985" w:rsidP="004E4112">
      <w:pPr>
        <w:spacing w:after="0" w:line="240" w:lineRule="auto"/>
        <w:jc w:val="both"/>
        <w:rPr>
          <w:sz w:val="22"/>
        </w:rPr>
      </w:pPr>
    </w:p>
    <w:p w:rsidR="00723B31" w:rsidRPr="001E0B13" w:rsidRDefault="00D17397" w:rsidP="004E4112">
      <w:pPr>
        <w:spacing w:after="0" w:line="240" w:lineRule="auto"/>
        <w:jc w:val="both"/>
        <w:rPr>
          <w:sz w:val="22"/>
          <w:u w:val="single"/>
        </w:rPr>
      </w:pPr>
      <w:r w:rsidRPr="001E0B13">
        <w:rPr>
          <w:sz w:val="22"/>
          <w:u w:val="single"/>
        </w:rPr>
        <w:t>F</w:t>
      </w:r>
      <w:r w:rsidR="00723B31" w:rsidRPr="001E0B13">
        <w:rPr>
          <w:sz w:val="22"/>
          <w:u w:val="single"/>
        </w:rPr>
        <w:t>ixed biological configuration parameters which were not subject to fitting</w:t>
      </w:r>
    </w:p>
    <w:p w:rsidR="00723B31" w:rsidRPr="001E0B13" w:rsidRDefault="00723B31" w:rsidP="004E4112">
      <w:pPr>
        <w:spacing w:after="0" w:line="240" w:lineRule="auto"/>
        <w:jc w:val="both"/>
        <w:rPr>
          <w:sz w:val="22"/>
        </w:rPr>
      </w:pPr>
    </w:p>
    <w:p w:rsidR="00723B31" w:rsidRPr="001E0B13" w:rsidRDefault="0027260E" w:rsidP="004E4112">
      <w:pPr>
        <w:spacing w:after="0" w:line="240" w:lineRule="auto"/>
        <w:jc w:val="both"/>
        <w:rPr>
          <w:sz w:val="22"/>
        </w:rPr>
      </w:pPr>
      <w:r w:rsidRPr="001E0B13">
        <w:rPr>
          <w:b/>
          <w:sz w:val="22"/>
        </w:rPr>
        <w:t>TABLE</w:t>
      </w:r>
      <w:r w:rsidR="00723B31" w:rsidRPr="001E0B13">
        <w:rPr>
          <w:b/>
          <w:sz w:val="22"/>
        </w:rPr>
        <w:t xml:space="preserve"> </w:t>
      </w:r>
      <w:r w:rsidR="00673C81" w:rsidRPr="001E0B13">
        <w:rPr>
          <w:b/>
          <w:sz w:val="22"/>
        </w:rPr>
        <w:t>6</w:t>
      </w:r>
      <w:r w:rsidR="00723B31" w:rsidRPr="001E0B13">
        <w:rPr>
          <w:sz w:val="22"/>
        </w:rPr>
        <w:t xml:space="preserve"> Background to the fixed biological configuration parameters for the North Sea model</w:t>
      </w:r>
      <w:r w:rsidR="00D17397" w:rsidRPr="001E0B13">
        <w:rPr>
          <w:sz w:val="22"/>
        </w:rPr>
        <w:t xml:space="preserve"> which were not subject to fitting.</w:t>
      </w:r>
    </w:p>
    <w:tbl>
      <w:tblPr>
        <w:tblStyle w:val="TableGrid"/>
        <w:tblW w:w="0" w:type="auto"/>
        <w:tblInd w:w="108" w:type="dxa"/>
        <w:tblLook w:val="04A0" w:firstRow="1" w:lastRow="0" w:firstColumn="1" w:lastColumn="0" w:noHBand="0" w:noVBand="1"/>
      </w:tblPr>
      <w:tblGrid>
        <w:gridCol w:w="3402"/>
        <w:gridCol w:w="10632"/>
      </w:tblGrid>
      <w:tr w:rsidR="00723B31" w:rsidRPr="001E0B13" w:rsidTr="000767E6">
        <w:tc>
          <w:tcPr>
            <w:tcW w:w="3402" w:type="dxa"/>
          </w:tcPr>
          <w:p w:rsidR="00723B31" w:rsidRPr="001E0B13" w:rsidRDefault="00723B31" w:rsidP="00080535">
            <w:pPr>
              <w:jc w:val="both"/>
              <w:rPr>
                <w:b/>
                <w:sz w:val="22"/>
              </w:rPr>
            </w:pPr>
            <w:r w:rsidRPr="001E0B13">
              <w:rPr>
                <w:b/>
                <w:sz w:val="22"/>
              </w:rPr>
              <w:t>Data</w:t>
            </w:r>
          </w:p>
        </w:tc>
        <w:tc>
          <w:tcPr>
            <w:tcW w:w="10632" w:type="dxa"/>
          </w:tcPr>
          <w:p w:rsidR="00723B31" w:rsidRPr="001E0B13" w:rsidRDefault="00723B31" w:rsidP="00080535">
            <w:pPr>
              <w:jc w:val="both"/>
              <w:rPr>
                <w:b/>
                <w:sz w:val="22"/>
              </w:rPr>
            </w:pPr>
            <w:r w:rsidRPr="001E0B13">
              <w:rPr>
                <w:b/>
                <w:sz w:val="22"/>
              </w:rPr>
              <w:t>Description</w:t>
            </w:r>
          </w:p>
        </w:tc>
      </w:tr>
      <w:tr w:rsidR="00723B31" w:rsidRPr="001E0B13" w:rsidTr="000767E6">
        <w:tc>
          <w:tcPr>
            <w:tcW w:w="3402" w:type="dxa"/>
          </w:tcPr>
          <w:p w:rsidR="00723B31" w:rsidRPr="001E0B13" w:rsidRDefault="00723B31" w:rsidP="00080535">
            <w:pPr>
              <w:jc w:val="both"/>
              <w:rPr>
                <w:sz w:val="22"/>
              </w:rPr>
            </w:pPr>
            <w:r w:rsidRPr="001E0B13">
              <w:rPr>
                <w:sz w:val="22"/>
              </w:rPr>
              <w:t>Assimilation efficiencies for each living guild in the model (Heath</w:t>
            </w:r>
            <w:r w:rsidR="002E7E71" w:rsidRPr="001E0B13">
              <w:rPr>
                <w:sz w:val="22"/>
              </w:rPr>
              <w:t>,</w:t>
            </w:r>
            <w:r w:rsidRPr="001E0B13">
              <w:rPr>
                <w:sz w:val="22"/>
              </w:rPr>
              <w:t xml:space="preserve"> 2012)</w:t>
            </w:r>
          </w:p>
        </w:tc>
        <w:tc>
          <w:tcPr>
            <w:tcW w:w="10632" w:type="dxa"/>
          </w:tcPr>
          <w:p w:rsidR="00723B31" w:rsidRPr="001E0B13" w:rsidRDefault="00723B31" w:rsidP="00080535">
            <w:pPr>
              <w:jc w:val="both"/>
              <w:rPr>
                <w:sz w:val="22"/>
              </w:rPr>
            </w:pPr>
            <w:r w:rsidRPr="001E0B13">
              <w:rPr>
                <w:sz w:val="22"/>
              </w:rPr>
              <w:t>Fixed parameters defining the proportion of ingested mass of food that contributes to new body tissue, after subtracting defecation and the metabolic costs of digestion and synthesis.</w:t>
            </w:r>
          </w:p>
        </w:tc>
      </w:tr>
      <w:tr w:rsidR="00723B31" w:rsidRPr="001E0B13" w:rsidTr="000767E6">
        <w:tc>
          <w:tcPr>
            <w:tcW w:w="3402" w:type="dxa"/>
          </w:tcPr>
          <w:p w:rsidR="00723B31" w:rsidRPr="001E0B13" w:rsidRDefault="00723B31" w:rsidP="00080535">
            <w:pPr>
              <w:jc w:val="both"/>
              <w:rPr>
                <w:sz w:val="22"/>
              </w:rPr>
            </w:pPr>
            <w:r w:rsidRPr="001E0B13">
              <w:rPr>
                <w:sz w:val="22"/>
              </w:rPr>
              <w:t xml:space="preserve">Biomass loss rates due to </w:t>
            </w:r>
            <w:r w:rsidRPr="001E0B13">
              <w:rPr>
                <w:sz w:val="22"/>
              </w:rPr>
              <w:lastRenderedPageBreak/>
              <w:t>temperature-dependent metabolism for each living resource guild</w:t>
            </w:r>
          </w:p>
        </w:tc>
        <w:tc>
          <w:tcPr>
            <w:tcW w:w="10632" w:type="dxa"/>
          </w:tcPr>
          <w:p w:rsidR="00723B31" w:rsidRPr="001E0B13" w:rsidRDefault="00723B31" w:rsidP="00080535">
            <w:pPr>
              <w:jc w:val="both"/>
              <w:rPr>
                <w:sz w:val="22"/>
              </w:rPr>
            </w:pPr>
            <w:r w:rsidRPr="001E0B13">
              <w:rPr>
                <w:sz w:val="22"/>
              </w:rPr>
              <w:lastRenderedPageBreak/>
              <w:t xml:space="preserve">Proportion of biomass lost to ammonia per day due to non-feeding related metabolism at a given reference </w:t>
            </w:r>
            <w:r w:rsidRPr="001E0B13">
              <w:rPr>
                <w:sz w:val="22"/>
              </w:rPr>
              <w:lastRenderedPageBreak/>
              <w:t xml:space="preserve">temperature. </w:t>
            </w:r>
            <w:r w:rsidR="00080535" w:rsidRPr="001E0B13">
              <w:rPr>
                <w:sz w:val="22"/>
              </w:rPr>
              <w:t xml:space="preserve">Rages for individual guilds broadly related to typical body mass of representative species. </w:t>
            </w:r>
            <w:r w:rsidRPr="001E0B13">
              <w:rPr>
                <w:sz w:val="22"/>
              </w:rPr>
              <w:t>Temperature dependency following a Q</w:t>
            </w:r>
            <w:r w:rsidRPr="001E0B13">
              <w:rPr>
                <w:sz w:val="22"/>
                <w:vertAlign w:val="subscript"/>
              </w:rPr>
              <w:t>10</w:t>
            </w:r>
            <w:r w:rsidRPr="001E0B13">
              <w:rPr>
                <w:sz w:val="22"/>
              </w:rPr>
              <w:t xml:space="preserve"> function.</w:t>
            </w:r>
          </w:p>
        </w:tc>
      </w:tr>
      <w:tr w:rsidR="00723B31" w:rsidRPr="001E0B13" w:rsidTr="000767E6">
        <w:tc>
          <w:tcPr>
            <w:tcW w:w="3402" w:type="dxa"/>
          </w:tcPr>
          <w:p w:rsidR="00723B31" w:rsidRPr="001E0B13" w:rsidRDefault="00723B31" w:rsidP="00080535">
            <w:pPr>
              <w:jc w:val="both"/>
              <w:rPr>
                <w:sz w:val="22"/>
              </w:rPr>
            </w:pPr>
            <w:r w:rsidRPr="001E0B13">
              <w:rPr>
                <w:sz w:val="22"/>
              </w:rPr>
              <w:lastRenderedPageBreak/>
              <w:t>Q</w:t>
            </w:r>
            <w:r w:rsidRPr="001E0B13">
              <w:rPr>
                <w:sz w:val="22"/>
                <w:vertAlign w:val="subscript"/>
              </w:rPr>
              <w:t>10</w:t>
            </w:r>
            <w:r w:rsidRPr="001E0B13">
              <w:rPr>
                <w:sz w:val="22"/>
              </w:rPr>
              <w:t xml:space="preserve"> values for temperature dependent processes, and the Q</w:t>
            </w:r>
            <w:r w:rsidRPr="001E0B13">
              <w:rPr>
                <w:sz w:val="22"/>
                <w:vertAlign w:val="subscript"/>
              </w:rPr>
              <w:t>10</w:t>
            </w:r>
            <w:r w:rsidRPr="001E0B13">
              <w:rPr>
                <w:sz w:val="22"/>
              </w:rPr>
              <w:t xml:space="preserve"> reference temperature </w:t>
            </w:r>
          </w:p>
        </w:tc>
        <w:tc>
          <w:tcPr>
            <w:tcW w:w="10632" w:type="dxa"/>
          </w:tcPr>
          <w:p w:rsidR="00723B31" w:rsidRPr="001E0B13" w:rsidRDefault="00723B31" w:rsidP="00080535">
            <w:pPr>
              <w:jc w:val="both"/>
              <w:rPr>
                <w:sz w:val="22"/>
              </w:rPr>
            </w:pPr>
            <w:r w:rsidRPr="001E0B13">
              <w:rPr>
                <w:sz w:val="22"/>
              </w:rPr>
              <w:t>Separate Q</w:t>
            </w:r>
            <w:r w:rsidRPr="001E0B13">
              <w:rPr>
                <w:sz w:val="22"/>
                <w:vertAlign w:val="subscript"/>
              </w:rPr>
              <w:t>10</w:t>
            </w:r>
            <w:r w:rsidRPr="001E0B13">
              <w:rPr>
                <w:sz w:val="22"/>
              </w:rPr>
              <w:t xml:space="preserve"> values for autotrophic uptake of nutrient, heterotrophic feeding, and heterotrophic metabolism based on literature data.</w:t>
            </w:r>
          </w:p>
        </w:tc>
      </w:tr>
      <w:tr w:rsidR="00723B31" w:rsidRPr="001E0B13" w:rsidTr="000767E6">
        <w:tc>
          <w:tcPr>
            <w:tcW w:w="3402" w:type="dxa"/>
          </w:tcPr>
          <w:p w:rsidR="00723B31" w:rsidRPr="001E0B13" w:rsidRDefault="00723B31" w:rsidP="00080535">
            <w:pPr>
              <w:jc w:val="both"/>
              <w:rPr>
                <w:sz w:val="22"/>
              </w:rPr>
            </w:pPr>
            <w:r w:rsidRPr="001E0B13">
              <w:rPr>
                <w:sz w:val="22"/>
              </w:rPr>
              <w:t xml:space="preserve">Light intensity required to saturate autotrophic nutrient uptake </w:t>
            </w:r>
          </w:p>
        </w:tc>
        <w:tc>
          <w:tcPr>
            <w:tcW w:w="10632" w:type="dxa"/>
          </w:tcPr>
          <w:p w:rsidR="00723B31" w:rsidRPr="001E0B13" w:rsidRDefault="00723B31" w:rsidP="00080535">
            <w:pPr>
              <w:jc w:val="both"/>
              <w:rPr>
                <w:sz w:val="22"/>
              </w:rPr>
            </w:pPr>
            <w:r w:rsidRPr="001E0B13">
              <w:rPr>
                <w:sz w:val="22"/>
              </w:rPr>
              <w:t>Light saturation intensity for nutrient uptake cannot be treated as a fitted value since it is confounded with other uptake parameters. Value estimated from survey of laboratory experiments.</w:t>
            </w:r>
          </w:p>
        </w:tc>
      </w:tr>
      <w:tr w:rsidR="00723B31" w:rsidRPr="001E0B13" w:rsidTr="000767E6">
        <w:tc>
          <w:tcPr>
            <w:tcW w:w="3402" w:type="dxa"/>
          </w:tcPr>
          <w:p w:rsidR="00723B31" w:rsidRPr="001E0B13" w:rsidRDefault="00723B31" w:rsidP="00B11322">
            <w:pPr>
              <w:jc w:val="both"/>
              <w:rPr>
                <w:sz w:val="22"/>
              </w:rPr>
            </w:pPr>
            <w:r w:rsidRPr="001E0B13">
              <w:rPr>
                <w:sz w:val="22"/>
              </w:rPr>
              <w:t>Annual weight specific fecundities of planktivorous and demersal fish guilds and the two benthos guilds in the model (</w:t>
            </w:r>
            <w:r w:rsidR="00B11322" w:rsidRPr="001E0B13">
              <w:rPr>
                <w:sz w:val="22"/>
              </w:rPr>
              <w:t>suspension</w:t>
            </w:r>
            <w:r w:rsidRPr="001E0B13">
              <w:rPr>
                <w:sz w:val="22"/>
              </w:rPr>
              <w:t>/deposit feeders and carnivore/scavenge feeders)</w:t>
            </w:r>
          </w:p>
        </w:tc>
        <w:tc>
          <w:tcPr>
            <w:tcW w:w="10632" w:type="dxa"/>
          </w:tcPr>
          <w:p w:rsidR="00723B31" w:rsidRPr="001E0B13" w:rsidRDefault="00723B31" w:rsidP="00080535">
            <w:pPr>
              <w:jc w:val="both"/>
              <w:rPr>
                <w:sz w:val="22"/>
              </w:rPr>
            </w:pPr>
            <w:r w:rsidRPr="001E0B13">
              <w:rPr>
                <w:sz w:val="22"/>
              </w:rPr>
              <w:t>Guild-level values derived by surveying the literature</w:t>
            </w:r>
          </w:p>
        </w:tc>
      </w:tr>
      <w:tr w:rsidR="00723B31" w:rsidRPr="001E0B13" w:rsidTr="000767E6">
        <w:tc>
          <w:tcPr>
            <w:tcW w:w="3402" w:type="dxa"/>
          </w:tcPr>
          <w:p w:rsidR="00723B31" w:rsidRPr="001E0B13" w:rsidRDefault="00723B31" w:rsidP="00080535">
            <w:pPr>
              <w:jc w:val="both"/>
              <w:rPr>
                <w:sz w:val="22"/>
              </w:rPr>
            </w:pPr>
            <w:r w:rsidRPr="001E0B13">
              <w:rPr>
                <w:sz w:val="22"/>
              </w:rPr>
              <w:t>Harvestable biomass density threshold for each resource guild.</w:t>
            </w:r>
          </w:p>
        </w:tc>
        <w:tc>
          <w:tcPr>
            <w:tcW w:w="10632" w:type="dxa"/>
          </w:tcPr>
          <w:p w:rsidR="00723B31" w:rsidRPr="001E0B13" w:rsidRDefault="00723B31" w:rsidP="00080535">
            <w:pPr>
              <w:jc w:val="both"/>
              <w:rPr>
                <w:sz w:val="22"/>
              </w:rPr>
            </w:pPr>
            <w:r w:rsidRPr="001E0B13">
              <w:rPr>
                <w:sz w:val="22"/>
              </w:rPr>
              <w:t>The living resource guilds in the model represent a mixture of harvestable and non-harvestable species, especially the invertebrate guilds. The density threshold parameter sets a limit for the guild biomass below which the harvestable species are assumed to be exhausted. Values set from analysis of trawl, plankton and benthos survey species biomass compositions.</w:t>
            </w:r>
          </w:p>
        </w:tc>
      </w:tr>
      <w:tr w:rsidR="00723B31" w:rsidRPr="001E0B13" w:rsidTr="000767E6">
        <w:tc>
          <w:tcPr>
            <w:tcW w:w="3402" w:type="dxa"/>
          </w:tcPr>
          <w:p w:rsidR="00723B31" w:rsidRPr="001E0B13" w:rsidRDefault="00723B31" w:rsidP="00080535">
            <w:pPr>
              <w:rPr>
                <w:sz w:val="22"/>
              </w:rPr>
            </w:pPr>
            <w:r w:rsidRPr="001E0B13">
              <w:rPr>
                <w:sz w:val="22"/>
              </w:rPr>
              <w:t>Minimum inedible biomass of carnivorous zooplankton</w:t>
            </w:r>
          </w:p>
        </w:tc>
        <w:tc>
          <w:tcPr>
            <w:tcW w:w="10632" w:type="dxa"/>
          </w:tcPr>
          <w:p w:rsidR="00723B31" w:rsidRPr="001E0B13" w:rsidRDefault="00723B31" w:rsidP="00080535">
            <w:pPr>
              <w:jc w:val="both"/>
              <w:rPr>
                <w:sz w:val="22"/>
              </w:rPr>
            </w:pPr>
            <w:r w:rsidRPr="001E0B13">
              <w:rPr>
                <w:sz w:val="22"/>
              </w:rPr>
              <w:t>The carnivorous zooplankton guild is a key component of the food web, predated on by all the fish and top-predators. However it represents an extremely diverse range of fauna many of which are not edible in significant quantities by the guild predators, e.g. scyphomedusae. A minimum edible threshold is set to ensure that the guild as a whole cannot be extirpated by predation. The value is a rough estimate of scyphomedusae biomass.</w:t>
            </w:r>
          </w:p>
        </w:tc>
      </w:tr>
    </w:tbl>
    <w:p w:rsidR="00723B31" w:rsidRPr="001E0B13" w:rsidRDefault="00723B31" w:rsidP="00723B31">
      <w:pPr>
        <w:spacing w:after="0"/>
        <w:jc w:val="both"/>
        <w:rPr>
          <w:sz w:val="22"/>
        </w:rPr>
      </w:pPr>
    </w:p>
    <w:p w:rsidR="00723B31" w:rsidRPr="001E0B13" w:rsidRDefault="00723B31" w:rsidP="00723B31">
      <w:pPr>
        <w:spacing w:after="0"/>
        <w:jc w:val="both"/>
        <w:rPr>
          <w:sz w:val="22"/>
        </w:rPr>
      </w:pPr>
    </w:p>
    <w:p w:rsidR="006E6711" w:rsidRPr="001E0B13" w:rsidRDefault="006E6711" w:rsidP="004E4112">
      <w:pPr>
        <w:spacing w:after="0" w:line="240" w:lineRule="auto"/>
        <w:jc w:val="both"/>
        <w:rPr>
          <w:sz w:val="22"/>
          <w:u w:val="single"/>
        </w:rPr>
      </w:pPr>
      <w:r w:rsidRPr="001E0B13">
        <w:rPr>
          <w:sz w:val="22"/>
          <w:u w:val="single"/>
        </w:rPr>
        <w:t>Biological event timing parameters</w:t>
      </w:r>
    </w:p>
    <w:p w:rsidR="006E6711" w:rsidRPr="001E0B13" w:rsidRDefault="006E6711" w:rsidP="004E4112">
      <w:pPr>
        <w:spacing w:after="0" w:line="240" w:lineRule="auto"/>
        <w:jc w:val="both"/>
        <w:rPr>
          <w:sz w:val="22"/>
        </w:rPr>
      </w:pPr>
    </w:p>
    <w:p w:rsidR="006E6711" w:rsidRPr="001E0B13" w:rsidRDefault="006E6711" w:rsidP="004E4112">
      <w:pPr>
        <w:spacing w:after="0" w:line="240" w:lineRule="auto"/>
        <w:jc w:val="both"/>
        <w:rPr>
          <w:sz w:val="22"/>
        </w:rPr>
      </w:pPr>
      <w:r w:rsidRPr="001E0B13">
        <w:rPr>
          <w:b/>
          <w:sz w:val="22"/>
        </w:rPr>
        <w:t>T</w:t>
      </w:r>
      <w:r w:rsidR="0027260E" w:rsidRPr="001E0B13">
        <w:rPr>
          <w:b/>
          <w:sz w:val="22"/>
        </w:rPr>
        <w:t>ABLE</w:t>
      </w:r>
      <w:r w:rsidRPr="001E0B13">
        <w:rPr>
          <w:b/>
          <w:sz w:val="22"/>
        </w:rPr>
        <w:t xml:space="preserve"> </w:t>
      </w:r>
      <w:r w:rsidR="00673C81" w:rsidRPr="001E0B13">
        <w:rPr>
          <w:b/>
          <w:sz w:val="22"/>
        </w:rPr>
        <w:t>7</w:t>
      </w:r>
      <w:r w:rsidRPr="001E0B13">
        <w:rPr>
          <w:sz w:val="22"/>
        </w:rPr>
        <w:t xml:space="preserve"> Background to the biological event timing parameters for the North Sea model (not subject to f</w:t>
      </w:r>
      <w:r w:rsidR="00A84F11" w:rsidRPr="001E0B13">
        <w:rPr>
          <w:sz w:val="22"/>
        </w:rPr>
        <w:t>itting).</w:t>
      </w:r>
    </w:p>
    <w:tbl>
      <w:tblPr>
        <w:tblStyle w:val="TableGrid"/>
        <w:tblW w:w="0" w:type="auto"/>
        <w:tblInd w:w="108" w:type="dxa"/>
        <w:tblLook w:val="04A0" w:firstRow="1" w:lastRow="0" w:firstColumn="1" w:lastColumn="0" w:noHBand="0" w:noVBand="1"/>
      </w:tblPr>
      <w:tblGrid>
        <w:gridCol w:w="3402"/>
        <w:gridCol w:w="10632"/>
      </w:tblGrid>
      <w:tr w:rsidR="006E6711" w:rsidRPr="001E0B13" w:rsidTr="000767E6">
        <w:tc>
          <w:tcPr>
            <w:tcW w:w="3402" w:type="dxa"/>
          </w:tcPr>
          <w:p w:rsidR="006E6711" w:rsidRPr="001E0B13" w:rsidRDefault="006E6711" w:rsidP="002F2EA1">
            <w:pPr>
              <w:jc w:val="both"/>
              <w:rPr>
                <w:b/>
                <w:sz w:val="22"/>
              </w:rPr>
            </w:pPr>
            <w:r w:rsidRPr="001E0B13">
              <w:rPr>
                <w:b/>
                <w:sz w:val="22"/>
              </w:rPr>
              <w:t>Data</w:t>
            </w:r>
          </w:p>
        </w:tc>
        <w:tc>
          <w:tcPr>
            <w:tcW w:w="10632" w:type="dxa"/>
          </w:tcPr>
          <w:p w:rsidR="006E6711" w:rsidRPr="001E0B13" w:rsidRDefault="006E6711" w:rsidP="002F2EA1">
            <w:pPr>
              <w:jc w:val="both"/>
              <w:rPr>
                <w:b/>
                <w:sz w:val="22"/>
              </w:rPr>
            </w:pPr>
            <w:r w:rsidRPr="001E0B13">
              <w:rPr>
                <w:b/>
                <w:sz w:val="22"/>
              </w:rPr>
              <w:t>Description</w:t>
            </w:r>
          </w:p>
        </w:tc>
      </w:tr>
      <w:tr w:rsidR="006E6711" w:rsidRPr="001E0B13" w:rsidTr="000767E6">
        <w:tc>
          <w:tcPr>
            <w:tcW w:w="3402" w:type="dxa"/>
          </w:tcPr>
          <w:p w:rsidR="006E6711" w:rsidRPr="001E0B13" w:rsidRDefault="006E6711" w:rsidP="002F2EA1">
            <w:pPr>
              <w:jc w:val="both"/>
              <w:rPr>
                <w:sz w:val="22"/>
              </w:rPr>
            </w:pPr>
            <w:r w:rsidRPr="001E0B13">
              <w:rPr>
                <w:sz w:val="22"/>
              </w:rPr>
              <w:t>Spawning start and end dates for fish and benthos</w:t>
            </w:r>
          </w:p>
        </w:tc>
        <w:tc>
          <w:tcPr>
            <w:tcW w:w="10632" w:type="dxa"/>
          </w:tcPr>
          <w:p w:rsidR="006E6711" w:rsidRPr="001E0B13" w:rsidRDefault="006E6711" w:rsidP="002F2EA1">
            <w:pPr>
              <w:rPr>
                <w:sz w:val="22"/>
              </w:rPr>
            </w:pPr>
            <w:r w:rsidRPr="001E0B13">
              <w:rPr>
                <w:sz w:val="22"/>
              </w:rPr>
              <w:t>For the fish guilds the dates were obtained from literature survey (Heath</w:t>
            </w:r>
            <w:r w:rsidR="002E7E71" w:rsidRPr="001E0B13">
              <w:rPr>
                <w:sz w:val="22"/>
              </w:rPr>
              <w:t>,</w:t>
            </w:r>
            <w:r w:rsidRPr="001E0B13">
              <w:rPr>
                <w:sz w:val="22"/>
              </w:rPr>
              <w:t xml:space="preserve"> 2012), and for the benthos guilds by reference to Continuous Plankton Recorder (CPR) data for the North Sea (Kirby </w:t>
            </w:r>
            <w:r w:rsidR="00D872FC" w:rsidRPr="001E0B13">
              <w:rPr>
                <w:i/>
                <w:sz w:val="22"/>
              </w:rPr>
              <w:t>et al.</w:t>
            </w:r>
            <w:r w:rsidR="002E7E71" w:rsidRPr="001E0B13">
              <w:rPr>
                <w:i/>
                <w:sz w:val="22"/>
              </w:rPr>
              <w:t>,</w:t>
            </w:r>
            <w:r w:rsidRPr="001E0B13">
              <w:rPr>
                <w:sz w:val="22"/>
              </w:rPr>
              <w:t xml:space="preserve"> 2008). The annual weight-specific fecundity is assumed to be shed uniformly between the start and end dates of spawning. </w:t>
            </w:r>
          </w:p>
        </w:tc>
      </w:tr>
      <w:tr w:rsidR="006E6711" w:rsidRPr="001E0B13" w:rsidTr="000767E6">
        <w:tc>
          <w:tcPr>
            <w:tcW w:w="3402" w:type="dxa"/>
          </w:tcPr>
          <w:p w:rsidR="006E6711" w:rsidRPr="001E0B13" w:rsidRDefault="006E6711" w:rsidP="002F2EA1">
            <w:pPr>
              <w:jc w:val="both"/>
              <w:rPr>
                <w:sz w:val="22"/>
              </w:rPr>
            </w:pPr>
            <w:r w:rsidRPr="001E0B13">
              <w:rPr>
                <w:sz w:val="22"/>
              </w:rPr>
              <w:lastRenderedPageBreak/>
              <w:t>Recruitment start and end dates for fish and benthos</w:t>
            </w:r>
          </w:p>
        </w:tc>
        <w:tc>
          <w:tcPr>
            <w:tcW w:w="10632" w:type="dxa"/>
          </w:tcPr>
          <w:p w:rsidR="006E6711" w:rsidRPr="001E0B13" w:rsidRDefault="006E6711" w:rsidP="002F2EA1">
            <w:pPr>
              <w:jc w:val="both"/>
              <w:rPr>
                <w:sz w:val="22"/>
              </w:rPr>
            </w:pPr>
            <w:r w:rsidRPr="001E0B13">
              <w:rPr>
                <w:sz w:val="22"/>
              </w:rPr>
              <w:t>Obtained from literature survey (Heath</w:t>
            </w:r>
            <w:r w:rsidR="002E7E71" w:rsidRPr="001E0B13">
              <w:rPr>
                <w:sz w:val="22"/>
              </w:rPr>
              <w:t>,</w:t>
            </w:r>
            <w:r w:rsidRPr="001E0B13">
              <w:rPr>
                <w:sz w:val="22"/>
              </w:rPr>
              <w:t xml:space="preserve"> 2012). The annual cohort of larvae/juveniles of each fish and benthos guild is assumed to recruit to the settled stage at a uniform daily rate between the start and end dates.</w:t>
            </w:r>
          </w:p>
        </w:tc>
      </w:tr>
      <w:tr w:rsidR="006E6711" w:rsidRPr="001E0B13" w:rsidTr="000767E6">
        <w:tc>
          <w:tcPr>
            <w:tcW w:w="3402" w:type="dxa"/>
          </w:tcPr>
          <w:p w:rsidR="006E6711" w:rsidRPr="001E0B13" w:rsidRDefault="006E6711" w:rsidP="006E6711">
            <w:pPr>
              <w:jc w:val="both"/>
              <w:rPr>
                <w:sz w:val="22"/>
              </w:rPr>
            </w:pPr>
            <w:r w:rsidRPr="001E0B13">
              <w:rPr>
                <w:sz w:val="22"/>
              </w:rPr>
              <w:t>Extra-domain stock biomass of migratory, and the proportion invading the domain each year. Start and end dates for the annual invasion, and start and end dates for the emigration. (see description below).</w:t>
            </w:r>
          </w:p>
        </w:tc>
        <w:tc>
          <w:tcPr>
            <w:tcW w:w="10632" w:type="dxa"/>
          </w:tcPr>
          <w:p w:rsidR="006E6711" w:rsidRPr="001E0B13" w:rsidRDefault="006E6711" w:rsidP="002F2EA1">
            <w:pPr>
              <w:jc w:val="both"/>
              <w:rPr>
                <w:sz w:val="22"/>
              </w:rPr>
            </w:pPr>
            <w:r w:rsidRPr="001E0B13">
              <w:rPr>
                <w:sz w:val="22"/>
              </w:rPr>
              <w:t>The main migratory fish species undertaking a seasonal transit of the North Sea is the Atlantic mackerel. Data on the North East Atlantic stock biomass, the proportion entering the North Sea and the timing of the migration, were derived from stock assessment literature (ICES</w:t>
            </w:r>
            <w:r w:rsidR="002E7E71" w:rsidRPr="001E0B13">
              <w:rPr>
                <w:sz w:val="22"/>
              </w:rPr>
              <w:t>,</w:t>
            </w:r>
            <w:r w:rsidRPr="001E0B13">
              <w:rPr>
                <w:sz w:val="22"/>
              </w:rPr>
              <w:t xml:space="preserve"> 2013</w:t>
            </w:r>
            <w:r w:rsidR="00EB2714" w:rsidRPr="001E0B13">
              <w:rPr>
                <w:sz w:val="22"/>
              </w:rPr>
              <w:t>a</w:t>
            </w:r>
            <w:r w:rsidRPr="001E0B13">
              <w:rPr>
                <w:sz w:val="22"/>
              </w:rPr>
              <w:t>) and data on the spatial distribution of landings (</w:t>
            </w:r>
            <w:r w:rsidRPr="001E0B13">
              <w:rPr>
                <w:rFonts w:eastAsia="AdvOT573e0ae2"/>
                <w:color w:val="auto"/>
                <w:sz w:val="22"/>
                <w:lang w:eastAsia="en-US"/>
              </w:rPr>
              <w:t xml:space="preserve">Nøttestad </w:t>
            </w:r>
            <w:r w:rsidRPr="001E0B13">
              <w:rPr>
                <w:rFonts w:eastAsia="AdvOT573e0ae2"/>
                <w:i/>
                <w:color w:val="auto"/>
                <w:sz w:val="22"/>
                <w:lang w:eastAsia="en-US"/>
              </w:rPr>
              <w:t>et al.</w:t>
            </w:r>
            <w:r w:rsidR="002E7E71" w:rsidRPr="001E0B13">
              <w:rPr>
                <w:rFonts w:eastAsia="AdvOT573e0ae2"/>
                <w:i/>
                <w:color w:val="auto"/>
                <w:sz w:val="22"/>
                <w:lang w:eastAsia="en-US"/>
              </w:rPr>
              <w:t>,</w:t>
            </w:r>
            <w:r w:rsidRPr="001E0B13">
              <w:rPr>
                <w:rFonts w:eastAsia="AdvOT573e0ae2"/>
                <w:color w:val="auto"/>
                <w:sz w:val="22"/>
                <w:lang w:eastAsia="en-US"/>
              </w:rPr>
              <w:t xml:space="preserve"> 2016</w:t>
            </w:r>
            <w:r w:rsidRPr="001E0B13">
              <w:rPr>
                <w:sz w:val="22"/>
              </w:rPr>
              <w:t>).</w:t>
            </w:r>
          </w:p>
        </w:tc>
      </w:tr>
    </w:tbl>
    <w:p w:rsidR="006E6711" w:rsidRPr="001E0B13" w:rsidRDefault="006E6711" w:rsidP="006E6711">
      <w:pPr>
        <w:spacing w:after="0"/>
        <w:jc w:val="both"/>
        <w:rPr>
          <w:sz w:val="22"/>
        </w:rPr>
      </w:pPr>
    </w:p>
    <w:p w:rsidR="006E6711" w:rsidRPr="001E0B13" w:rsidRDefault="006E6711" w:rsidP="002D65F0">
      <w:pPr>
        <w:spacing w:after="0" w:line="240" w:lineRule="auto"/>
        <w:jc w:val="both"/>
        <w:rPr>
          <w:sz w:val="22"/>
        </w:rPr>
      </w:pPr>
      <w:r w:rsidRPr="001E0B13">
        <w:rPr>
          <w:sz w:val="22"/>
        </w:rPr>
        <w:t>Migratory fish in the North Sea model are assumed to be Atlantic mackerel. The fishery for Atlantic mackerel is one of the most valuable in the northeast Atlantic. Spawning takes place off southwest Ireland in April, and post spawning fish migrating rapidly northwards along the continental shelf edge over several thousand km to feed in the Norwegian Sea or more recentl</w:t>
      </w:r>
      <w:r w:rsidR="00733B02" w:rsidRPr="001E0B13">
        <w:rPr>
          <w:sz w:val="22"/>
        </w:rPr>
        <w:t>y</w:t>
      </w:r>
      <w:r w:rsidRPr="001E0B13">
        <w:rPr>
          <w:sz w:val="22"/>
        </w:rPr>
        <w:t xml:space="preserve"> off Iceland (</w:t>
      </w:r>
      <w:r w:rsidR="00EB2714" w:rsidRPr="001E0B13">
        <w:rPr>
          <w:sz w:val="22"/>
        </w:rPr>
        <w:t xml:space="preserve">Holst </w:t>
      </w:r>
      <w:r w:rsidR="00D872FC" w:rsidRPr="001E0B13">
        <w:rPr>
          <w:i/>
          <w:sz w:val="22"/>
        </w:rPr>
        <w:t>et al.</w:t>
      </w:r>
      <w:r w:rsidR="002E7E71" w:rsidRPr="001E0B13">
        <w:rPr>
          <w:i/>
          <w:sz w:val="22"/>
        </w:rPr>
        <w:t>,</w:t>
      </w:r>
      <w:r w:rsidR="002E7E71" w:rsidRPr="001E0B13">
        <w:rPr>
          <w:sz w:val="22"/>
        </w:rPr>
        <w:t xml:space="preserve"> 2016;</w:t>
      </w:r>
      <w:r w:rsidR="00EB2714" w:rsidRPr="001E0B13">
        <w:rPr>
          <w:sz w:val="22"/>
        </w:rPr>
        <w:t xml:space="preserve"> </w:t>
      </w:r>
      <w:r w:rsidRPr="001E0B13">
        <w:rPr>
          <w:rFonts w:eastAsia="AdvOT573e0ae2"/>
          <w:color w:val="auto"/>
          <w:sz w:val="22"/>
          <w:lang w:eastAsia="en-US"/>
        </w:rPr>
        <w:t xml:space="preserve">Nøttestad </w:t>
      </w:r>
      <w:r w:rsidRPr="001E0B13">
        <w:rPr>
          <w:rFonts w:eastAsia="AdvOT573e0ae2"/>
          <w:i/>
          <w:color w:val="auto"/>
          <w:sz w:val="22"/>
          <w:lang w:eastAsia="en-US"/>
        </w:rPr>
        <w:t>et al.</w:t>
      </w:r>
      <w:r w:rsidR="002E7E71" w:rsidRPr="001E0B13">
        <w:rPr>
          <w:rFonts w:eastAsia="AdvOT573e0ae2"/>
          <w:i/>
          <w:color w:val="auto"/>
          <w:sz w:val="22"/>
          <w:lang w:eastAsia="en-US"/>
        </w:rPr>
        <w:t>,</w:t>
      </w:r>
      <w:r w:rsidRPr="001E0B13">
        <w:rPr>
          <w:rFonts w:eastAsia="AdvOT573e0ae2"/>
          <w:color w:val="auto"/>
          <w:sz w:val="22"/>
          <w:lang w:eastAsia="en-US"/>
        </w:rPr>
        <w:t xml:space="preserve"> 2016)</w:t>
      </w:r>
      <w:r w:rsidRPr="001E0B13">
        <w:rPr>
          <w:sz w:val="22"/>
        </w:rPr>
        <w:t>. The return migration in autumn and winter is slower and a proportion of the stock travels south in shelf waters of the northern North Sea and west of Scotland where a proportion of the harvest is taken (ICES 2013</w:t>
      </w:r>
      <w:r w:rsidR="00035E14" w:rsidRPr="001E0B13">
        <w:rPr>
          <w:sz w:val="22"/>
        </w:rPr>
        <w:t>a</w:t>
      </w:r>
      <w:r w:rsidRPr="001E0B13">
        <w:rPr>
          <w:sz w:val="22"/>
        </w:rPr>
        <w:t>).</w:t>
      </w:r>
    </w:p>
    <w:p w:rsidR="006E6711" w:rsidRPr="001E0B13" w:rsidRDefault="006E6711" w:rsidP="002D65F0">
      <w:pPr>
        <w:spacing w:after="0" w:line="240" w:lineRule="auto"/>
        <w:jc w:val="both"/>
        <w:rPr>
          <w:sz w:val="22"/>
        </w:rPr>
      </w:pPr>
    </w:p>
    <w:p w:rsidR="006E6711" w:rsidRPr="001E0B13" w:rsidRDefault="006E6711" w:rsidP="002D65F0">
      <w:pPr>
        <w:spacing w:after="0" w:line="240" w:lineRule="auto"/>
        <w:jc w:val="both"/>
        <w:rPr>
          <w:sz w:val="22"/>
        </w:rPr>
      </w:pPr>
      <w:r w:rsidRPr="001E0B13">
        <w:rPr>
          <w:sz w:val="22"/>
        </w:rPr>
        <w:t xml:space="preserve">For the purposes of the model, we assume that there is no feedback between fishing and environmental conditions in the North Sea and the biomass and migrations patterns of the whole northeast Atlantic mackerel stock. </w:t>
      </w:r>
      <w:r w:rsidR="00733B02" w:rsidRPr="001E0B13">
        <w:rPr>
          <w:sz w:val="22"/>
        </w:rPr>
        <w:t>I</w:t>
      </w:r>
      <w:r w:rsidRPr="001E0B13">
        <w:rPr>
          <w:sz w:val="22"/>
        </w:rPr>
        <w:t xml:space="preserve">mplementing such a feedback would be an interesting but separate research project. </w:t>
      </w:r>
      <w:r w:rsidR="00733B02" w:rsidRPr="001E0B13">
        <w:rPr>
          <w:sz w:val="22"/>
        </w:rPr>
        <w:t>However</w:t>
      </w:r>
      <w:r w:rsidRPr="001E0B13">
        <w:rPr>
          <w:sz w:val="22"/>
        </w:rPr>
        <w:t xml:space="preserve">, in this version of </w:t>
      </w:r>
      <w:r w:rsidR="009C19A8">
        <w:rPr>
          <w:sz w:val="22"/>
        </w:rPr>
        <w:t>StrathE2E2</w:t>
      </w:r>
      <w:r w:rsidRPr="001E0B13">
        <w:rPr>
          <w:sz w:val="22"/>
        </w:rPr>
        <w:t xml:space="preserve"> the timing of immigrations and emigrations, and the mass influx across the ocean boundary during the annual immigration phase are treated as period-specific external driving data.</w:t>
      </w:r>
    </w:p>
    <w:p w:rsidR="006E6711" w:rsidRPr="001E0B13" w:rsidRDefault="006E6711" w:rsidP="002D65F0">
      <w:pPr>
        <w:spacing w:after="0" w:line="240" w:lineRule="auto"/>
        <w:jc w:val="both"/>
        <w:rPr>
          <w:sz w:val="22"/>
        </w:rPr>
      </w:pPr>
    </w:p>
    <w:p w:rsidR="006E6711" w:rsidRPr="001E0B13" w:rsidRDefault="006E6711" w:rsidP="002D65F0">
      <w:pPr>
        <w:spacing w:after="0" w:line="240" w:lineRule="auto"/>
        <w:jc w:val="both"/>
        <w:rPr>
          <w:sz w:val="22"/>
        </w:rPr>
      </w:pPr>
      <w:r w:rsidRPr="001E0B13">
        <w:rPr>
          <w:sz w:val="22"/>
        </w:rPr>
        <w:t>Data on the ‘global’ stock of northeast Atlantic mackerel (wet biomass) are available from stock assessments (ICES</w:t>
      </w:r>
      <w:r w:rsidR="002E7E71" w:rsidRPr="001E0B13">
        <w:rPr>
          <w:sz w:val="22"/>
        </w:rPr>
        <w:t>,</w:t>
      </w:r>
      <w:r w:rsidRPr="001E0B13">
        <w:rPr>
          <w:sz w:val="22"/>
        </w:rPr>
        <w:t xml:space="preserve"> 2013</w:t>
      </w:r>
      <w:r w:rsidR="00035E14" w:rsidRPr="001E0B13">
        <w:rPr>
          <w:sz w:val="22"/>
        </w:rPr>
        <w:t>a</w:t>
      </w:r>
      <w:r w:rsidRPr="001E0B13">
        <w:rPr>
          <w:sz w:val="22"/>
        </w:rPr>
        <w:t>), and converted to molar nitrogen mass using appropriate conversion ratios (Greenstreet</w:t>
      </w:r>
      <w:r w:rsidR="002E7E71" w:rsidRPr="001E0B13">
        <w:rPr>
          <w:sz w:val="22"/>
        </w:rPr>
        <w:t>,</w:t>
      </w:r>
      <w:r w:rsidRPr="001E0B13">
        <w:rPr>
          <w:sz w:val="22"/>
        </w:rPr>
        <w:t xml:space="preserve"> </w:t>
      </w:r>
      <w:r w:rsidR="00BA25C7" w:rsidRPr="001E0B13">
        <w:rPr>
          <w:sz w:val="22"/>
        </w:rPr>
        <w:t>1996</w:t>
      </w:r>
      <w:r w:rsidRPr="001E0B13">
        <w:rPr>
          <w:sz w:val="22"/>
        </w:rPr>
        <w:t xml:space="preserve">). The proportion of the migrating stock entering the North Sea, and the timing of the inward and outward migrations are estimated from monthly resolved data on the spatial distribution of fishery catches. A residual proportion of the peak abundance in the North Sea remaining as residents (if any) is estimated from summer trawl survey data. </w:t>
      </w:r>
      <w:r w:rsidR="00733B02" w:rsidRPr="001E0B13">
        <w:rPr>
          <w:sz w:val="22"/>
        </w:rPr>
        <w:t>T</w:t>
      </w:r>
      <w:r w:rsidRPr="001E0B13">
        <w:rPr>
          <w:sz w:val="22"/>
        </w:rPr>
        <w:t xml:space="preserve">he </w:t>
      </w:r>
      <w:r w:rsidR="00733B02" w:rsidRPr="001E0B13">
        <w:rPr>
          <w:sz w:val="22"/>
        </w:rPr>
        <w:t xml:space="preserve">model </w:t>
      </w:r>
      <w:r w:rsidRPr="001E0B13">
        <w:rPr>
          <w:sz w:val="22"/>
        </w:rPr>
        <w:t>setup code calculates the parameters which are needed</w:t>
      </w:r>
      <w:r w:rsidR="00733B02" w:rsidRPr="001E0B13">
        <w:rPr>
          <w:sz w:val="22"/>
        </w:rPr>
        <w:t xml:space="preserve"> in the ecology model</w:t>
      </w:r>
      <w:r w:rsidRPr="001E0B13">
        <w:rPr>
          <w:sz w:val="22"/>
        </w:rPr>
        <w:t>. These are the only fixed (i.e. non-fitted) ecology model parameters which are period-specific.</w:t>
      </w:r>
    </w:p>
    <w:p w:rsidR="006E6711" w:rsidRPr="001E0B13" w:rsidRDefault="006E6711" w:rsidP="002D65F0">
      <w:pPr>
        <w:spacing w:after="0" w:line="240" w:lineRule="auto"/>
        <w:jc w:val="both"/>
        <w:rPr>
          <w:sz w:val="22"/>
        </w:rPr>
      </w:pPr>
    </w:p>
    <w:p w:rsidR="00465A84" w:rsidRPr="001E0B13" w:rsidRDefault="0027260E" w:rsidP="002D65F0">
      <w:pPr>
        <w:spacing w:after="0" w:line="240" w:lineRule="auto"/>
        <w:jc w:val="both"/>
        <w:rPr>
          <w:sz w:val="22"/>
        </w:rPr>
      </w:pPr>
      <w:r w:rsidRPr="001E0B13">
        <w:rPr>
          <w:b/>
          <w:sz w:val="22"/>
        </w:rPr>
        <w:t xml:space="preserve">TABLE </w:t>
      </w:r>
      <w:r w:rsidR="00673C81" w:rsidRPr="001E0B13">
        <w:rPr>
          <w:b/>
          <w:sz w:val="22"/>
        </w:rPr>
        <w:t>8</w:t>
      </w:r>
      <w:r w:rsidRPr="001E0B13">
        <w:rPr>
          <w:b/>
          <w:sz w:val="22"/>
        </w:rPr>
        <w:t xml:space="preserve"> </w:t>
      </w:r>
      <w:r w:rsidR="00465A84" w:rsidRPr="001E0B13">
        <w:rPr>
          <w:sz w:val="22"/>
        </w:rPr>
        <w:t>Migratory fish data and parameters for the periods 1970-1999 and 2003-2013. The data are processed in the model setup to calculate the immigration flux parameters needed in the ecology model.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54"/>
        <w:gridCol w:w="1276"/>
        <w:gridCol w:w="1275"/>
      </w:tblGrid>
      <w:tr w:rsidR="00733B02" w:rsidRPr="001E0B13" w:rsidTr="00377741">
        <w:trPr>
          <w:trHeight w:val="288"/>
        </w:trPr>
        <w:tc>
          <w:tcPr>
            <w:tcW w:w="5954" w:type="dxa"/>
          </w:tcPr>
          <w:p w:rsidR="00733B02" w:rsidRPr="001E0B13" w:rsidRDefault="00465A84">
            <w:pPr>
              <w:autoSpaceDE w:val="0"/>
              <w:autoSpaceDN w:val="0"/>
              <w:adjustRightInd w:val="0"/>
              <w:spacing w:after="0" w:line="240" w:lineRule="auto"/>
              <w:rPr>
                <w:rFonts w:eastAsiaTheme="minorHAnsi"/>
                <w:b/>
                <w:sz w:val="22"/>
                <w:lang w:eastAsia="en-US"/>
              </w:rPr>
            </w:pPr>
            <w:r w:rsidRPr="001E0B13">
              <w:rPr>
                <w:rFonts w:eastAsiaTheme="minorHAnsi"/>
                <w:b/>
                <w:sz w:val="22"/>
                <w:lang w:eastAsia="en-US"/>
              </w:rPr>
              <w:t>Migratory fish data and timing parameters</w:t>
            </w:r>
          </w:p>
        </w:tc>
        <w:tc>
          <w:tcPr>
            <w:tcW w:w="1276" w:type="dxa"/>
          </w:tcPr>
          <w:p w:rsidR="00733B02" w:rsidRPr="001E0B13" w:rsidRDefault="00465A84">
            <w:pPr>
              <w:autoSpaceDE w:val="0"/>
              <w:autoSpaceDN w:val="0"/>
              <w:adjustRightInd w:val="0"/>
              <w:spacing w:after="0" w:line="240" w:lineRule="auto"/>
              <w:rPr>
                <w:rFonts w:eastAsiaTheme="minorHAnsi"/>
                <w:b/>
                <w:sz w:val="22"/>
                <w:lang w:eastAsia="en-US"/>
              </w:rPr>
            </w:pPr>
            <w:r w:rsidRPr="001E0B13">
              <w:rPr>
                <w:rFonts w:eastAsiaTheme="minorHAnsi"/>
                <w:b/>
                <w:sz w:val="22"/>
                <w:lang w:eastAsia="en-US"/>
              </w:rPr>
              <w:t>1970-1999</w:t>
            </w:r>
          </w:p>
        </w:tc>
        <w:tc>
          <w:tcPr>
            <w:tcW w:w="1275" w:type="dxa"/>
          </w:tcPr>
          <w:p w:rsidR="00733B02" w:rsidRPr="001E0B13" w:rsidRDefault="00465A84">
            <w:pPr>
              <w:autoSpaceDE w:val="0"/>
              <w:autoSpaceDN w:val="0"/>
              <w:adjustRightInd w:val="0"/>
              <w:spacing w:after="0" w:line="240" w:lineRule="auto"/>
              <w:rPr>
                <w:rFonts w:eastAsiaTheme="minorHAnsi"/>
                <w:b/>
                <w:sz w:val="22"/>
                <w:lang w:eastAsia="en-US"/>
              </w:rPr>
            </w:pPr>
            <w:r w:rsidRPr="001E0B13">
              <w:rPr>
                <w:rFonts w:eastAsiaTheme="minorHAnsi"/>
                <w:b/>
                <w:sz w:val="22"/>
                <w:lang w:eastAsia="en-US"/>
              </w:rPr>
              <w:t>2003-2013</w:t>
            </w:r>
          </w:p>
        </w:tc>
      </w:tr>
      <w:tr w:rsidR="00465A84" w:rsidRPr="001E0B13" w:rsidTr="00377741">
        <w:trPr>
          <w:trHeight w:val="288"/>
        </w:trPr>
        <w:tc>
          <w:tcPr>
            <w:tcW w:w="5954" w:type="dxa"/>
          </w:tcPr>
          <w:p w:rsidR="00465A84" w:rsidRPr="001E0B13" w:rsidRDefault="00465A84">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Migratory fish oceanic biomass (tonnes wet weight)</w:t>
            </w:r>
          </w:p>
        </w:tc>
        <w:tc>
          <w:tcPr>
            <w:tcW w:w="1276" w:type="dxa"/>
          </w:tcPr>
          <w:p w:rsidR="00465A84" w:rsidRPr="001E0B13" w:rsidRDefault="00465A84" w:rsidP="002F2EA1">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3190000</w:t>
            </w:r>
          </w:p>
        </w:tc>
        <w:tc>
          <w:tcPr>
            <w:tcW w:w="1275" w:type="dxa"/>
          </w:tcPr>
          <w:p w:rsidR="00465A84" w:rsidRPr="001E0B13" w:rsidRDefault="00465A84">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3800000</w:t>
            </w:r>
          </w:p>
        </w:tc>
      </w:tr>
      <w:tr w:rsidR="00465A84" w:rsidRPr="001E0B13" w:rsidTr="00377741">
        <w:trPr>
          <w:trHeight w:val="288"/>
        </w:trPr>
        <w:tc>
          <w:tcPr>
            <w:tcW w:w="5954" w:type="dxa"/>
          </w:tcPr>
          <w:p w:rsidR="00465A84" w:rsidRPr="001E0B13" w:rsidRDefault="00465A84">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Migratory fish carbon to wet weight (g.g</w:t>
            </w:r>
            <w:r w:rsidRPr="001E0B13">
              <w:rPr>
                <w:rFonts w:eastAsiaTheme="minorHAnsi"/>
                <w:sz w:val="22"/>
                <w:vertAlign w:val="superscript"/>
                <w:lang w:eastAsia="en-US"/>
              </w:rPr>
              <w:t>-1</w:t>
            </w:r>
            <w:r w:rsidRPr="001E0B13">
              <w:rPr>
                <w:rFonts w:eastAsiaTheme="minorHAnsi"/>
                <w:sz w:val="22"/>
                <w:lang w:eastAsia="en-US"/>
              </w:rPr>
              <w:t>)</w:t>
            </w:r>
          </w:p>
        </w:tc>
        <w:tc>
          <w:tcPr>
            <w:tcW w:w="1276" w:type="dxa"/>
          </w:tcPr>
          <w:p w:rsidR="00465A84" w:rsidRPr="001E0B13" w:rsidRDefault="00465A84" w:rsidP="002F2EA1">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0.184</w:t>
            </w:r>
          </w:p>
        </w:tc>
        <w:tc>
          <w:tcPr>
            <w:tcW w:w="1275" w:type="dxa"/>
          </w:tcPr>
          <w:p w:rsidR="00465A84" w:rsidRPr="001E0B13" w:rsidRDefault="00465A84">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0.184</w:t>
            </w:r>
          </w:p>
        </w:tc>
      </w:tr>
      <w:tr w:rsidR="00465A84" w:rsidRPr="001E0B13" w:rsidTr="00377741">
        <w:trPr>
          <w:trHeight w:val="288"/>
        </w:trPr>
        <w:tc>
          <w:tcPr>
            <w:tcW w:w="5954" w:type="dxa"/>
          </w:tcPr>
          <w:p w:rsidR="00465A84" w:rsidRPr="001E0B13" w:rsidRDefault="00465A84">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lastRenderedPageBreak/>
              <w:t>Model domain sea surface area (for purposes of calcu</w:t>
            </w:r>
            <w:r w:rsidR="00EC1DD8" w:rsidRPr="001E0B13">
              <w:rPr>
                <w:rFonts w:eastAsiaTheme="minorHAnsi"/>
                <w:sz w:val="22"/>
                <w:lang w:eastAsia="en-US"/>
              </w:rPr>
              <w:t>lating immigration flux density</w:t>
            </w:r>
            <w:r w:rsidRPr="001E0B13">
              <w:rPr>
                <w:rFonts w:eastAsiaTheme="minorHAnsi"/>
                <w:sz w:val="22"/>
                <w:lang w:eastAsia="en-US"/>
              </w:rPr>
              <w:t xml:space="preserve"> </w:t>
            </w:r>
            <w:r w:rsidR="00EC1DD8" w:rsidRPr="001E0B13">
              <w:rPr>
                <w:rFonts w:eastAsiaTheme="minorHAnsi"/>
                <w:sz w:val="22"/>
                <w:lang w:eastAsia="en-US"/>
              </w:rPr>
              <w:t>(</w:t>
            </w:r>
            <w:r w:rsidRPr="001E0B13">
              <w:rPr>
                <w:rFonts w:eastAsiaTheme="minorHAnsi"/>
                <w:sz w:val="22"/>
                <w:lang w:eastAsia="en-US"/>
              </w:rPr>
              <w:t>km</w:t>
            </w:r>
            <w:r w:rsidRPr="001E0B13">
              <w:rPr>
                <w:rFonts w:eastAsiaTheme="minorHAnsi"/>
                <w:sz w:val="22"/>
                <w:vertAlign w:val="superscript"/>
                <w:lang w:eastAsia="en-US"/>
              </w:rPr>
              <w:t>2</w:t>
            </w:r>
            <w:r w:rsidRPr="001E0B13">
              <w:rPr>
                <w:rFonts w:eastAsiaTheme="minorHAnsi"/>
                <w:sz w:val="22"/>
                <w:lang w:eastAsia="en-US"/>
              </w:rPr>
              <w:t>)</w:t>
            </w:r>
          </w:p>
        </w:tc>
        <w:tc>
          <w:tcPr>
            <w:tcW w:w="1276" w:type="dxa"/>
          </w:tcPr>
          <w:p w:rsidR="00465A84" w:rsidRPr="001E0B13" w:rsidRDefault="00465A84" w:rsidP="002F2EA1">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485605</w:t>
            </w:r>
          </w:p>
        </w:tc>
        <w:tc>
          <w:tcPr>
            <w:tcW w:w="1275" w:type="dxa"/>
          </w:tcPr>
          <w:p w:rsidR="00465A84" w:rsidRPr="001E0B13" w:rsidRDefault="00465A84">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485605</w:t>
            </w:r>
          </w:p>
        </w:tc>
      </w:tr>
      <w:tr w:rsidR="00465A84" w:rsidRPr="001E0B13" w:rsidTr="00377741">
        <w:trPr>
          <w:trHeight w:val="288"/>
        </w:trPr>
        <w:tc>
          <w:tcPr>
            <w:tcW w:w="5954" w:type="dxa"/>
          </w:tcPr>
          <w:p w:rsidR="00465A84" w:rsidRPr="001E0B13" w:rsidRDefault="00465A84">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Proportion of oceanic population entering the model domain each year</w:t>
            </w:r>
          </w:p>
        </w:tc>
        <w:tc>
          <w:tcPr>
            <w:tcW w:w="1276" w:type="dxa"/>
          </w:tcPr>
          <w:p w:rsidR="00465A84" w:rsidRPr="001E0B13" w:rsidRDefault="00465A84" w:rsidP="002F2EA1">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0.33</w:t>
            </w:r>
          </w:p>
        </w:tc>
        <w:tc>
          <w:tcPr>
            <w:tcW w:w="1275" w:type="dxa"/>
          </w:tcPr>
          <w:p w:rsidR="00465A84" w:rsidRPr="001E0B13" w:rsidRDefault="00465A84">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0.66</w:t>
            </w:r>
          </w:p>
        </w:tc>
      </w:tr>
      <w:tr w:rsidR="00465A84" w:rsidRPr="001E0B13" w:rsidTr="00377741">
        <w:trPr>
          <w:trHeight w:val="288"/>
        </w:trPr>
        <w:tc>
          <w:tcPr>
            <w:tcW w:w="5954" w:type="dxa"/>
          </w:tcPr>
          <w:p w:rsidR="00465A84" w:rsidRPr="001E0B13" w:rsidRDefault="00465A84">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Immigration start day</w:t>
            </w:r>
          </w:p>
        </w:tc>
        <w:tc>
          <w:tcPr>
            <w:tcW w:w="1276" w:type="dxa"/>
          </w:tcPr>
          <w:p w:rsidR="00465A84" w:rsidRPr="001E0B13" w:rsidRDefault="00465A84" w:rsidP="002F2EA1">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210</w:t>
            </w:r>
          </w:p>
        </w:tc>
        <w:tc>
          <w:tcPr>
            <w:tcW w:w="1275" w:type="dxa"/>
          </w:tcPr>
          <w:p w:rsidR="00465A84" w:rsidRPr="001E0B13" w:rsidRDefault="00465A84">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210</w:t>
            </w:r>
          </w:p>
        </w:tc>
      </w:tr>
      <w:tr w:rsidR="00465A84" w:rsidRPr="001E0B13" w:rsidTr="00377741">
        <w:trPr>
          <w:trHeight w:val="288"/>
        </w:trPr>
        <w:tc>
          <w:tcPr>
            <w:tcW w:w="5954" w:type="dxa"/>
          </w:tcPr>
          <w:p w:rsidR="00465A84" w:rsidRPr="001E0B13" w:rsidRDefault="00465A84" w:rsidP="00465A84">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 xml:space="preserve">Immigration end day </w:t>
            </w:r>
          </w:p>
        </w:tc>
        <w:tc>
          <w:tcPr>
            <w:tcW w:w="1276" w:type="dxa"/>
          </w:tcPr>
          <w:p w:rsidR="00465A84" w:rsidRPr="001E0B13" w:rsidRDefault="00465A84" w:rsidP="002F2EA1">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330</w:t>
            </w:r>
          </w:p>
        </w:tc>
        <w:tc>
          <w:tcPr>
            <w:tcW w:w="1275" w:type="dxa"/>
          </w:tcPr>
          <w:p w:rsidR="00465A84" w:rsidRPr="001E0B13" w:rsidRDefault="00465A84">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330</w:t>
            </w:r>
          </w:p>
        </w:tc>
      </w:tr>
      <w:tr w:rsidR="00465A84" w:rsidRPr="001E0B13" w:rsidTr="00377741">
        <w:trPr>
          <w:trHeight w:val="288"/>
        </w:trPr>
        <w:tc>
          <w:tcPr>
            <w:tcW w:w="5954" w:type="dxa"/>
          </w:tcPr>
          <w:p w:rsidR="00465A84" w:rsidRPr="001E0B13" w:rsidRDefault="00465A84">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Proportion of peak population in the model domain which remains and does not emigrate</w:t>
            </w:r>
          </w:p>
        </w:tc>
        <w:tc>
          <w:tcPr>
            <w:tcW w:w="1276" w:type="dxa"/>
          </w:tcPr>
          <w:p w:rsidR="00465A84" w:rsidRPr="001E0B13" w:rsidRDefault="00465A84" w:rsidP="002F2EA1">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0.1</w:t>
            </w:r>
          </w:p>
        </w:tc>
        <w:tc>
          <w:tcPr>
            <w:tcW w:w="1275" w:type="dxa"/>
          </w:tcPr>
          <w:p w:rsidR="00465A84" w:rsidRPr="001E0B13" w:rsidRDefault="00465A84">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0.1</w:t>
            </w:r>
          </w:p>
        </w:tc>
      </w:tr>
      <w:tr w:rsidR="00465A84" w:rsidRPr="001E0B13" w:rsidTr="00377741">
        <w:trPr>
          <w:trHeight w:val="288"/>
        </w:trPr>
        <w:tc>
          <w:tcPr>
            <w:tcW w:w="5954" w:type="dxa"/>
          </w:tcPr>
          <w:p w:rsidR="00465A84" w:rsidRPr="001E0B13" w:rsidRDefault="00465A84">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Emigration start day</w:t>
            </w:r>
          </w:p>
        </w:tc>
        <w:tc>
          <w:tcPr>
            <w:tcW w:w="1276" w:type="dxa"/>
          </w:tcPr>
          <w:p w:rsidR="00465A84" w:rsidRPr="001E0B13" w:rsidRDefault="00465A84" w:rsidP="002F2EA1">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15</w:t>
            </w:r>
          </w:p>
        </w:tc>
        <w:tc>
          <w:tcPr>
            <w:tcW w:w="1275" w:type="dxa"/>
          </w:tcPr>
          <w:p w:rsidR="00465A84" w:rsidRPr="001E0B13" w:rsidRDefault="00465A84">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15</w:t>
            </w:r>
          </w:p>
        </w:tc>
      </w:tr>
      <w:tr w:rsidR="00465A84" w:rsidRPr="001E0B13" w:rsidTr="00377741">
        <w:trPr>
          <w:trHeight w:val="288"/>
        </w:trPr>
        <w:tc>
          <w:tcPr>
            <w:tcW w:w="5954" w:type="dxa"/>
          </w:tcPr>
          <w:p w:rsidR="00465A84" w:rsidRPr="001E0B13" w:rsidRDefault="00465A84" w:rsidP="00465A84">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Emigration end day</w:t>
            </w:r>
          </w:p>
        </w:tc>
        <w:tc>
          <w:tcPr>
            <w:tcW w:w="1276" w:type="dxa"/>
          </w:tcPr>
          <w:p w:rsidR="00465A84" w:rsidRPr="001E0B13" w:rsidRDefault="00465A84" w:rsidP="002F2EA1">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45</w:t>
            </w:r>
          </w:p>
        </w:tc>
        <w:tc>
          <w:tcPr>
            <w:tcW w:w="1275" w:type="dxa"/>
          </w:tcPr>
          <w:p w:rsidR="00465A84" w:rsidRPr="001E0B13" w:rsidRDefault="00465A84">
            <w:pPr>
              <w:autoSpaceDE w:val="0"/>
              <w:autoSpaceDN w:val="0"/>
              <w:adjustRightInd w:val="0"/>
              <w:spacing w:after="0" w:line="240" w:lineRule="auto"/>
              <w:jc w:val="right"/>
              <w:rPr>
                <w:rFonts w:eastAsiaTheme="minorHAnsi"/>
                <w:sz w:val="22"/>
                <w:lang w:eastAsia="en-US"/>
              </w:rPr>
            </w:pPr>
            <w:r w:rsidRPr="001E0B13">
              <w:rPr>
                <w:rFonts w:eastAsiaTheme="minorHAnsi"/>
                <w:sz w:val="22"/>
                <w:lang w:eastAsia="en-US"/>
              </w:rPr>
              <w:t>45</w:t>
            </w:r>
          </w:p>
        </w:tc>
      </w:tr>
    </w:tbl>
    <w:p w:rsidR="006E6711" w:rsidRPr="001E0B13" w:rsidRDefault="006E6711" w:rsidP="006E6711">
      <w:pPr>
        <w:spacing w:after="0" w:line="240" w:lineRule="auto"/>
        <w:jc w:val="both"/>
        <w:rPr>
          <w:sz w:val="22"/>
        </w:rPr>
      </w:pPr>
    </w:p>
    <w:p w:rsidR="00733B02" w:rsidRPr="001E0B13" w:rsidRDefault="00733B02" w:rsidP="006E6711">
      <w:pPr>
        <w:spacing w:after="0" w:line="240" w:lineRule="auto"/>
        <w:jc w:val="both"/>
        <w:rPr>
          <w:sz w:val="22"/>
        </w:rPr>
      </w:pPr>
    </w:p>
    <w:p w:rsidR="00723B31" w:rsidRPr="001E0B13" w:rsidRDefault="00723B31" w:rsidP="00723B31">
      <w:pPr>
        <w:spacing w:after="0" w:line="240" w:lineRule="auto"/>
        <w:jc w:val="both"/>
        <w:rPr>
          <w:sz w:val="22"/>
        </w:rPr>
      </w:pPr>
    </w:p>
    <w:p w:rsidR="00744CE0" w:rsidRPr="001E0B13" w:rsidRDefault="00744CE0" w:rsidP="00D36985">
      <w:pPr>
        <w:spacing w:after="0" w:line="240" w:lineRule="auto"/>
        <w:jc w:val="both"/>
        <w:rPr>
          <w:b/>
          <w:sz w:val="22"/>
        </w:rPr>
      </w:pPr>
    </w:p>
    <w:p w:rsidR="00D36985" w:rsidRPr="001E0B13" w:rsidRDefault="00744CE0" w:rsidP="002D65F0">
      <w:pPr>
        <w:spacing w:after="0" w:line="240" w:lineRule="auto"/>
        <w:jc w:val="both"/>
        <w:rPr>
          <w:b/>
          <w:sz w:val="28"/>
          <w:szCs w:val="28"/>
        </w:rPr>
      </w:pPr>
      <w:r w:rsidRPr="001E0B13">
        <w:rPr>
          <w:b/>
          <w:sz w:val="28"/>
          <w:szCs w:val="28"/>
        </w:rPr>
        <w:t>T</w:t>
      </w:r>
      <w:r w:rsidR="00D36985" w:rsidRPr="001E0B13">
        <w:rPr>
          <w:b/>
          <w:sz w:val="28"/>
          <w:szCs w:val="28"/>
        </w:rPr>
        <w:t>ime-varying physical and chemical driving data for the ecology model</w:t>
      </w:r>
    </w:p>
    <w:p w:rsidR="00D36985" w:rsidRPr="001E0B13" w:rsidRDefault="00D36985" w:rsidP="002D65F0">
      <w:pPr>
        <w:spacing w:after="0" w:line="240" w:lineRule="auto"/>
        <w:jc w:val="both"/>
        <w:rPr>
          <w:sz w:val="22"/>
        </w:rPr>
      </w:pPr>
    </w:p>
    <w:p w:rsidR="00D36985" w:rsidRPr="001E0B13" w:rsidRDefault="00D36985" w:rsidP="002D65F0">
      <w:pPr>
        <w:spacing w:after="0" w:line="240" w:lineRule="auto"/>
        <w:jc w:val="both"/>
        <w:rPr>
          <w:sz w:val="22"/>
        </w:rPr>
      </w:pPr>
      <w:r w:rsidRPr="001E0B13">
        <w:rPr>
          <w:sz w:val="22"/>
        </w:rPr>
        <w:t>Monthly resolution time-varying physical and chemical driving parameters for the model were derived from a variety of sources:</w:t>
      </w:r>
    </w:p>
    <w:p w:rsidR="00D36985" w:rsidRPr="001E0B13" w:rsidRDefault="00D36985" w:rsidP="002D65F0">
      <w:pPr>
        <w:pStyle w:val="ListParagraph"/>
        <w:numPr>
          <w:ilvl w:val="0"/>
          <w:numId w:val="35"/>
        </w:numPr>
        <w:spacing w:after="0" w:line="240" w:lineRule="auto"/>
        <w:jc w:val="both"/>
        <w:rPr>
          <w:sz w:val="22"/>
        </w:rPr>
      </w:pPr>
      <w:r w:rsidRPr="001E0B13">
        <w:rPr>
          <w:sz w:val="22"/>
        </w:rPr>
        <w:t>Temperature, vertical mixing coefficients, volume fluxes, and boundary nutrient, detritus and chlorophyll concentrations from outputs of a NEMO-ERSEM, coupled hydro-geochemical model hindcast from 1980-2015 (</w:t>
      </w:r>
      <w:r w:rsidR="00B27756" w:rsidRPr="001E0B13">
        <w:rPr>
          <w:sz w:val="22"/>
        </w:rPr>
        <w:t xml:space="preserve">Butenschön </w:t>
      </w:r>
      <w:r w:rsidR="00D872FC" w:rsidRPr="001E0B13">
        <w:rPr>
          <w:i/>
          <w:sz w:val="22"/>
        </w:rPr>
        <w:t>et al.</w:t>
      </w:r>
      <w:r w:rsidR="002E7E71" w:rsidRPr="001E0B13">
        <w:rPr>
          <w:i/>
          <w:sz w:val="22"/>
        </w:rPr>
        <w:t>,</w:t>
      </w:r>
      <w:r w:rsidR="00B27756" w:rsidRPr="001E0B13">
        <w:rPr>
          <w:sz w:val="22"/>
        </w:rPr>
        <w:t xml:space="preserve"> 2016</w:t>
      </w:r>
      <w:r w:rsidRPr="001E0B13">
        <w:rPr>
          <w:sz w:val="22"/>
        </w:rPr>
        <w:t>)</w:t>
      </w:r>
    </w:p>
    <w:p w:rsidR="00D36985" w:rsidRPr="001E0B13" w:rsidRDefault="00D36985" w:rsidP="002D65F0">
      <w:pPr>
        <w:pStyle w:val="ListParagraph"/>
        <w:numPr>
          <w:ilvl w:val="0"/>
          <w:numId w:val="35"/>
        </w:numPr>
        <w:spacing w:after="0" w:line="240" w:lineRule="auto"/>
        <w:jc w:val="both"/>
        <w:rPr>
          <w:sz w:val="22"/>
        </w:rPr>
      </w:pPr>
      <w:r w:rsidRPr="001E0B13">
        <w:rPr>
          <w:sz w:val="22"/>
        </w:rPr>
        <w:t>Bed shear stress due to tidal currents from a simulated climatological year with an FVCOM hydrodynamic model of the North Sea and waters west of the Brit</w:t>
      </w:r>
      <w:r w:rsidR="002E7E71" w:rsidRPr="001E0B13">
        <w:rPr>
          <w:sz w:val="22"/>
        </w:rPr>
        <w:t>ish Isles (Scottish Shelf Model;</w:t>
      </w:r>
      <w:r w:rsidRPr="001E0B13">
        <w:rPr>
          <w:sz w:val="22"/>
        </w:rPr>
        <w:t xml:space="preserve"> </w:t>
      </w:r>
      <w:r w:rsidR="00F27490" w:rsidRPr="001E0B13">
        <w:rPr>
          <w:rFonts w:eastAsiaTheme="minorHAnsi"/>
          <w:color w:val="auto"/>
          <w:sz w:val="22"/>
          <w:lang w:eastAsia="en-US"/>
        </w:rPr>
        <w:t xml:space="preserve">De Dominicis </w:t>
      </w:r>
      <w:r w:rsidR="00D872FC" w:rsidRPr="001E0B13">
        <w:rPr>
          <w:rFonts w:eastAsiaTheme="minorHAnsi"/>
          <w:i/>
          <w:color w:val="auto"/>
          <w:sz w:val="22"/>
          <w:lang w:eastAsia="en-US"/>
        </w:rPr>
        <w:t>et al.</w:t>
      </w:r>
      <w:r w:rsidR="002E7E71" w:rsidRPr="001E0B13">
        <w:rPr>
          <w:rFonts w:eastAsiaTheme="minorHAnsi"/>
          <w:i/>
          <w:color w:val="auto"/>
          <w:sz w:val="22"/>
          <w:lang w:eastAsia="en-US"/>
        </w:rPr>
        <w:t>,</w:t>
      </w:r>
      <w:r w:rsidR="00F27490" w:rsidRPr="001E0B13">
        <w:rPr>
          <w:rFonts w:eastAsiaTheme="minorHAnsi"/>
          <w:color w:val="auto"/>
          <w:sz w:val="22"/>
          <w:lang w:eastAsia="en-US"/>
        </w:rPr>
        <w:t xml:space="preserve"> 2017</w:t>
      </w:r>
      <w:r w:rsidRPr="001E0B13">
        <w:rPr>
          <w:sz w:val="22"/>
        </w:rPr>
        <w:t>)</w:t>
      </w:r>
    </w:p>
    <w:p w:rsidR="00D36985" w:rsidRPr="001E0B13" w:rsidRDefault="00D36985" w:rsidP="002D65F0">
      <w:pPr>
        <w:pStyle w:val="ListParagraph"/>
        <w:numPr>
          <w:ilvl w:val="0"/>
          <w:numId w:val="35"/>
        </w:numPr>
        <w:spacing w:after="0" w:line="240" w:lineRule="auto"/>
        <w:jc w:val="both"/>
        <w:rPr>
          <w:sz w:val="22"/>
        </w:rPr>
      </w:pPr>
      <w:r w:rsidRPr="001E0B13">
        <w:rPr>
          <w:sz w:val="22"/>
        </w:rPr>
        <w:t xml:space="preserve">Remote sensing data products on Suspended Particulate Matter (SPM, </w:t>
      </w:r>
      <w:r w:rsidR="00B27756" w:rsidRPr="001E0B13">
        <w:rPr>
          <w:sz w:val="22"/>
        </w:rPr>
        <w:t>ftp://cems-oc.isac.cnr.it/Core/OCEANCOLOUR GLO OPTICS L4 REP OBSERVATIONS 009 081/dataset-oc-glo-opt-multi-l4-spm 4km monthly-rep-v02</w:t>
      </w:r>
      <w:r w:rsidRPr="001E0B13">
        <w:rPr>
          <w:sz w:val="22"/>
        </w:rPr>
        <w:t>)</w:t>
      </w:r>
    </w:p>
    <w:p w:rsidR="00D36985" w:rsidRPr="001E0B13" w:rsidRDefault="005F274D" w:rsidP="002D65F0">
      <w:pPr>
        <w:pStyle w:val="ListParagraph"/>
        <w:numPr>
          <w:ilvl w:val="0"/>
          <w:numId w:val="35"/>
        </w:numPr>
        <w:spacing w:after="0" w:line="240" w:lineRule="auto"/>
        <w:jc w:val="both"/>
        <w:rPr>
          <w:sz w:val="22"/>
        </w:rPr>
      </w:pPr>
      <w:r w:rsidRPr="001E0B13">
        <w:rPr>
          <w:sz w:val="22"/>
        </w:rPr>
        <w:t>Wave height and period from t</w:t>
      </w:r>
      <w:r w:rsidR="00D36985" w:rsidRPr="001E0B13">
        <w:rPr>
          <w:sz w:val="22"/>
        </w:rPr>
        <w:t>h</w:t>
      </w:r>
      <w:r w:rsidRPr="001E0B13">
        <w:rPr>
          <w:sz w:val="22"/>
        </w:rPr>
        <w:t>e</w:t>
      </w:r>
      <w:r w:rsidR="00D36985" w:rsidRPr="001E0B13">
        <w:rPr>
          <w:sz w:val="22"/>
        </w:rPr>
        <w:t xml:space="preserve"> </w:t>
      </w:r>
      <w:r w:rsidR="00D36985" w:rsidRPr="001E0B13">
        <w:rPr>
          <w:rFonts w:eastAsiaTheme="minorHAnsi"/>
          <w:color w:val="auto"/>
          <w:sz w:val="22"/>
          <w:lang w:eastAsia="en-US"/>
        </w:rPr>
        <w:t xml:space="preserve">ERA-Interim reanalysis (Dee </w:t>
      </w:r>
      <w:r w:rsidR="00D36985" w:rsidRPr="001E0B13">
        <w:rPr>
          <w:rFonts w:eastAsiaTheme="minorHAnsi"/>
          <w:i/>
          <w:color w:val="auto"/>
          <w:sz w:val="22"/>
          <w:lang w:eastAsia="en-US"/>
        </w:rPr>
        <w:t>et al</w:t>
      </w:r>
      <w:r w:rsidR="00D36985" w:rsidRPr="001E0B13">
        <w:rPr>
          <w:rFonts w:eastAsiaTheme="minorHAnsi"/>
          <w:color w:val="auto"/>
          <w:sz w:val="22"/>
          <w:lang w:eastAsia="en-US"/>
        </w:rPr>
        <w:t>.</w:t>
      </w:r>
      <w:r w:rsidR="002E7E71" w:rsidRPr="001E0B13">
        <w:rPr>
          <w:rFonts w:eastAsiaTheme="minorHAnsi"/>
          <w:color w:val="auto"/>
          <w:sz w:val="22"/>
          <w:lang w:eastAsia="en-US"/>
        </w:rPr>
        <w:t>,</w:t>
      </w:r>
      <w:r w:rsidR="00D36985" w:rsidRPr="001E0B13">
        <w:rPr>
          <w:rFonts w:eastAsiaTheme="minorHAnsi"/>
          <w:color w:val="auto"/>
          <w:sz w:val="22"/>
          <w:lang w:eastAsia="en-US"/>
        </w:rPr>
        <w:t xml:space="preserve"> 2011)</w:t>
      </w:r>
    </w:p>
    <w:p w:rsidR="00D36985" w:rsidRPr="001E0B13" w:rsidRDefault="00D36985" w:rsidP="002D65F0">
      <w:pPr>
        <w:pStyle w:val="ListParagraph"/>
        <w:numPr>
          <w:ilvl w:val="0"/>
          <w:numId w:val="35"/>
        </w:numPr>
        <w:spacing w:after="0" w:line="240" w:lineRule="auto"/>
        <w:jc w:val="both"/>
        <w:rPr>
          <w:sz w:val="22"/>
        </w:rPr>
      </w:pPr>
      <w:r w:rsidRPr="001E0B13">
        <w:rPr>
          <w:sz w:val="22"/>
        </w:rPr>
        <w:t xml:space="preserve">Nitrate data from the </w:t>
      </w:r>
      <w:r w:rsidR="00B27756" w:rsidRPr="001E0B13">
        <w:rPr>
          <w:sz w:val="22"/>
        </w:rPr>
        <w:t>NODC</w:t>
      </w:r>
      <w:r w:rsidRPr="001E0B13">
        <w:rPr>
          <w:sz w:val="22"/>
        </w:rPr>
        <w:t xml:space="preserve"> World Ocean Data Climatology</w:t>
      </w:r>
      <w:r w:rsidR="00B27756" w:rsidRPr="001E0B13">
        <w:rPr>
          <w:sz w:val="22"/>
        </w:rPr>
        <w:t xml:space="preserve"> 2013 (WOA13 V2; Garcia </w:t>
      </w:r>
      <w:r w:rsidR="00D872FC" w:rsidRPr="001E0B13">
        <w:rPr>
          <w:i/>
          <w:sz w:val="22"/>
        </w:rPr>
        <w:t>et al.</w:t>
      </w:r>
      <w:r w:rsidR="002E7E71" w:rsidRPr="001E0B13">
        <w:rPr>
          <w:i/>
          <w:sz w:val="22"/>
        </w:rPr>
        <w:t>,</w:t>
      </w:r>
      <w:r w:rsidR="00B27756" w:rsidRPr="001E0B13">
        <w:rPr>
          <w:sz w:val="22"/>
        </w:rPr>
        <w:t xml:space="preserve"> 2014</w:t>
      </w:r>
      <w:r w:rsidR="00F27490" w:rsidRPr="001E0B13">
        <w:rPr>
          <w:sz w:val="22"/>
        </w:rPr>
        <w:t>)</w:t>
      </w:r>
    </w:p>
    <w:p w:rsidR="00D36985" w:rsidRPr="001E0B13" w:rsidRDefault="00D36985" w:rsidP="002D65F0">
      <w:pPr>
        <w:pStyle w:val="ListParagraph"/>
        <w:numPr>
          <w:ilvl w:val="0"/>
          <w:numId w:val="35"/>
        </w:numPr>
        <w:spacing w:after="0" w:line="240" w:lineRule="auto"/>
        <w:jc w:val="both"/>
        <w:rPr>
          <w:sz w:val="22"/>
        </w:rPr>
      </w:pPr>
      <w:r w:rsidRPr="001E0B13">
        <w:rPr>
          <w:sz w:val="22"/>
        </w:rPr>
        <w:t>Ammonia data from the ICES Hydro</w:t>
      </w:r>
      <w:r w:rsidR="00823A0F">
        <w:rPr>
          <w:sz w:val="22"/>
        </w:rPr>
        <w:t>-</w:t>
      </w:r>
      <w:r w:rsidRPr="001E0B13">
        <w:rPr>
          <w:sz w:val="22"/>
        </w:rPr>
        <w:t>chemical Data Centre</w:t>
      </w:r>
      <w:r w:rsidR="00F27490" w:rsidRPr="001E0B13">
        <w:rPr>
          <w:sz w:val="22"/>
        </w:rPr>
        <w:t xml:space="preserve"> (</w:t>
      </w:r>
      <w:hyperlink r:id="rId16" w:history="1">
        <w:r w:rsidR="008624C3" w:rsidRPr="001E0B13">
          <w:rPr>
            <w:rStyle w:val="Hyperlink"/>
            <w:sz w:val="22"/>
          </w:rPr>
          <w:t>http://www.ices.dk/marine-data/data-portals/Pages/ocean.aspx</w:t>
        </w:r>
      </w:hyperlink>
      <w:r w:rsidR="00F27490" w:rsidRPr="001E0B13">
        <w:rPr>
          <w:sz w:val="22"/>
        </w:rPr>
        <w:t>)</w:t>
      </w:r>
    </w:p>
    <w:p w:rsidR="00D36985" w:rsidRPr="001E0B13" w:rsidRDefault="005F274D" w:rsidP="002D65F0">
      <w:pPr>
        <w:pStyle w:val="ListParagraph"/>
        <w:numPr>
          <w:ilvl w:val="0"/>
          <w:numId w:val="35"/>
        </w:numPr>
        <w:spacing w:after="0" w:line="240" w:lineRule="auto"/>
        <w:jc w:val="both"/>
        <w:rPr>
          <w:sz w:val="22"/>
        </w:rPr>
      </w:pPr>
      <w:r w:rsidRPr="001E0B13">
        <w:rPr>
          <w:sz w:val="22"/>
        </w:rPr>
        <w:t>Atmospheric deposition of ni</w:t>
      </w:r>
      <w:r w:rsidR="00D36985" w:rsidRPr="001E0B13">
        <w:rPr>
          <w:sz w:val="22"/>
        </w:rPr>
        <w:t>trate and ammonia from th</w:t>
      </w:r>
      <w:r w:rsidRPr="001E0B13">
        <w:rPr>
          <w:sz w:val="22"/>
        </w:rPr>
        <w:t>e</w:t>
      </w:r>
      <w:r w:rsidR="00D36985" w:rsidRPr="001E0B13">
        <w:rPr>
          <w:sz w:val="22"/>
        </w:rPr>
        <w:t xml:space="preserve"> Co-operative Programme for Monitoring and Evaluation of the Long-range Transmission of Air pollutants in Europe (</w:t>
      </w:r>
      <w:r w:rsidR="00C6314C" w:rsidRPr="001E0B13">
        <w:rPr>
          <w:rStyle w:val="Emphasis"/>
          <w:i w:val="0"/>
          <w:sz w:val="22"/>
        </w:rPr>
        <w:t>European Monitoring and Evaluation Programme;</w:t>
      </w:r>
      <w:r w:rsidR="00C6314C" w:rsidRPr="001E0B13">
        <w:rPr>
          <w:rStyle w:val="Emphasis"/>
        </w:rPr>
        <w:t xml:space="preserve"> </w:t>
      </w:r>
      <w:r w:rsidR="00D36985" w:rsidRPr="001E0B13">
        <w:rPr>
          <w:sz w:val="22"/>
        </w:rPr>
        <w:t>EMEP</w:t>
      </w:r>
      <w:r w:rsidR="00C6314C" w:rsidRPr="001E0B13">
        <w:rPr>
          <w:sz w:val="22"/>
        </w:rPr>
        <w:t>;</w:t>
      </w:r>
      <w:r w:rsidR="00D36985" w:rsidRPr="001E0B13">
        <w:rPr>
          <w:sz w:val="22"/>
        </w:rPr>
        <w:t xml:space="preserve"> </w:t>
      </w:r>
      <w:r w:rsidR="00C6314C" w:rsidRPr="001E0B13">
        <w:rPr>
          <w:sz w:val="22"/>
        </w:rPr>
        <w:t xml:space="preserve">Simpson </w:t>
      </w:r>
      <w:r w:rsidR="00D872FC" w:rsidRPr="001E0B13">
        <w:rPr>
          <w:i/>
          <w:sz w:val="22"/>
        </w:rPr>
        <w:t>et al.</w:t>
      </w:r>
      <w:r w:rsidR="00C6314C" w:rsidRPr="001E0B13">
        <w:rPr>
          <w:sz w:val="22"/>
        </w:rPr>
        <w:t>, 2003</w:t>
      </w:r>
      <w:r w:rsidR="00EC1DD8" w:rsidRPr="001E0B13">
        <w:rPr>
          <w:sz w:val="22"/>
        </w:rPr>
        <w:t>,</w:t>
      </w:r>
      <w:r w:rsidR="00C6314C" w:rsidRPr="001E0B13">
        <w:rPr>
          <w:sz w:val="22"/>
        </w:rPr>
        <w:t xml:space="preserve"> Tarrasón</w:t>
      </w:r>
      <w:r w:rsidR="002E7E71" w:rsidRPr="001E0B13">
        <w:rPr>
          <w:sz w:val="22"/>
        </w:rPr>
        <w:t>,</w:t>
      </w:r>
      <w:r w:rsidR="00C6314C" w:rsidRPr="001E0B13">
        <w:rPr>
          <w:sz w:val="22"/>
        </w:rPr>
        <w:t xml:space="preserve"> 2003</w:t>
      </w:r>
      <w:r w:rsidR="00D36985" w:rsidRPr="001E0B13">
        <w:rPr>
          <w:sz w:val="22"/>
        </w:rPr>
        <w:t>)</w:t>
      </w:r>
    </w:p>
    <w:p w:rsidR="00D36985" w:rsidRPr="001E0B13" w:rsidRDefault="00D36985" w:rsidP="002D65F0">
      <w:pPr>
        <w:pStyle w:val="ListParagraph"/>
        <w:numPr>
          <w:ilvl w:val="0"/>
          <w:numId w:val="35"/>
        </w:numPr>
        <w:spacing w:after="0" w:line="240" w:lineRule="auto"/>
        <w:jc w:val="both"/>
        <w:rPr>
          <w:sz w:val="22"/>
        </w:rPr>
      </w:pPr>
      <w:r w:rsidRPr="001E0B13">
        <w:rPr>
          <w:sz w:val="22"/>
        </w:rPr>
        <w:t>River nitrate and ammon</w:t>
      </w:r>
      <w:r w:rsidR="005F274D" w:rsidRPr="001E0B13">
        <w:rPr>
          <w:sz w:val="22"/>
        </w:rPr>
        <w:t>i</w:t>
      </w:r>
      <w:r w:rsidRPr="001E0B13">
        <w:rPr>
          <w:sz w:val="22"/>
        </w:rPr>
        <w:t>a concentrations and freshwater volume outflows from a statistical reconstruction of European discharge data 1960-2005 (Heath</w:t>
      </w:r>
      <w:r w:rsidR="002E7E71" w:rsidRPr="001E0B13">
        <w:rPr>
          <w:sz w:val="22"/>
        </w:rPr>
        <w:t>,</w:t>
      </w:r>
      <w:r w:rsidRPr="001E0B13">
        <w:rPr>
          <w:sz w:val="22"/>
        </w:rPr>
        <w:t xml:space="preserve"> 2007a)</w:t>
      </w:r>
    </w:p>
    <w:p w:rsidR="00C6314C" w:rsidRPr="001E0B13" w:rsidRDefault="00C6314C" w:rsidP="002D65F0">
      <w:pPr>
        <w:spacing w:after="0" w:line="240" w:lineRule="auto"/>
        <w:jc w:val="both"/>
        <w:rPr>
          <w:sz w:val="22"/>
        </w:rPr>
      </w:pPr>
    </w:p>
    <w:p w:rsidR="00D36985" w:rsidRPr="001E0B13" w:rsidRDefault="00B27756" w:rsidP="002D65F0">
      <w:pPr>
        <w:spacing w:after="0" w:line="240" w:lineRule="auto"/>
        <w:jc w:val="both"/>
        <w:rPr>
          <w:sz w:val="22"/>
        </w:rPr>
      </w:pPr>
      <w:r w:rsidRPr="001E0B13">
        <w:rPr>
          <w:sz w:val="22"/>
        </w:rPr>
        <w:t>Details of how th</w:t>
      </w:r>
      <w:r w:rsidR="00C6314C" w:rsidRPr="001E0B13">
        <w:rPr>
          <w:sz w:val="22"/>
        </w:rPr>
        <w:t>e</w:t>
      </w:r>
      <w:r w:rsidRPr="001E0B13">
        <w:rPr>
          <w:sz w:val="22"/>
        </w:rPr>
        <w:t>se</w:t>
      </w:r>
      <w:r w:rsidR="00D36985" w:rsidRPr="001E0B13">
        <w:rPr>
          <w:sz w:val="22"/>
        </w:rPr>
        <w:t xml:space="preserve"> data were processed are given in Table </w:t>
      </w:r>
      <w:r w:rsidR="00673C81" w:rsidRPr="001E0B13">
        <w:rPr>
          <w:sz w:val="22"/>
        </w:rPr>
        <w:t>9</w:t>
      </w:r>
      <w:r w:rsidR="00D36985" w:rsidRPr="001E0B13">
        <w:rPr>
          <w:sz w:val="22"/>
        </w:rPr>
        <w:t>.</w:t>
      </w:r>
    </w:p>
    <w:p w:rsidR="00D36985" w:rsidRPr="001E0B13" w:rsidRDefault="00D36985" w:rsidP="002D65F0">
      <w:pPr>
        <w:spacing w:after="0" w:line="240" w:lineRule="auto"/>
        <w:jc w:val="both"/>
        <w:rPr>
          <w:sz w:val="22"/>
        </w:rPr>
      </w:pPr>
      <w:r w:rsidRPr="001E0B13">
        <w:rPr>
          <w:sz w:val="22"/>
        </w:rPr>
        <w:t xml:space="preserve"> </w:t>
      </w:r>
    </w:p>
    <w:p w:rsidR="00D36985" w:rsidRPr="001E0B13" w:rsidRDefault="00D36985" w:rsidP="002D65F0">
      <w:pPr>
        <w:spacing w:after="0" w:line="240" w:lineRule="auto"/>
        <w:jc w:val="both"/>
        <w:rPr>
          <w:sz w:val="22"/>
        </w:rPr>
      </w:pPr>
    </w:p>
    <w:p w:rsidR="00D36985" w:rsidRPr="001E0B13" w:rsidRDefault="0027260E" w:rsidP="002D65F0">
      <w:pPr>
        <w:spacing w:after="0" w:line="240" w:lineRule="auto"/>
        <w:jc w:val="both"/>
        <w:rPr>
          <w:sz w:val="22"/>
        </w:rPr>
      </w:pPr>
      <w:r w:rsidRPr="001E0B13">
        <w:rPr>
          <w:b/>
          <w:sz w:val="22"/>
        </w:rPr>
        <w:t>TABLE</w:t>
      </w:r>
      <w:r w:rsidR="00D36985" w:rsidRPr="001E0B13">
        <w:rPr>
          <w:b/>
          <w:sz w:val="22"/>
        </w:rPr>
        <w:t xml:space="preserve"> </w:t>
      </w:r>
      <w:r w:rsidR="00673C81" w:rsidRPr="001E0B13">
        <w:rPr>
          <w:b/>
          <w:sz w:val="22"/>
        </w:rPr>
        <w:t>9</w:t>
      </w:r>
      <w:r w:rsidR="00D36985" w:rsidRPr="001E0B13">
        <w:rPr>
          <w:sz w:val="22"/>
        </w:rPr>
        <w:t xml:space="preserve"> Description of the time-varying </w:t>
      </w:r>
      <w:r w:rsidR="00FC3DC7" w:rsidRPr="001E0B13">
        <w:rPr>
          <w:sz w:val="22"/>
        </w:rPr>
        <w:t xml:space="preserve">(monthly resolution) </w:t>
      </w:r>
      <w:r w:rsidR="00D36985" w:rsidRPr="001E0B13">
        <w:rPr>
          <w:sz w:val="22"/>
        </w:rPr>
        <w:t>physical, and chemical driving data for the North Sea model</w:t>
      </w:r>
    </w:p>
    <w:tbl>
      <w:tblPr>
        <w:tblStyle w:val="TableGrid"/>
        <w:tblW w:w="0" w:type="auto"/>
        <w:tblInd w:w="108" w:type="dxa"/>
        <w:tblLook w:val="04A0" w:firstRow="1" w:lastRow="0" w:firstColumn="1" w:lastColumn="0" w:noHBand="0" w:noVBand="1"/>
      </w:tblPr>
      <w:tblGrid>
        <w:gridCol w:w="3969"/>
        <w:gridCol w:w="9923"/>
      </w:tblGrid>
      <w:tr w:rsidR="00D36985" w:rsidRPr="001E0B13" w:rsidTr="000767E6">
        <w:tc>
          <w:tcPr>
            <w:tcW w:w="3969" w:type="dxa"/>
          </w:tcPr>
          <w:p w:rsidR="00D36985" w:rsidRPr="001E0B13" w:rsidRDefault="00D36985" w:rsidP="00FB2C14">
            <w:pPr>
              <w:jc w:val="both"/>
              <w:rPr>
                <w:b/>
                <w:sz w:val="22"/>
              </w:rPr>
            </w:pPr>
            <w:r w:rsidRPr="001E0B13">
              <w:rPr>
                <w:b/>
                <w:sz w:val="22"/>
              </w:rPr>
              <w:t>Data</w:t>
            </w:r>
          </w:p>
        </w:tc>
        <w:tc>
          <w:tcPr>
            <w:tcW w:w="9923" w:type="dxa"/>
          </w:tcPr>
          <w:p w:rsidR="00D36985" w:rsidRPr="001E0B13" w:rsidRDefault="00D36985" w:rsidP="00FB2C14">
            <w:pPr>
              <w:jc w:val="both"/>
              <w:rPr>
                <w:b/>
                <w:sz w:val="22"/>
              </w:rPr>
            </w:pPr>
            <w:r w:rsidRPr="001E0B13">
              <w:rPr>
                <w:b/>
                <w:sz w:val="22"/>
              </w:rPr>
              <w:t>Description</w:t>
            </w:r>
          </w:p>
        </w:tc>
      </w:tr>
      <w:tr w:rsidR="00D36985" w:rsidRPr="001E0B13" w:rsidTr="000767E6">
        <w:tc>
          <w:tcPr>
            <w:tcW w:w="3969" w:type="dxa"/>
          </w:tcPr>
          <w:p w:rsidR="00D36985" w:rsidRPr="001E0B13" w:rsidRDefault="00D36985" w:rsidP="00FC3DC7">
            <w:pPr>
              <w:jc w:val="both"/>
              <w:rPr>
                <w:sz w:val="22"/>
              </w:rPr>
            </w:pPr>
            <w:r w:rsidRPr="001E0B13">
              <w:rPr>
                <w:sz w:val="22"/>
              </w:rPr>
              <w:t>Natural disturbance rate of each sediment habitat</w:t>
            </w:r>
            <w:r w:rsidR="00FC3DC7" w:rsidRPr="001E0B13">
              <w:rPr>
                <w:sz w:val="22"/>
              </w:rPr>
              <w:t xml:space="preserve">. </w:t>
            </w:r>
          </w:p>
        </w:tc>
        <w:tc>
          <w:tcPr>
            <w:tcW w:w="9923" w:type="dxa"/>
          </w:tcPr>
          <w:p w:rsidR="00D36985" w:rsidRPr="001E0B13" w:rsidRDefault="00D36985" w:rsidP="00FB2C14">
            <w:pPr>
              <w:jc w:val="both"/>
              <w:rPr>
                <w:sz w:val="22"/>
              </w:rPr>
            </w:pPr>
            <w:r w:rsidRPr="001E0B13">
              <w:rPr>
                <w:sz w:val="22"/>
              </w:rPr>
              <w:t>Monthly average</w:t>
            </w:r>
            <w:r w:rsidR="00C52074" w:rsidRPr="001E0B13">
              <w:rPr>
                <w:sz w:val="22"/>
              </w:rPr>
              <w:t>d</w:t>
            </w:r>
            <w:r w:rsidRPr="001E0B13">
              <w:rPr>
                <w:sz w:val="22"/>
              </w:rPr>
              <w:t xml:space="preserve"> area-proportions of each seabed sedimentary habitat type where the bed shear stress exceed the critical value for particle motion, were taken from the 1/8 degree resolution atlas of seabed sediment properties (Wilson </w:t>
            </w:r>
            <w:r w:rsidR="00D872FC" w:rsidRPr="001E0B13">
              <w:rPr>
                <w:i/>
                <w:sz w:val="22"/>
              </w:rPr>
              <w:t>et al.</w:t>
            </w:r>
            <w:r w:rsidR="002E7E71" w:rsidRPr="001E0B13">
              <w:rPr>
                <w:i/>
                <w:sz w:val="22"/>
              </w:rPr>
              <w:t>,</w:t>
            </w:r>
            <w:r w:rsidRPr="001E0B13">
              <w:rPr>
                <w:sz w:val="22"/>
              </w:rPr>
              <w:t xml:space="preserve"> 2018). The atlas of critical shear stress exceedance was based on a climatological year of high resolution hydrodynamic model outputs (FVCOM Scottish Shelf Model; </w:t>
            </w:r>
            <w:r w:rsidRPr="001E0B13">
              <w:rPr>
                <w:rFonts w:eastAsiaTheme="minorHAnsi"/>
                <w:color w:val="auto"/>
                <w:sz w:val="22"/>
                <w:lang w:eastAsia="en-US"/>
              </w:rPr>
              <w:t xml:space="preserve">De Dominicis </w:t>
            </w:r>
            <w:r w:rsidR="00D872FC" w:rsidRPr="001E0B13">
              <w:rPr>
                <w:rFonts w:eastAsiaTheme="minorHAnsi"/>
                <w:i/>
                <w:color w:val="auto"/>
                <w:sz w:val="22"/>
                <w:lang w:eastAsia="en-US"/>
              </w:rPr>
              <w:t>et al.</w:t>
            </w:r>
            <w:r w:rsidR="002E7E71" w:rsidRPr="001E0B13">
              <w:rPr>
                <w:rFonts w:eastAsiaTheme="minorHAnsi"/>
                <w:i/>
                <w:color w:val="auto"/>
                <w:sz w:val="22"/>
                <w:lang w:eastAsia="en-US"/>
              </w:rPr>
              <w:t>,</w:t>
            </w:r>
            <w:r w:rsidRPr="001E0B13">
              <w:rPr>
                <w:rFonts w:eastAsiaTheme="minorHAnsi"/>
                <w:color w:val="auto"/>
                <w:sz w:val="22"/>
                <w:lang w:eastAsia="en-US"/>
              </w:rPr>
              <w:t xml:space="preserve"> 2017), and wave climatology from the ERA-Interim reanalysis (Dee </w:t>
            </w:r>
            <w:r w:rsidR="00D872FC" w:rsidRPr="001E0B13">
              <w:rPr>
                <w:rFonts w:eastAsiaTheme="minorHAnsi"/>
                <w:i/>
                <w:color w:val="auto"/>
                <w:sz w:val="22"/>
                <w:lang w:eastAsia="en-US"/>
              </w:rPr>
              <w:t>et al.</w:t>
            </w:r>
            <w:r w:rsidR="002E7E71" w:rsidRPr="001E0B13">
              <w:rPr>
                <w:rFonts w:eastAsiaTheme="minorHAnsi"/>
                <w:i/>
                <w:color w:val="auto"/>
                <w:sz w:val="22"/>
                <w:lang w:eastAsia="en-US"/>
              </w:rPr>
              <w:t>,</w:t>
            </w:r>
            <w:r w:rsidRPr="001E0B13">
              <w:rPr>
                <w:rFonts w:eastAsiaTheme="minorHAnsi"/>
                <w:color w:val="auto"/>
                <w:sz w:val="22"/>
                <w:lang w:eastAsia="en-US"/>
              </w:rPr>
              <w:t xml:space="preserve"> 2011).</w:t>
            </w:r>
            <w:r w:rsidR="00FC3DC7" w:rsidRPr="001E0B13">
              <w:rPr>
                <w:rFonts w:eastAsiaTheme="minorHAnsi"/>
                <w:color w:val="auto"/>
                <w:sz w:val="22"/>
                <w:lang w:eastAsia="en-US"/>
              </w:rPr>
              <w:t xml:space="preserve"> </w:t>
            </w:r>
            <w:r w:rsidR="00FC3DC7" w:rsidRPr="001E0B13">
              <w:rPr>
                <w:sz w:val="22"/>
              </w:rPr>
              <w:t>Climatological annual cycle of data used for both 1970-1999 and 2003-2013 simulation periods.</w:t>
            </w:r>
          </w:p>
        </w:tc>
      </w:tr>
      <w:tr w:rsidR="00D36985" w:rsidRPr="001E0B13" w:rsidTr="000767E6">
        <w:tc>
          <w:tcPr>
            <w:tcW w:w="3969" w:type="dxa"/>
          </w:tcPr>
          <w:p w:rsidR="00D36985" w:rsidRPr="001E0B13" w:rsidRDefault="00FC3DC7" w:rsidP="00FC3DC7">
            <w:pPr>
              <w:jc w:val="both"/>
              <w:rPr>
                <w:sz w:val="22"/>
              </w:rPr>
            </w:pPr>
            <w:r w:rsidRPr="001E0B13">
              <w:rPr>
                <w:sz w:val="22"/>
              </w:rPr>
              <w:t>V</w:t>
            </w:r>
            <w:r w:rsidR="00D36985" w:rsidRPr="001E0B13">
              <w:rPr>
                <w:sz w:val="22"/>
              </w:rPr>
              <w:t>ertical mixing coefficients between the upper and lower layers of the deep zone</w:t>
            </w:r>
            <w:r w:rsidRPr="001E0B13">
              <w:rPr>
                <w:sz w:val="22"/>
              </w:rPr>
              <w:t xml:space="preserve">. </w:t>
            </w:r>
          </w:p>
        </w:tc>
        <w:tc>
          <w:tcPr>
            <w:tcW w:w="9923" w:type="dxa"/>
          </w:tcPr>
          <w:p w:rsidR="00D36985" w:rsidRPr="001E0B13" w:rsidRDefault="00D36985" w:rsidP="00FC3DC7">
            <w:pPr>
              <w:jc w:val="both"/>
              <w:rPr>
                <w:sz w:val="22"/>
              </w:rPr>
            </w:pPr>
            <w:r w:rsidRPr="001E0B13">
              <w:rPr>
                <w:sz w:val="22"/>
              </w:rPr>
              <w:t>Extracted as monthly averaged val</w:t>
            </w:r>
            <w:r w:rsidR="00B669C8" w:rsidRPr="001E0B13">
              <w:rPr>
                <w:sz w:val="22"/>
              </w:rPr>
              <w:t>u</w:t>
            </w:r>
            <w:r w:rsidRPr="001E0B13">
              <w:rPr>
                <w:sz w:val="22"/>
              </w:rPr>
              <w:t>es from NEMO model output</w:t>
            </w:r>
            <w:r w:rsidR="00F27490" w:rsidRPr="001E0B13">
              <w:rPr>
                <w:sz w:val="22"/>
              </w:rPr>
              <w:t xml:space="preserve"> (</w:t>
            </w:r>
            <w:r w:rsidR="00B27756" w:rsidRPr="001E0B13">
              <w:rPr>
                <w:sz w:val="22"/>
              </w:rPr>
              <w:t xml:space="preserve">Butenschön </w:t>
            </w:r>
            <w:r w:rsidR="00D872FC" w:rsidRPr="001E0B13">
              <w:rPr>
                <w:i/>
                <w:sz w:val="22"/>
              </w:rPr>
              <w:t>et al.</w:t>
            </w:r>
            <w:r w:rsidR="002E7E71" w:rsidRPr="001E0B13">
              <w:rPr>
                <w:i/>
                <w:sz w:val="22"/>
              </w:rPr>
              <w:t>,</w:t>
            </w:r>
            <w:r w:rsidR="00B27756" w:rsidRPr="001E0B13">
              <w:rPr>
                <w:sz w:val="22"/>
              </w:rPr>
              <w:t xml:space="preserve"> 2016</w:t>
            </w:r>
            <w:r w:rsidR="00F27490" w:rsidRPr="001E0B13">
              <w:rPr>
                <w:sz w:val="22"/>
              </w:rPr>
              <w:t>)</w:t>
            </w:r>
            <w:r w:rsidRPr="001E0B13">
              <w:rPr>
                <w:sz w:val="22"/>
              </w:rPr>
              <w:t>.</w:t>
            </w:r>
            <w:r w:rsidR="00FC3DC7" w:rsidRPr="001E0B13">
              <w:rPr>
                <w:sz w:val="22"/>
              </w:rPr>
              <w:t xml:space="preserve"> Period-specific climatological annual cycle of data used for 1970-1999 and 2003-2013 simulation periods.</w:t>
            </w:r>
          </w:p>
        </w:tc>
      </w:tr>
      <w:tr w:rsidR="00D36985" w:rsidRPr="001E0B13" w:rsidTr="000767E6">
        <w:tc>
          <w:tcPr>
            <w:tcW w:w="3969" w:type="dxa"/>
          </w:tcPr>
          <w:p w:rsidR="00D36985" w:rsidRPr="001E0B13" w:rsidRDefault="00FC3DC7" w:rsidP="00FB2C14">
            <w:pPr>
              <w:jc w:val="both"/>
              <w:rPr>
                <w:sz w:val="22"/>
              </w:rPr>
            </w:pPr>
            <w:r w:rsidRPr="001E0B13">
              <w:rPr>
                <w:sz w:val="22"/>
              </w:rPr>
              <w:t>V</w:t>
            </w:r>
            <w:r w:rsidR="00D36985" w:rsidRPr="001E0B13">
              <w:rPr>
                <w:sz w:val="22"/>
              </w:rPr>
              <w:t xml:space="preserve">olume fluxes into the model domain across open sea boundaries, and from the upper layer of the offshore/deep zone into the inshore/shallow zone, expressed as proportions of the receiving layer volume per day </w:t>
            </w:r>
          </w:p>
        </w:tc>
        <w:tc>
          <w:tcPr>
            <w:tcW w:w="9923" w:type="dxa"/>
          </w:tcPr>
          <w:p w:rsidR="00D36985" w:rsidRPr="001E0B13" w:rsidRDefault="00FC3DC7" w:rsidP="00527D4C">
            <w:pPr>
              <w:jc w:val="both"/>
              <w:rPr>
                <w:sz w:val="22"/>
              </w:rPr>
            </w:pPr>
            <w:r w:rsidRPr="001E0B13">
              <w:rPr>
                <w:sz w:val="22"/>
              </w:rPr>
              <w:t xml:space="preserve">Monthly averaged </w:t>
            </w:r>
            <w:r w:rsidR="008D46AD" w:rsidRPr="001E0B13">
              <w:rPr>
                <w:sz w:val="22"/>
              </w:rPr>
              <w:t xml:space="preserve">daily </w:t>
            </w:r>
            <w:r w:rsidRPr="001E0B13">
              <w:rPr>
                <w:sz w:val="22"/>
              </w:rPr>
              <w:t xml:space="preserve">inflow and outflow volume fluxes derived by </w:t>
            </w:r>
            <w:r w:rsidR="00D36985" w:rsidRPr="001E0B13">
              <w:rPr>
                <w:sz w:val="22"/>
              </w:rPr>
              <w:t xml:space="preserve">integrating </w:t>
            </w:r>
            <w:r w:rsidR="00527D4C" w:rsidRPr="001E0B13">
              <w:rPr>
                <w:sz w:val="22"/>
              </w:rPr>
              <w:t xml:space="preserve">daily mean </w:t>
            </w:r>
            <w:r w:rsidR="00D36985" w:rsidRPr="001E0B13">
              <w:rPr>
                <w:sz w:val="22"/>
              </w:rPr>
              <w:t xml:space="preserve">velocities </w:t>
            </w:r>
            <w:r w:rsidRPr="001E0B13">
              <w:rPr>
                <w:sz w:val="22"/>
              </w:rPr>
              <w:t xml:space="preserve">directed perpendicular to the model domain boundary </w:t>
            </w:r>
            <w:r w:rsidR="00D36985" w:rsidRPr="001E0B13">
              <w:rPr>
                <w:sz w:val="22"/>
              </w:rPr>
              <w:t xml:space="preserve">at grid points </w:t>
            </w:r>
            <w:r w:rsidR="008D46AD" w:rsidRPr="001E0B13">
              <w:rPr>
                <w:sz w:val="22"/>
              </w:rPr>
              <w:t xml:space="preserve">in each depth layer </w:t>
            </w:r>
            <w:r w:rsidR="00D36985" w:rsidRPr="001E0B13">
              <w:rPr>
                <w:sz w:val="22"/>
              </w:rPr>
              <w:t>along transects through outputs from the NEMO hydrodynamic m</w:t>
            </w:r>
            <w:r w:rsidR="00F27490" w:rsidRPr="001E0B13">
              <w:rPr>
                <w:sz w:val="22"/>
              </w:rPr>
              <w:t>odel (</w:t>
            </w:r>
            <w:r w:rsidR="00B27756" w:rsidRPr="001E0B13">
              <w:rPr>
                <w:sz w:val="22"/>
              </w:rPr>
              <w:t xml:space="preserve">Butenschön </w:t>
            </w:r>
            <w:r w:rsidR="00D872FC" w:rsidRPr="001E0B13">
              <w:rPr>
                <w:i/>
                <w:sz w:val="22"/>
              </w:rPr>
              <w:t>et al.</w:t>
            </w:r>
            <w:r w:rsidR="002E7E71" w:rsidRPr="001E0B13">
              <w:rPr>
                <w:i/>
                <w:sz w:val="22"/>
              </w:rPr>
              <w:t>,</w:t>
            </w:r>
            <w:r w:rsidR="00B27756" w:rsidRPr="001E0B13">
              <w:rPr>
                <w:sz w:val="22"/>
              </w:rPr>
              <w:t xml:space="preserve"> 2016</w:t>
            </w:r>
            <w:r w:rsidR="00F27490" w:rsidRPr="001E0B13">
              <w:rPr>
                <w:sz w:val="22"/>
              </w:rPr>
              <w:t>).</w:t>
            </w:r>
            <w:r w:rsidRPr="001E0B13">
              <w:rPr>
                <w:sz w:val="22"/>
              </w:rPr>
              <w:t xml:space="preserve"> </w:t>
            </w:r>
            <w:r w:rsidR="008D46AD" w:rsidRPr="001E0B13">
              <w:rPr>
                <w:sz w:val="22"/>
              </w:rPr>
              <w:t xml:space="preserve">Monthly averaged daily inflow volume fluxes then divided by the volume of the receiving layer in the model domain to estimate a daily flushing rate. </w:t>
            </w:r>
            <w:r w:rsidRPr="001E0B13">
              <w:rPr>
                <w:sz w:val="22"/>
              </w:rPr>
              <w:t>Period-specific climatological annual cycle</w:t>
            </w:r>
            <w:r w:rsidR="008D46AD" w:rsidRPr="001E0B13">
              <w:rPr>
                <w:sz w:val="22"/>
              </w:rPr>
              <w:t>s</w:t>
            </w:r>
            <w:r w:rsidRPr="001E0B13">
              <w:rPr>
                <w:sz w:val="22"/>
              </w:rPr>
              <w:t xml:space="preserve"> of data used for 1970-1999 and 2003-2013 simulation periods.</w:t>
            </w:r>
          </w:p>
        </w:tc>
      </w:tr>
      <w:tr w:rsidR="00D36985" w:rsidRPr="001E0B13" w:rsidTr="000767E6">
        <w:tc>
          <w:tcPr>
            <w:tcW w:w="3969" w:type="dxa"/>
          </w:tcPr>
          <w:p w:rsidR="00D36985" w:rsidRPr="001E0B13" w:rsidRDefault="00D36985" w:rsidP="00FB2C14">
            <w:pPr>
              <w:jc w:val="both"/>
              <w:rPr>
                <w:sz w:val="22"/>
              </w:rPr>
            </w:pPr>
            <w:r w:rsidRPr="001E0B13">
              <w:rPr>
                <w:sz w:val="22"/>
              </w:rPr>
              <w:t xml:space="preserve">Monthly averaged temperatures for each water column layer. </w:t>
            </w:r>
          </w:p>
        </w:tc>
        <w:tc>
          <w:tcPr>
            <w:tcW w:w="9923" w:type="dxa"/>
          </w:tcPr>
          <w:p w:rsidR="00D36985" w:rsidRPr="001E0B13" w:rsidRDefault="00D36985" w:rsidP="008D46AD">
            <w:pPr>
              <w:jc w:val="both"/>
              <w:rPr>
                <w:sz w:val="22"/>
              </w:rPr>
            </w:pPr>
            <w:r w:rsidRPr="001E0B13">
              <w:rPr>
                <w:sz w:val="22"/>
              </w:rPr>
              <w:t xml:space="preserve">Derived by monthly averaging values at grid points within the inshore and </w:t>
            </w:r>
            <w:r w:rsidR="008D46AD" w:rsidRPr="001E0B13">
              <w:rPr>
                <w:sz w:val="22"/>
              </w:rPr>
              <w:t xml:space="preserve">vertical layers of the </w:t>
            </w:r>
            <w:r w:rsidRPr="001E0B13">
              <w:rPr>
                <w:sz w:val="22"/>
              </w:rPr>
              <w:t xml:space="preserve">offshore zones from the NEMO </w:t>
            </w:r>
            <w:r w:rsidR="00B669C8" w:rsidRPr="001E0B13">
              <w:rPr>
                <w:sz w:val="22"/>
              </w:rPr>
              <w:t>hydrodynamic model</w:t>
            </w:r>
            <w:r w:rsidR="00FC3DC7" w:rsidRPr="001E0B13">
              <w:rPr>
                <w:sz w:val="22"/>
              </w:rPr>
              <w:t xml:space="preserve"> (</w:t>
            </w:r>
            <w:r w:rsidR="001D368D" w:rsidRPr="001E0B13">
              <w:rPr>
                <w:sz w:val="22"/>
              </w:rPr>
              <w:t xml:space="preserve">Butenschön </w:t>
            </w:r>
            <w:r w:rsidR="00D872FC" w:rsidRPr="001E0B13">
              <w:rPr>
                <w:i/>
                <w:sz w:val="22"/>
              </w:rPr>
              <w:t>et al.</w:t>
            </w:r>
            <w:r w:rsidR="002E7E71" w:rsidRPr="001E0B13">
              <w:rPr>
                <w:i/>
                <w:sz w:val="22"/>
              </w:rPr>
              <w:t>,</w:t>
            </w:r>
            <w:r w:rsidR="001D368D" w:rsidRPr="001E0B13">
              <w:rPr>
                <w:sz w:val="22"/>
              </w:rPr>
              <w:t xml:space="preserve"> 2016</w:t>
            </w:r>
            <w:r w:rsidR="00FC3DC7" w:rsidRPr="001E0B13">
              <w:rPr>
                <w:sz w:val="22"/>
              </w:rPr>
              <w:t>)</w:t>
            </w:r>
            <w:r w:rsidR="00B669C8" w:rsidRPr="001E0B13">
              <w:rPr>
                <w:sz w:val="22"/>
              </w:rPr>
              <w:t>.</w:t>
            </w:r>
            <w:r w:rsidR="008D46AD" w:rsidRPr="001E0B13">
              <w:rPr>
                <w:sz w:val="22"/>
              </w:rPr>
              <w:t xml:space="preserve"> Period-specific climatological annual cycles of data used for 1970-1999 and 2003-2013 simulation periods.</w:t>
            </w:r>
          </w:p>
        </w:tc>
      </w:tr>
      <w:tr w:rsidR="00D36985" w:rsidRPr="001E0B13" w:rsidTr="000767E6">
        <w:tc>
          <w:tcPr>
            <w:tcW w:w="3969" w:type="dxa"/>
          </w:tcPr>
          <w:p w:rsidR="00D36985" w:rsidRPr="001E0B13" w:rsidRDefault="00D36985" w:rsidP="00FB2C14">
            <w:pPr>
              <w:jc w:val="both"/>
              <w:rPr>
                <w:sz w:val="22"/>
              </w:rPr>
            </w:pPr>
            <w:r w:rsidRPr="001E0B13">
              <w:rPr>
                <w:sz w:val="22"/>
              </w:rPr>
              <w:t>Monthly averaged suspended particulate matter (SPM) concentrations (mg.m</w:t>
            </w:r>
            <w:r w:rsidRPr="001E0B13">
              <w:rPr>
                <w:sz w:val="22"/>
                <w:vertAlign w:val="superscript"/>
              </w:rPr>
              <w:t>-3</w:t>
            </w:r>
            <w:r w:rsidRPr="001E0B13">
              <w:rPr>
                <w:sz w:val="22"/>
              </w:rPr>
              <w:t>) in the shallow zone and the deep zone upper layer</w:t>
            </w:r>
          </w:p>
        </w:tc>
        <w:tc>
          <w:tcPr>
            <w:tcW w:w="9923" w:type="dxa"/>
          </w:tcPr>
          <w:p w:rsidR="00D36985" w:rsidRPr="001E0B13" w:rsidRDefault="00C52074" w:rsidP="00FB2C14">
            <w:pPr>
              <w:jc w:val="both"/>
              <w:rPr>
                <w:sz w:val="22"/>
              </w:rPr>
            </w:pPr>
            <w:r w:rsidRPr="001E0B13">
              <w:rPr>
                <w:sz w:val="22"/>
              </w:rPr>
              <w:t>Monthly averaged</w:t>
            </w:r>
            <w:r w:rsidR="00D36985" w:rsidRPr="001E0B13">
              <w:rPr>
                <w:sz w:val="22"/>
              </w:rPr>
              <w:t xml:space="preserve"> of 4km, 8-day estimates of non-algal surface SPM (g.m</w:t>
            </w:r>
            <w:r w:rsidR="00D36985" w:rsidRPr="001E0B13">
              <w:rPr>
                <w:sz w:val="22"/>
                <w:vertAlign w:val="superscript"/>
              </w:rPr>
              <w:t>-3</w:t>
            </w:r>
            <w:r w:rsidR="00D36985" w:rsidRPr="001E0B13">
              <w:rPr>
                <w:sz w:val="22"/>
              </w:rPr>
              <w:t>) from September 1997 to August 2017 from the Globcolour Project. These data are derived from satellite observations using the algorithm of Gohin (2011). Data were downloaded from the ftp server ftp://cems-oc.isac.cnr.it/Core/OCEANCOLOUR GLO OPTICS L4 REP OBSERVATIONS 009 081/dataset-oc-glo-opt-multi-l4-spm 4km monthly-rep-v02.</w:t>
            </w:r>
            <w:r w:rsidRPr="001E0B13">
              <w:rPr>
                <w:sz w:val="22"/>
              </w:rPr>
              <w:t xml:space="preserve"> Climatological annual cycle of data used for both 1970-1999 and 2003-2013 simulation periods.</w:t>
            </w:r>
          </w:p>
        </w:tc>
      </w:tr>
      <w:tr w:rsidR="00D36985" w:rsidRPr="001E0B13" w:rsidTr="000767E6">
        <w:tc>
          <w:tcPr>
            <w:tcW w:w="3969" w:type="dxa"/>
          </w:tcPr>
          <w:p w:rsidR="00D36985" w:rsidRPr="001E0B13" w:rsidRDefault="00D36985" w:rsidP="00FB2C14">
            <w:pPr>
              <w:jc w:val="both"/>
              <w:rPr>
                <w:sz w:val="22"/>
              </w:rPr>
            </w:pPr>
            <w:r w:rsidRPr="001E0B13">
              <w:rPr>
                <w:sz w:val="22"/>
              </w:rPr>
              <w:t>Monthly average light attenuation coefficient for the inshore and offshore surface layers</w:t>
            </w:r>
          </w:p>
        </w:tc>
        <w:tc>
          <w:tcPr>
            <w:tcW w:w="9923" w:type="dxa"/>
          </w:tcPr>
          <w:p w:rsidR="00D36985" w:rsidRPr="001E0B13" w:rsidRDefault="00D36985" w:rsidP="00FB2C14">
            <w:pPr>
              <w:jc w:val="both"/>
              <w:rPr>
                <w:sz w:val="22"/>
              </w:rPr>
            </w:pPr>
            <w:r w:rsidRPr="001E0B13">
              <w:rPr>
                <w:sz w:val="22"/>
              </w:rPr>
              <w:t xml:space="preserve">Parameterised from a linear relationship between light attenuation coefficient and suspended particulate matter concentration (SPM) (Devlin </w:t>
            </w:r>
            <w:r w:rsidR="00D872FC" w:rsidRPr="001E0B13">
              <w:rPr>
                <w:i/>
                <w:sz w:val="22"/>
              </w:rPr>
              <w:t>et al.</w:t>
            </w:r>
            <w:r w:rsidRPr="001E0B13">
              <w:rPr>
                <w:sz w:val="22"/>
              </w:rPr>
              <w:t xml:space="preserve">, 2008) </w:t>
            </w:r>
          </w:p>
        </w:tc>
      </w:tr>
      <w:tr w:rsidR="00D36985" w:rsidRPr="001E0B13" w:rsidTr="000767E6">
        <w:tc>
          <w:tcPr>
            <w:tcW w:w="3969" w:type="dxa"/>
          </w:tcPr>
          <w:p w:rsidR="00D36985" w:rsidRPr="001E0B13" w:rsidRDefault="00D36985" w:rsidP="00FB2C14">
            <w:pPr>
              <w:jc w:val="both"/>
              <w:rPr>
                <w:sz w:val="22"/>
              </w:rPr>
            </w:pPr>
            <w:r w:rsidRPr="001E0B13">
              <w:rPr>
                <w:sz w:val="22"/>
              </w:rPr>
              <w:t>Monthly averaged  daily integrated irradiance at the sea surface (E.m</w:t>
            </w:r>
            <w:r w:rsidRPr="001E0B13">
              <w:rPr>
                <w:sz w:val="22"/>
                <w:vertAlign w:val="superscript"/>
              </w:rPr>
              <w:t>-2</w:t>
            </w:r>
            <w:r w:rsidRPr="001E0B13">
              <w:rPr>
                <w:sz w:val="22"/>
              </w:rPr>
              <w:t>.d</w:t>
            </w:r>
            <w:r w:rsidRPr="001E0B13">
              <w:rPr>
                <w:sz w:val="22"/>
                <w:vertAlign w:val="superscript"/>
              </w:rPr>
              <w:t>-1</w:t>
            </w:r>
            <w:r w:rsidRPr="001E0B13">
              <w:rPr>
                <w:sz w:val="22"/>
              </w:rPr>
              <w:t xml:space="preserve">) </w:t>
            </w:r>
          </w:p>
        </w:tc>
        <w:tc>
          <w:tcPr>
            <w:tcW w:w="9923" w:type="dxa"/>
          </w:tcPr>
          <w:p w:rsidR="00C52074" w:rsidRPr="001E0B13" w:rsidRDefault="00D36985" w:rsidP="00FB2C14">
            <w:pPr>
              <w:jc w:val="both"/>
              <w:rPr>
                <w:sz w:val="22"/>
              </w:rPr>
            </w:pPr>
            <w:r w:rsidRPr="001E0B13">
              <w:rPr>
                <w:sz w:val="22"/>
              </w:rPr>
              <w:t>Derive</w:t>
            </w:r>
            <w:r w:rsidR="00C52074" w:rsidRPr="001E0B13">
              <w:rPr>
                <w:sz w:val="22"/>
              </w:rPr>
              <w:t>d from regional meteorology data. Climatological annual cycle of data used for both 1970-1999 and 2003-2013 simulation periods.</w:t>
            </w:r>
          </w:p>
        </w:tc>
      </w:tr>
      <w:tr w:rsidR="00D36985" w:rsidRPr="001E0B13" w:rsidTr="000767E6">
        <w:tc>
          <w:tcPr>
            <w:tcW w:w="3969" w:type="dxa"/>
          </w:tcPr>
          <w:p w:rsidR="00D36985" w:rsidRPr="001E0B13" w:rsidRDefault="00D36985" w:rsidP="00FB2C14">
            <w:pPr>
              <w:jc w:val="both"/>
              <w:rPr>
                <w:sz w:val="22"/>
              </w:rPr>
            </w:pPr>
            <w:r w:rsidRPr="001E0B13">
              <w:rPr>
                <w:sz w:val="22"/>
              </w:rPr>
              <w:lastRenderedPageBreak/>
              <w:t>Monthly averaged daily atmospheric deposition rates of oxidised and reduced nitrogen onto the sea surface in the shallow and deep zones (mMN.m</w:t>
            </w:r>
            <w:r w:rsidRPr="001E0B13">
              <w:rPr>
                <w:sz w:val="22"/>
                <w:vertAlign w:val="superscript"/>
              </w:rPr>
              <w:t>-2</w:t>
            </w:r>
            <w:r w:rsidRPr="001E0B13">
              <w:rPr>
                <w:sz w:val="22"/>
              </w:rPr>
              <w:t>.d</w:t>
            </w:r>
            <w:r w:rsidRPr="001E0B13">
              <w:rPr>
                <w:sz w:val="22"/>
                <w:vertAlign w:val="superscript"/>
              </w:rPr>
              <w:t>-1</w:t>
            </w:r>
            <w:r w:rsidRPr="001E0B13">
              <w:rPr>
                <w:sz w:val="22"/>
              </w:rPr>
              <w:t xml:space="preserve">) </w:t>
            </w:r>
          </w:p>
        </w:tc>
        <w:tc>
          <w:tcPr>
            <w:tcW w:w="9923" w:type="dxa"/>
          </w:tcPr>
          <w:p w:rsidR="00077179" w:rsidRPr="001E0B13" w:rsidRDefault="00D36985" w:rsidP="00FB2C14">
            <w:pPr>
              <w:jc w:val="both"/>
              <w:rPr>
                <w:sz w:val="22"/>
              </w:rPr>
            </w:pPr>
            <w:r w:rsidRPr="001E0B13">
              <w:rPr>
                <w:sz w:val="22"/>
              </w:rPr>
              <w:t>Derive</w:t>
            </w:r>
            <w:r w:rsidR="00C52074" w:rsidRPr="001E0B13">
              <w:rPr>
                <w:sz w:val="22"/>
              </w:rPr>
              <w:t>d</w:t>
            </w:r>
            <w:r w:rsidRPr="001E0B13">
              <w:rPr>
                <w:sz w:val="22"/>
              </w:rPr>
              <w:t xml:space="preserve"> from 50 x 50 km</w:t>
            </w:r>
            <w:r w:rsidRPr="001E0B13">
              <w:rPr>
                <w:sz w:val="22"/>
                <w:vertAlign w:val="superscript"/>
              </w:rPr>
              <w:t>2</w:t>
            </w:r>
            <w:r w:rsidRPr="001E0B13">
              <w:rPr>
                <w:sz w:val="22"/>
              </w:rPr>
              <w:t xml:space="preserve"> gridded data for the y</w:t>
            </w:r>
            <w:r w:rsidR="00C52074" w:rsidRPr="001E0B13">
              <w:rPr>
                <w:sz w:val="22"/>
              </w:rPr>
              <w:t xml:space="preserve">ears 1980, 1985, 1990, 1995, </w:t>
            </w:r>
            <w:r w:rsidRPr="001E0B13">
              <w:rPr>
                <w:sz w:val="22"/>
              </w:rPr>
              <w:t>2000</w:t>
            </w:r>
            <w:r w:rsidR="00C52074" w:rsidRPr="001E0B13">
              <w:rPr>
                <w:sz w:val="22"/>
              </w:rPr>
              <w:t xml:space="preserve"> and 2005</w:t>
            </w:r>
            <w:r w:rsidRPr="001E0B13">
              <w:rPr>
                <w:sz w:val="22"/>
              </w:rPr>
              <w:t>, available from the Co-operative Programme for Monitoring and Evaluation of the Long-range Transmission of Air pollutants in Europe (EMEP) Unified 50 x 50 km</w:t>
            </w:r>
            <w:r w:rsidRPr="001E0B13">
              <w:rPr>
                <w:sz w:val="22"/>
                <w:vertAlign w:val="superscript"/>
              </w:rPr>
              <w:t>2</w:t>
            </w:r>
            <w:r w:rsidRPr="001E0B13">
              <w:rPr>
                <w:sz w:val="22"/>
              </w:rPr>
              <w:t xml:space="preserve"> grid model (revision 1.7; Simpson </w:t>
            </w:r>
            <w:r w:rsidR="00D872FC" w:rsidRPr="001E0B13">
              <w:rPr>
                <w:i/>
                <w:sz w:val="22"/>
              </w:rPr>
              <w:t>et al.</w:t>
            </w:r>
            <w:r w:rsidRPr="001E0B13">
              <w:rPr>
                <w:sz w:val="22"/>
              </w:rPr>
              <w:t>, 2003</w:t>
            </w:r>
            <w:r w:rsidR="00EC1DD8" w:rsidRPr="001E0B13">
              <w:rPr>
                <w:sz w:val="22"/>
              </w:rPr>
              <w:t xml:space="preserve">, </w:t>
            </w:r>
            <w:r w:rsidRPr="001E0B13">
              <w:rPr>
                <w:sz w:val="22"/>
              </w:rPr>
              <w:t>Tarrasón</w:t>
            </w:r>
            <w:r w:rsidR="002E7E71" w:rsidRPr="001E0B13">
              <w:rPr>
                <w:sz w:val="22"/>
              </w:rPr>
              <w:t>,</w:t>
            </w:r>
            <w:r w:rsidRPr="001E0B13">
              <w:rPr>
                <w:sz w:val="22"/>
              </w:rPr>
              <w:t xml:space="preserve"> 2003; </w:t>
            </w:r>
            <w:r w:rsidR="00077179" w:rsidRPr="001E0B13">
              <w:rPr>
                <w:sz w:val="22"/>
              </w:rPr>
              <w:t>see https://www.emep.int/mscw/mscw_ydata.html#Foot2;</w:t>
            </w:r>
          </w:p>
          <w:p w:rsidR="00D36985" w:rsidRPr="001E0B13" w:rsidRDefault="00077179" w:rsidP="00077179">
            <w:pPr>
              <w:jc w:val="both"/>
              <w:rPr>
                <w:sz w:val="22"/>
              </w:rPr>
            </w:pPr>
            <w:r w:rsidRPr="001E0B13">
              <w:rPr>
                <w:sz w:val="22"/>
              </w:rPr>
              <w:t xml:space="preserve">Pre-2000 data previously downloaded from </w:t>
            </w:r>
            <w:hyperlink r:id="rId17" w:history="1">
              <w:r w:rsidRPr="001E0B13">
                <w:rPr>
                  <w:rStyle w:val="Hyperlink"/>
                  <w:sz w:val="22"/>
                </w:rPr>
                <w:t>www.emep.int/Model_data/yearly_data.html</w:t>
              </w:r>
            </w:hyperlink>
            <w:r w:rsidRPr="001E0B13">
              <w:rPr>
                <w:sz w:val="22"/>
              </w:rPr>
              <w:t xml:space="preserve"> in 2007 (Heath 2007</w:t>
            </w:r>
            <w:r w:rsidR="001D368D" w:rsidRPr="001E0B13">
              <w:rPr>
                <w:sz w:val="22"/>
              </w:rPr>
              <w:t>a</w:t>
            </w:r>
            <w:r w:rsidRPr="001E0B13">
              <w:rPr>
                <w:sz w:val="22"/>
              </w:rPr>
              <w:t>) and no longer available online</w:t>
            </w:r>
            <w:r w:rsidR="00D36985" w:rsidRPr="001E0B13">
              <w:rPr>
                <w:sz w:val="22"/>
              </w:rPr>
              <w:t>)</w:t>
            </w:r>
            <w:r w:rsidR="00C52074" w:rsidRPr="001E0B13">
              <w:rPr>
                <w:sz w:val="22"/>
              </w:rPr>
              <w:t>. Period-specific climatological annual cycles of data used for 1970-1999 and 2003-2013 simulation periods.</w:t>
            </w:r>
          </w:p>
        </w:tc>
      </w:tr>
      <w:tr w:rsidR="00D36985" w:rsidRPr="001E0B13" w:rsidTr="000767E6">
        <w:tc>
          <w:tcPr>
            <w:tcW w:w="3969" w:type="dxa"/>
          </w:tcPr>
          <w:p w:rsidR="00D36985" w:rsidRPr="001E0B13" w:rsidRDefault="00D36985" w:rsidP="00FB2C14">
            <w:pPr>
              <w:jc w:val="both"/>
              <w:rPr>
                <w:sz w:val="22"/>
              </w:rPr>
            </w:pPr>
            <w:r w:rsidRPr="001E0B13">
              <w:rPr>
                <w:sz w:val="22"/>
              </w:rPr>
              <w:t>Monthly averaged , freshwater river infow rates (expressed as a daily proportion o fthe receiving layer volume), and volume weighted concentrations of oxidised and reduced dissolved inorganic nitrogen in the inflowing river waters (mMN.m</w:t>
            </w:r>
            <w:r w:rsidRPr="001E0B13">
              <w:rPr>
                <w:sz w:val="22"/>
                <w:vertAlign w:val="superscript"/>
              </w:rPr>
              <w:t>-3</w:t>
            </w:r>
            <w:r w:rsidRPr="001E0B13">
              <w:rPr>
                <w:sz w:val="22"/>
              </w:rPr>
              <w:t xml:space="preserve">) </w:t>
            </w:r>
          </w:p>
        </w:tc>
        <w:tc>
          <w:tcPr>
            <w:tcW w:w="9923" w:type="dxa"/>
          </w:tcPr>
          <w:p w:rsidR="00D36985" w:rsidRPr="001E0B13" w:rsidRDefault="00D36985" w:rsidP="00FB2C14">
            <w:pPr>
              <w:jc w:val="both"/>
              <w:rPr>
                <w:sz w:val="22"/>
              </w:rPr>
            </w:pPr>
            <w:r w:rsidRPr="001E0B13">
              <w:rPr>
                <w:sz w:val="22"/>
              </w:rPr>
              <w:t xml:space="preserve">Derived from 1960-2005 monthly averaged nutrient flux and freshwater discharge fluxes into 1 longitude x 0.5 latitude cells around the entire northwest European coastline, originating from a synthesis of national monitoring data and statistical modelling based on rainfall data  </w:t>
            </w:r>
            <w:r w:rsidR="00EB2714" w:rsidRPr="001E0B13">
              <w:rPr>
                <w:sz w:val="22"/>
              </w:rPr>
              <w:t>(Heath</w:t>
            </w:r>
            <w:r w:rsidR="002E7E71" w:rsidRPr="001E0B13">
              <w:rPr>
                <w:sz w:val="22"/>
              </w:rPr>
              <w:t>,</w:t>
            </w:r>
            <w:r w:rsidR="00EB2714" w:rsidRPr="001E0B13">
              <w:rPr>
                <w:sz w:val="22"/>
              </w:rPr>
              <w:t xml:space="preserve"> </w:t>
            </w:r>
            <w:r w:rsidRPr="001E0B13">
              <w:rPr>
                <w:sz w:val="22"/>
              </w:rPr>
              <w:t>2007a).</w:t>
            </w:r>
            <w:r w:rsidR="00C52074" w:rsidRPr="001E0B13">
              <w:rPr>
                <w:sz w:val="22"/>
              </w:rPr>
              <w:t xml:space="preserve"> Period-specific climatological annual cycles of data used for 1970-1999 and 2003-2013 simulation periods.</w:t>
            </w:r>
          </w:p>
        </w:tc>
      </w:tr>
      <w:tr w:rsidR="00D36985" w:rsidRPr="001E0B13" w:rsidTr="000767E6">
        <w:tc>
          <w:tcPr>
            <w:tcW w:w="3969" w:type="dxa"/>
          </w:tcPr>
          <w:p w:rsidR="00D36985" w:rsidRPr="001E0B13" w:rsidRDefault="00D36985" w:rsidP="00D118D7">
            <w:pPr>
              <w:jc w:val="both"/>
              <w:rPr>
                <w:sz w:val="22"/>
              </w:rPr>
            </w:pPr>
            <w:r w:rsidRPr="001E0B13">
              <w:rPr>
                <w:sz w:val="22"/>
              </w:rPr>
              <w:t xml:space="preserve">Mean concentrations of nitrate, ammonia, </w:t>
            </w:r>
            <w:r w:rsidR="00D118D7" w:rsidRPr="001E0B13">
              <w:rPr>
                <w:sz w:val="22"/>
              </w:rPr>
              <w:t xml:space="preserve">phytoplankton and </w:t>
            </w:r>
            <w:r w:rsidRPr="001E0B13">
              <w:rPr>
                <w:sz w:val="22"/>
              </w:rPr>
              <w:t>suspended detritus (mMN.m</w:t>
            </w:r>
            <w:r w:rsidRPr="001E0B13">
              <w:rPr>
                <w:sz w:val="22"/>
                <w:vertAlign w:val="superscript"/>
              </w:rPr>
              <w:t>-3</w:t>
            </w:r>
            <w:r w:rsidRPr="001E0B13">
              <w:rPr>
                <w:sz w:val="22"/>
              </w:rPr>
              <w:t>), in adjacent ocean waters inflowing to the offshore/deep zone upper layer, adjacent ocean waters inflowing to the offshore/deep zone lower layer, and adjacent shelf waters inflowing to the inshore/shallow zone</w:t>
            </w:r>
          </w:p>
        </w:tc>
        <w:tc>
          <w:tcPr>
            <w:tcW w:w="9923" w:type="dxa"/>
          </w:tcPr>
          <w:p w:rsidR="00D118D7" w:rsidRPr="001E0B13" w:rsidRDefault="00D118D7" w:rsidP="00462D8A">
            <w:pPr>
              <w:jc w:val="both"/>
              <w:rPr>
                <w:rFonts w:eastAsia="Times New Roman"/>
                <w:sz w:val="22"/>
              </w:rPr>
            </w:pPr>
            <w:r w:rsidRPr="001E0B13">
              <w:rPr>
                <w:rFonts w:eastAsia="Times New Roman"/>
                <w:sz w:val="22"/>
              </w:rPr>
              <w:t>Observational data on the boundary variables are of extremely variable resolution. However, simulated outputs of all four variables were available at high space-time resolution from a hind-cast run of the NEMO-ERSEM model (</w:t>
            </w:r>
            <w:r w:rsidRPr="001E0B13">
              <w:rPr>
                <w:sz w:val="22"/>
              </w:rPr>
              <w:t xml:space="preserve">Butenschön </w:t>
            </w:r>
            <w:r w:rsidR="00D872FC" w:rsidRPr="001E0B13">
              <w:rPr>
                <w:i/>
                <w:sz w:val="22"/>
              </w:rPr>
              <w:t>et al.</w:t>
            </w:r>
            <w:r w:rsidR="002E7E71" w:rsidRPr="001E0B13">
              <w:rPr>
                <w:i/>
                <w:sz w:val="22"/>
              </w:rPr>
              <w:t>,</w:t>
            </w:r>
            <w:r w:rsidRPr="001E0B13">
              <w:rPr>
                <w:sz w:val="22"/>
              </w:rPr>
              <w:t xml:space="preserve"> 2016</w:t>
            </w:r>
            <w:r w:rsidRPr="001E0B13">
              <w:rPr>
                <w:rFonts w:eastAsia="Times New Roman"/>
                <w:sz w:val="22"/>
              </w:rPr>
              <w:t>).</w:t>
            </w:r>
          </w:p>
          <w:p w:rsidR="00D118D7" w:rsidRPr="001E0B13" w:rsidRDefault="00D118D7" w:rsidP="00462D8A">
            <w:pPr>
              <w:jc w:val="both"/>
              <w:rPr>
                <w:rFonts w:eastAsia="Times New Roman"/>
                <w:sz w:val="22"/>
              </w:rPr>
            </w:pPr>
          </w:p>
          <w:p w:rsidR="00D118D7" w:rsidRPr="001E0B13" w:rsidRDefault="00D118D7" w:rsidP="00462D8A">
            <w:pPr>
              <w:jc w:val="both"/>
              <w:rPr>
                <w:rFonts w:eastAsia="Times New Roman"/>
                <w:sz w:val="22"/>
              </w:rPr>
            </w:pPr>
            <w:r w:rsidRPr="001E0B13">
              <w:rPr>
                <w:rFonts w:eastAsia="Times New Roman"/>
                <w:sz w:val="22"/>
              </w:rPr>
              <w:t xml:space="preserve">Comparisons of the available observational data on nitrate, ammonia and chlorophyll with corresponding values in in the NEMO-ERSEM outputs (e.g. </w:t>
            </w:r>
            <w:r w:rsidRPr="001E0B13">
              <w:rPr>
                <w:sz w:val="22"/>
              </w:rPr>
              <w:t xml:space="preserve">Ciavatta </w:t>
            </w:r>
            <w:r w:rsidR="00D872FC" w:rsidRPr="001E0B13">
              <w:rPr>
                <w:i/>
                <w:sz w:val="22"/>
              </w:rPr>
              <w:t>et al.</w:t>
            </w:r>
            <w:r w:rsidR="002E7E71" w:rsidRPr="001E0B13">
              <w:rPr>
                <w:i/>
                <w:sz w:val="22"/>
              </w:rPr>
              <w:t>,</w:t>
            </w:r>
            <w:r w:rsidRPr="001E0B13">
              <w:rPr>
                <w:sz w:val="22"/>
              </w:rPr>
              <w:t xml:space="preserve"> 2016 for chlorophyll</w:t>
            </w:r>
            <w:r w:rsidRPr="001E0B13">
              <w:rPr>
                <w:rFonts w:eastAsia="Times New Roman"/>
                <w:sz w:val="22"/>
              </w:rPr>
              <w:t xml:space="preserve">) show sufficiently large space-time varying biases as to rule out driving the </w:t>
            </w:r>
            <w:r w:rsidR="009C19A8">
              <w:rPr>
                <w:rFonts w:eastAsia="Times New Roman"/>
                <w:sz w:val="22"/>
              </w:rPr>
              <w:t>StrathE2E2</w:t>
            </w:r>
            <w:r w:rsidRPr="001E0B13">
              <w:rPr>
                <w:rFonts w:eastAsia="Times New Roman"/>
                <w:sz w:val="22"/>
              </w:rPr>
              <w:t xml:space="preserve"> model with boundary data extracted directly from the NEMO-ERSEM outputs. To do so would mean that we were driving the model with data which were inconsistent with the other observational measurements on the state of the ecosystem against which the </w:t>
            </w:r>
            <w:r w:rsidR="009C19A8">
              <w:rPr>
                <w:rFonts w:eastAsia="Times New Roman"/>
                <w:sz w:val="22"/>
              </w:rPr>
              <w:t>StrathE2E2</w:t>
            </w:r>
            <w:r w:rsidRPr="001E0B13">
              <w:rPr>
                <w:rFonts w:eastAsia="Times New Roman"/>
                <w:sz w:val="22"/>
              </w:rPr>
              <w:t xml:space="preserve"> parameters were to be optimised.</w:t>
            </w:r>
          </w:p>
          <w:p w:rsidR="00D118D7" w:rsidRPr="001E0B13" w:rsidRDefault="00D118D7" w:rsidP="00462D8A">
            <w:pPr>
              <w:jc w:val="both"/>
              <w:rPr>
                <w:rFonts w:eastAsia="Times New Roman"/>
                <w:sz w:val="22"/>
              </w:rPr>
            </w:pPr>
            <w:r w:rsidRPr="001E0B13">
              <w:rPr>
                <w:rFonts w:eastAsia="Times New Roman"/>
                <w:sz w:val="22"/>
              </w:rPr>
              <w:t xml:space="preserve"> </w:t>
            </w:r>
          </w:p>
          <w:p w:rsidR="00D118D7" w:rsidRPr="001E0B13" w:rsidRDefault="00D118D7" w:rsidP="00462D8A">
            <w:pPr>
              <w:jc w:val="both"/>
              <w:rPr>
                <w:rFonts w:eastAsia="Times New Roman"/>
                <w:sz w:val="22"/>
              </w:rPr>
            </w:pPr>
            <w:r w:rsidRPr="001E0B13">
              <w:rPr>
                <w:rFonts w:eastAsia="Times New Roman"/>
                <w:sz w:val="22"/>
              </w:rPr>
              <w:t xml:space="preserve">We therefore used a bias correction methodology (Maraun 2016) to generate monthly resolution 3-dimensional climatologies of nitrate, ammonia and phytoplankton concentrations from the NEMO-ERSEM outputs, and from these we extracted the required boundary concentrations for StrarhE2E. We used the same climatological boundary data for both the 1970-1999 and 2003-2013 </w:t>
            </w:r>
            <w:r w:rsidR="009C19A8">
              <w:rPr>
                <w:rFonts w:eastAsia="Times New Roman"/>
                <w:sz w:val="22"/>
              </w:rPr>
              <w:t>StrathE2E2</w:t>
            </w:r>
            <w:r w:rsidRPr="001E0B13">
              <w:rPr>
                <w:rFonts w:eastAsia="Times New Roman"/>
                <w:sz w:val="22"/>
              </w:rPr>
              <w:t xml:space="preserve"> simulation periods on the grounds that the magnitude</w:t>
            </w:r>
            <w:r w:rsidR="002E7E71" w:rsidRPr="001E0B13">
              <w:rPr>
                <w:rFonts w:eastAsia="Times New Roman"/>
                <w:sz w:val="22"/>
              </w:rPr>
              <w:t>s</w:t>
            </w:r>
            <w:r w:rsidRPr="001E0B13">
              <w:rPr>
                <w:rFonts w:eastAsia="Times New Roman"/>
                <w:sz w:val="22"/>
              </w:rPr>
              <w:t xml:space="preserve"> of the bias corrections were equivalent to or larger than inter-period differences in the ERSEM outputs.</w:t>
            </w:r>
          </w:p>
          <w:p w:rsidR="00D118D7" w:rsidRPr="001E0B13" w:rsidRDefault="00D118D7" w:rsidP="00462D8A">
            <w:pPr>
              <w:jc w:val="both"/>
              <w:rPr>
                <w:rFonts w:eastAsia="Times New Roman"/>
                <w:sz w:val="22"/>
              </w:rPr>
            </w:pPr>
          </w:p>
          <w:p w:rsidR="00D118D7" w:rsidRPr="001E0B13" w:rsidRDefault="00D118D7" w:rsidP="00462D8A">
            <w:pPr>
              <w:jc w:val="both"/>
              <w:rPr>
                <w:rFonts w:eastAsia="Times New Roman"/>
                <w:sz w:val="22"/>
              </w:rPr>
            </w:pPr>
            <w:r w:rsidRPr="001E0B13">
              <w:rPr>
                <w:rFonts w:eastAsia="Times New Roman"/>
                <w:sz w:val="22"/>
              </w:rPr>
              <w:t>Nitrate</w:t>
            </w:r>
          </w:p>
          <w:p w:rsidR="00D118D7" w:rsidRPr="001E0B13" w:rsidRDefault="00D118D7" w:rsidP="00462D8A">
            <w:pPr>
              <w:jc w:val="both"/>
              <w:rPr>
                <w:rFonts w:eastAsia="Times New Roman"/>
                <w:sz w:val="22"/>
              </w:rPr>
            </w:pPr>
            <w:r w:rsidRPr="001E0B13">
              <w:rPr>
                <w:rFonts w:eastAsia="Times New Roman"/>
                <w:sz w:val="22"/>
              </w:rPr>
              <w:lastRenderedPageBreak/>
              <w:t xml:space="preserve">A depth-resolved, 1 degree by 1-degree gridded monthly climatology of nitrate was available from the World Ocean Atlas 2013 Version 2 (WOA13 V2; Garcia </w:t>
            </w:r>
            <w:r w:rsidR="00D872FC" w:rsidRPr="001E0B13">
              <w:rPr>
                <w:rFonts w:eastAsia="Times New Roman"/>
                <w:i/>
                <w:sz w:val="22"/>
              </w:rPr>
              <w:t>et al.</w:t>
            </w:r>
            <w:r w:rsidR="002E7E71" w:rsidRPr="001E0B13">
              <w:rPr>
                <w:rFonts w:eastAsia="Times New Roman"/>
                <w:i/>
                <w:sz w:val="22"/>
              </w:rPr>
              <w:t>,</w:t>
            </w:r>
            <w:r w:rsidRPr="001E0B13">
              <w:rPr>
                <w:rFonts w:eastAsia="Times New Roman"/>
                <w:sz w:val="22"/>
              </w:rPr>
              <w:t xml:space="preserve"> 2014). These data alone </w:t>
            </w:r>
            <w:r w:rsidR="008C7809" w:rsidRPr="001E0B13">
              <w:rPr>
                <w:rFonts w:eastAsia="Times New Roman"/>
                <w:sz w:val="22"/>
              </w:rPr>
              <w:t>were sufficient to</w:t>
            </w:r>
            <w:r w:rsidRPr="001E0B13">
              <w:rPr>
                <w:rFonts w:eastAsia="Times New Roman"/>
                <w:sz w:val="22"/>
              </w:rPr>
              <w:t xml:space="preserve"> have provided credible climatological boundary conditions for the offshore zone and layers</w:t>
            </w:r>
            <w:r w:rsidR="008C7809" w:rsidRPr="001E0B13">
              <w:rPr>
                <w:rFonts w:eastAsia="Times New Roman"/>
                <w:sz w:val="22"/>
              </w:rPr>
              <w:t xml:space="preserve"> of </w:t>
            </w:r>
            <w:r w:rsidR="009C19A8">
              <w:rPr>
                <w:rFonts w:eastAsia="Times New Roman"/>
                <w:sz w:val="22"/>
              </w:rPr>
              <w:t>StrathE2E2</w:t>
            </w:r>
            <w:r w:rsidRPr="001E0B13">
              <w:rPr>
                <w:rFonts w:eastAsia="Times New Roman"/>
                <w:sz w:val="22"/>
              </w:rPr>
              <w:t>, but not for the insh</w:t>
            </w:r>
            <w:r w:rsidR="008C7809" w:rsidRPr="001E0B13">
              <w:rPr>
                <w:rFonts w:eastAsia="Times New Roman"/>
                <w:sz w:val="22"/>
              </w:rPr>
              <w:t>ore zone. We therefore used the WOA13 climatology to</w:t>
            </w:r>
            <w:r w:rsidRPr="001E0B13">
              <w:rPr>
                <w:rFonts w:eastAsia="Times New Roman"/>
                <w:sz w:val="22"/>
              </w:rPr>
              <w:t xml:space="preserve"> bias-correct </w:t>
            </w:r>
            <w:r w:rsidR="008C7809" w:rsidRPr="001E0B13">
              <w:rPr>
                <w:rFonts w:eastAsia="Times New Roman"/>
                <w:sz w:val="22"/>
              </w:rPr>
              <w:t>the monthly climatologies of</w:t>
            </w:r>
            <w:r w:rsidRPr="001E0B13">
              <w:rPr>
                <w:rFonts w:eastAsia="Times New Roman"/>
                <w:sz w:val="22"/>
              </w:rPr>
              <w:t xml:space="preserve"> nitrate predicted by NEMO-ERSEM over the period corresponding the years in which the majority of the WOA data were collected</w:t>
            </w:r>
            <w:r w:rsidR="008C7809" w:rsidRPr="001E0B13">
              <w:rPr>
                <w:rFonts w:eastAsia="Times New Roman"/>
                <w:sz w:val="22"/>
              </w:rPr>
              <w:t xml:space="preserve"> (1980-1999)</w:t>
            </w:r>
            <w:r w:rsidRPr="001E0B13">
              <w:rPr>
                <w:rFonts w:eastAsia="Times New Roman"/>
                <w:sz w:val="22"/>
              </w:rPr>
              <w:t xml:space="preserve">. </w:t>
            </w:r>
          </w:p>
          <w:p w:rsidR="00D118D7" w:rsidRPr="001E0B13" w:rsidRDefault="00D118D7" w:rsidP="00462D8A">
            <w:pPr>
              <w:jc w:val="both"/>
              <w:rPr>
                <w:rFonts w:eastAsia="Times New Roman"/>
                <w:sz w:val="22"/>
              </w:rPr>
            </w:pPr>
          </w:p>
          <w:p w:rsidR="00D118D7" w:rsidRPr="001E0B13" w:rsidRDefault="00D118D7" w:rsidP="00462D8A">
            <w:pPr>
              <w:jc w:val="both"/>
              <w:rPr>
                <w:rFonts w:eastAsia="Times New Roman"/>
                <w:sz w:val="22"/>
              </w:rPr>
            </w:pPr>
            <w:r w:rsidRPr="001E0B13">
              <w:rPr>
                <w:rFonts w:eastAsia="Times New Roman"/>
                <w:sz w:val="22"/>
              </w:rPr>
              <w:t xml:space="preserve">We first </w:t>
            </w:r>
            <w:r w:rsidR="008C7809" w:rsidRPr="001E0B13">
              <w:rPr>
                <w:rFonts w:eastAsia="Times New Roman"/>
                <w:sz w:val="22"/>
              </w:rPr>
              <w:t xml:space="preserve">calculated monthly </w:t>
            </w:r>
            <w:r w:rsidR="00257F56" w:rsidRPr="001E0B13">
              <w:rPr>
                <w:rFonts w:eastAsia="Times New Roman"/>
                <w:sz w:val="22"/>
              </w:rPr>
              <w:t xml:space="preserve">3-dimensional </w:t>
            </w:r>
            <w:r w:rsidR="008C7809" w:rsidRPr="001E0B13">
              <w:rPr>
                <w:rFonts w:eastAsia="Times New Roman"/>
                <w:sz w:val="22"/>
              </w:rPr>
              <w:t>climatolog</w:t>
            </w:r>
            <w:r w:rsidR="00257F56" w:rsidRPr="001E0B13">
              <w:rPr>
                <w:rFonts w:eastAsia="Times New Roman"/>
                <w:sz w:val="22"/>
              </w:rPr>
              <w:t>ies</w:t>
            </w:r>
            <w:r w:rsidR="008C7809" w:rsidRPr="001E0B13">
              <w:rPr>
                <w:rFonts w:eastAsia="Times New Roman"/>
                <w:sz w:val="22"/>
              </w:rPr>
              <w:t xml:space="preserve"> of NEMO-ERSEM nitrate data </w:t>
            </w:r>
            <w:r w:rsidR="00257F56" w:rsidRPr="001E0B13">
              <w:rPr>
                <w:rFonts w:eastAsia="Times New Roman"/>
                <w:sz w:val="22"/>
              </w:rPr>
              <w:t>for the period 1980-1999. Then, for grid cells corresponding to the mid-points of WOA13 cells we calculated the relative bias or “change factor” (Nitrate</w:t>
            </w:r>
            <w:r w:rsidR="00257F56" w:rsidRPr="001E0B13">
              <w:rPr>
                <w:rFonts w:eastAsia="Times New Roman"/>
                <w:sz w:val="22"/>
              </w:rPr>
              <w:softHyphen/>
            </w:r>
            <w:r w:rsidR="00257F56" w:rsidRPr="001E0B13">
              <w:rPr>
                <w:rFonts w:eastAsia="Times New Roman"/>
                <w:sz w:val="22"/>
                <w:vertAlign w:val="subscript"/>
              </w:rPr>
              <w:t>WOA</w:t>
            </w:r>
            <w:r w:rsidR="00257F56" w:rsidRPr="001E0B13">
              <w:rPr>
                <w:rFonts w:eastAsia="Times New Roman"/>
                <w:sz w:val="22"/>
              </w:rPr>
              <w:t>/Nitrate</w:t>
            </w:r>
            <w:r w:rsidR="00257F56" w:rsidRPr="001E0B13">
              <w:rPr>
                <w:rFonts w:eastAsia="Times New Roman"/>
                <w:sz w:val="22"/>
                <w:vertAlign w:val="subscript"/>
              </w:rPr>
              <w:t>ERSEM</w:t>
            </w:r>
            <w:r w:rsidR="00257F56" w:rsidRPr="001E0B13">
              <w:rPr>
                <w:rFonts w:eastAsia="Times New Roman"/>
                <w:sz w:val="22"/>
              </w:rPr>
              <w:t xml:space="preserve">), and interpolated these over the entire 3-dimensional grid using nearest neighbour. Finally, the interpolated monthly change factors grids were multiplied into the monthly ERSEM climatologies to generated a </w:t>
            </w:r>
            <w:r w:rsidR="00257F56" w:rsidRPr="001E0B13">
              <w:rPr>
                <w:sz w:val="22"/>
              </w:rPr>
              <w:t>bias-corrected climatological annual cycle of 3-dimensional nitrate concentrations.</w:t>
            </w:r>
          </w:p>
          <w:p w:rsidR="008C7809" w:rsidRPr="001E0B13" w:rsidRDefault="008C7809" w:rsidP="00462D8A">
            <w:pPr>
              <w:jc w:val="both"/>
              <w:rPr>
                <w:rFonts w:eastAsia="Times New Roman"/>
                <w:sz w:val="22"/>
              </w:rPr>
            </w:pPr>
          </w:p>
          <w:p w:rsidR="00D118D7" w:rsidRPr="001E0B13" w:rsidRDefault="00D118D7" w:rsidP="00462D8A">
            <w:pPr>
              <w:jc w:val="both"/>
              <w:rPr>
                <w:rFonts w:eastAsia="Times New Roman"/>
                <w:sz w:val="22"/>
              </w:rPr>
            </w:pPr>
            <w:r w:rsidRPr="001E0B13">
              <w:rPr>
                <w:rFonts w:eastAsia="Times New Roman"/>
                <w:sz w:val="22"/>
              </w:rPr>
              <w:t>Ammonia</w:t>
            </w:r>
          </w:p>
          <w:p w:rsidR="00D118D7" w:rsidRPr="001E0B13" w:rsidRDefault="00D118D7" w:rsidP="00462D8A">
            <w:pPr>
              <w:jc w:val="both"/>
              <w:rPr>
                <w:sz w:val="22"/>
              </w:rPr>
            </w:pPr>
            <w:r w:rsidRPr="001E0B13">
              <w:rPr>
                <w:rFonts w:eastAsia="Times New Roman"/>
                <w:sz w:val="22"/>
              </w:rPr>
              <w:t>Observational ammonia data for the period 1980-2013 were downloaded from the ICES data portal (</w:t>
            </w:r>
            <w:hyperlink r:id="rId18" w:history="1">
              <w:r w:rsidRPr="001E0B13">
                <w:rPr>
                  <w:rStyle w:val="Hyperlink"/>
                  <w:sz w:val="22"/>
                </w:rPr>
                <w:t>http://www.ices.dk/marine-data/data-portals/Pages/ocean.aspx</w:t>
              </w:r>
            </w:hyperlink>
            <w:r w:rsidRPr="001E0B13">
              <w:rPr>
                <w:sz w:val="22"/>
              </w:rPr>
              <w:t xml:space="preserve">). Each observation was resolved by time, longitude, latitude and depth of collection. However, the data set was extremely sparse with large spatio-temporal gaps. </w:t>
            </w:r>
          </w:p>
          <w:p w:rsidR="00D118D7" w:rsidRPr="001E0B13" w:rsidRDefault="00D118D7" w:rsidP="00462D8A">
            <w:pPr>
              <w:jc w:val="both"/>
              <w:rPr>
                <w:sz w:val="22"/>
              </w:rPr>
            </w:pPr>
          </w:p>
          <w:p w:rsidR="00D118D7" w:rsidRPr="001E0B13" w:rsidRDefault="00D118D7" w:rsidP="00462D8A">
            <w:pPr>
              <w:jc w:val="both"/>
              <w:rPr>
                <w:rFonts w:eastAsia="Times New Roman"/>
                <w:sz w:val="22"/>
              </w:rPr>
            </w:pPr>
            <w:r w:rsidRPr="001E0B13">
              <w:rPr>
                <w:sz w:val="22"/>
              </w:rPr>
              <w:t>We first created an aggregated observational data set at a spatial resolution of 1 by 1 degrees</w:t>
            </w:r>
            <w:r w:rsidR="00257F56" w:rsidRPr="001E0B13">
              <w:rPr>
                <w:sz w:val="22"/>
              </w:rPr>
              <w:t xml:space="preserve"> per month,</w:t>
            </w:r>
            <w:r w:rsidRPr="001E0B13">
              <w:rPr>
                <w:sz w:val="22"/>
              </w:rPr>
              <w:t xml:space="preserve"> and for the surface and deep layers (surface defined as the top 30 m). This was an approximate climatology of ammonia</w:t>
            </w:r>
            <w:r w:rsidR="00257F56" w:rsidRPr="001E0B13">
              <w:rPr>
                <w:sz w:val="22"/>
              </w:rPr>
              <w:t>, but with many gaps</w:t>
            </w:r>
            <w:r w:rsidRPr="001E0B13">
              <w:rPr>
                <w:sz w:val="22"/>
              </w:rPr>
              <w:t xml:space="preserve">. </w:t>
            </w:r>
            <w:r w:rsidR="00257F56" w:rsidRPr="001E0B13">
              <w:rPr>
                <w:sz w:val="22"/>
              </w:rPr>
              <w:t>We then followed the same procedure as for nitrate to create a bias-corrected climatological annual cycle of 3-dimensional ammonia concentrations.</w:t>
            </w:r>
          </w:p>
          <w:p w:rsidR="00D118D7" w:rsidRPr="001E0B13" w:rsidRDefault="00D118D7" w:rsidP="00462D8A">
            <w:pPr>
              <w:jc w:val="both"/>
              <w:rPr>
                <w:rFonts w:eastAsia="Times New Roman"/>
                <w:sz w:val="22"/>
              </w:rPr>
            </w:pPr>
          </w:p>
          <w:p w:rsidR="00D118D7" w:rsidRPr="001E0B13" w:rsidRDefault="00D118D7" w:rsidP="00462D8A">
            <w:pPr>
              <w:jc w:val="both"/>
              <w:rPr>
                <w:rFonts w:eastAsia="Times New Roman"/>
                <w:sz w:val="22"/>
              </w:rPr>
            </w:pPr>
            <w:r w:rsidRPr="001E0B13">
              <w:rPr>
                <w:rFonts w:eastAsia="Times New Roman"/>
                <w:sz w:val="22"/>
              </w:rPr>
              <w:t>Phytoplankton</w:t>
            </w:r>
          </w:p>
          <w:p w:rsidR="00D118D7" w:rsidRPr="001E0B13" w:rsidRDefault="00D118D7" w:rsidP="00462D8A">
            <w:pPr>
              <w:jc w:val="both"/>
              <w:rPr>
                <w:rFonts w:eastAsia="Times New Roman"/>
                <w:sz w:val="22"/>
              </w:rPr>
            </w:pPr>
            <w:r w:rsidRPr="001E0B13">
              <w:rPr>
                <w:rFonts w:eastAsia="Times New Roman"/>
                <w:sz w:val="22"/>
              </w:rPr>
              <w:t xml:space="preserve">There are no space-time gridded data produces of in-situ phytoplankton biomass. In addition, satellite chlorophyll products are almost universally based on algorithms fitted to global observational data and can therefore exhibit regional spatial and temporal bias. We therefore used the surface (top 5 m) chlorophyll climatology of Clarke </w:t>
            </w:r>
            <w:r w:rsidR="00D872FC" w:rsidRPr="001E0B13">
              <w:rPr>
                <w:rFonts w:eastAsia="Times New Roman"/>
                <w:i/>
                <w:sz w:val="22"/>
              </w:rPr>
              <w:t>et al.</w:t>
            </w:r>
            <w:r w:rsidRPr="001E0B13">
              <w:rPr>
                <w:rFonts w:eastAsia="Times New Roman"/>
                <w:sz w:val="22"/>
              </w:rPr>
              <w:t xml:space="preserve"> (2006) which was generated by a statistical metho</w:t>
            </w:r>
            <w:r w:rsidR="00257F56" w:rsidRPr="001E0B13">
              <w:rPr>
                <w:rFonts w:eastAsia="Times New Roman"/>
                <w:sz w:val="22"/>
              </w:rPr>
              <w:t xml:space="preserve">dology to blend </w:t>
            </w:r>
            <w:r w:rsidRPr="001E0B13">
              <w:rPr>
                <w:rFonts w:eastAsia="Times New Roman"/>
                <w:sz w:val="22"/>
              </w:rPr>
              <w:t xml:space="preserve">satellite chlorophyll with in-situ water-bottle derived chlorophyll measurements from the North Atlantic.  This surface climatology was first interpolated to the NEMO-ERSEM horizontal grid. We then calculated a comparable monthly climatology of surface chlorophyll from NEMO-ERSEM outputs. As with nitrate, we then calculated a change-factor </w:t>
            </w:r>
            <w:r w:rsidRPr="001E0B13">
              <w:rPr>
                <w:rFonts w:eastAsia="Times New Roman"/>
                <w:sz w:val="22"/>
              </w:rPr>
              <w:lastRenderedPageBreak/>
              <w:t>(Chl</w:t>
            </w:r>
            <w:r w:rsidRPr="001E0B13">
              <w:rPr>
                <w:rFonts w:eastAsia="Times New Roman"/>
                <w:sz w:val="22"/>
                <w:vertAlign w:val="subscript"/>
              </w:rPr>
              <w:t>Clarke</w:t>
            </w:r>
            <w:r w:rsidRPr="001E0B13">
              <w:rPr>
                <w:rFonts w:eastAsia="Times New Roman"/>
                <w:sz w:val="22"/>
              </w:rPr>
              <w:t>/Chl</w:t>
            </w:r>
            <w:r w:rsidRPr="001E0B13">
              <w:rPr>
                <w:rFonts w:eastAsia="Times New Roman"/>
                <w:sz w:val="22"/>
                <w:vertAlign w:val="subscript"/>
              </w:rPr>
              <w:t>ERSEM</w:t>
            </w:r>
            <w:r w:rsidRPr="001E0B13">
              <w:rPr>
                <w:rFonts w:eastAsia="Times New Roman"/>
                <w:sz w:val="22"/>
              </w:rPr>
              <w:t xml:space="preserve">) for each surface grid cell and in each month and applied this across all NEMO-ERSEM chlorophyll predictions at each location in time </w:t>
            </w:r>
            <w:r w:rsidR="00B27756" w:rsidRPr="001E0B13">
              <w:rPr>
                <w:rFonts w:eastAsia="Times New Roman"/>
                <w:sz w:val="22"/>
              </w:rPr>
              <w:t>and space. The change factors w</w:t>
            </w:r>
            <w:r w:rsidRPr="001E0B13">
              <w:rPr>
                <w:rFonts w:eastAsia="Times New Roman"/>
                <w:sz w:val="22"/>
              </w:rPr>
              <w:t xml:space="preserve">ere applied uniformly across all depths on the assumption that NEMO-ERSEM reflected the true vertical distribution of chlorophyll. This resulted in a </w:t>
            </w:r>
            <w:r w:rsidR="00B27756" w:rsidRPr="001E0B13">
              <w:rPr>
                <w:rFonts w:eastAsia="Times New Roman"/>
                <w:sz w:val="22"/>
              </w:rPr>
              <w:t xml:space="preserve">set of monthly 3-dimensional </w:t>
            </w:r>
            <w:r w:rsidRPr="001E0B13">
              <w:rPr>
                <w:rFonts w:eastAsia="Times New Roman"/>
                <w:sz w:val="22"/>
              </w:rPr>
              <w:t>chlorophyll data set</w:t>
            </w:r>
            <w:r w:rsidR="00B27756" w:rsidRPr="001E0B13">
              <w:rPr>
                <w:rFonts w:eastAsia="Times New Roman"/>
                <w:sz w:val="22"/>
              </w:rPr>
              <w:t>s</w:t>
            </w:r>
            <w:r w:rsidRPr="001E0B13">
              <w:rPr>
                <w:rFonts w:eastAsia="Times New Roman"/>
                <w:sz w:val="22"/>
              </w:rPr>
              <w:t xml:space="preserve"> where the surface chlorophyll climatology matched the observational data set of Clarke </w:t>
            </w:r>
            <w:r w:rsidR="00D872FC" w:rsidRPr="001E0B13">
              <w:rPr>
                <w:rFonts w:eastAsia="Times New Roman"/>
                <w:i/>
                <w:sz w:val="22"/>
              </w:rPr>
              <w:t>et al.</w:t>
            </w:r>
            <w:r w:rsidRPr="001E0B13">
              <w:rPr>
                <w:rFonts w:eastAsia="Times New Roman"/>
                <w:sz w:val="22"/>
              </w:rPr>
              <w:t xml:space="preserve"> (2006). Chlorophyll concentrations were then converted to nitrogen units assuming carbon:chlorophyll (weight ratio) of 40 and Redfield molar ratios of carbon:nitrogen.</w:t>
            </w:r>
          </w:p>
          <w:p w:rsidR="00D118D7" w:rsidRPr="001E0B13" w:rsidRDefault="00D118D7" w:rsidP="00462D8A">
            <w:pPr>
              <w:jc w:val="both"/>
              <w:rPr>
                <w:rFonts w:eastAsia="Times New Roman"/>
                <w:sz w:val="22"/>
              </w:rPr>
            </w:pPr>
          </w:p>
          <w:p w:rsidR="00D118D7" w:rsidRPr="001E0B13" w:rsidRDefault="00D118D7" w:rsidP="00462D8A">
            <w:pPr>
              <w:jc w:val="both"/>
              <w:rPr>
                <w:rFonts w:eastAsia="Times New Roman"/>
                <w:sz w:val="22"/>
              </w:rPr>
            </w:pPr>
            <w:r w:rsidRPr="001E0B13">
              <w:rPr>
                <w:rFonts w:eastAsia="Times New Roman"/>
                <w:sz w:val="22"/>
              </w:rPr>
              <w:t>Suspended detritus</w:t>
            </w:r>
          </w:p>
          <w:p w:rsidR="00D118D7" w:rsidRPr="001E0B13" w:rsidRDefault="00D118D7" w:rsidP="00462D8A">
            <w:pPr>
              <w:jc w:val="both"/>
              <w:rPr>
                <w:rFonts w:eastAsia="Times New Roman"/>
                <w:sz w:val="22"/>
              </w:rPr>
            </w:pPr>
            <w:r w:rsidRPr="001E0B13">
              <w:rPr>
                <w:rFonts w:eastAsia="Times New Roman"/>
                <w:sz w:val="22"/>
              </w:rPr>
              <w:t xml:space="preserve">Observational data on organic detritus are extremely sparse. </w:t>
            </w:r>
            <w:r w:rsidR="00B27756" w:rsidRPr="001E0B13">
              <w:rPr>
                <w:rFonts w:eastAsia="Times New Roman"/>
                <w:sz w:val="22"/>
              </w:rPr>
              <w:t>C</w:t>
            </w:r>
            <w:r w:rsidRPr="001E0B13">
              <w:rPr>
                <w:rFonts w:eastAsia="Times New Roman"/>
                <w:sz w:val="22"/>
              </w:rPr>
              <w:t xml:space="preserve">onditions for detritus nitrogen </w:t>
            </w:r>
            <w:r w:rsidR="00B27756" w:rsidRPr="001E0B13">
              <w:rPr>
                <w:rFonts w:eastAsia="Times New Roman"/>
                <w:sz w:val="22"/>
              </w:rPr>
              <w:t>we</w:t>
            </w:r>
            <w:r w:rsidRPr="001E0B13">
              <w:rPr>
                <w:rFonts w:eastAsia="Times New Roman"/>
                <w:sz w:val="22"/>
              </w:rPr>
              <w:t>re therefore taken directly from NEMO-ERSEM without any bias correction.</w:t>
            </w:r>
          </w:p>
          <w:p w:rsidR="00D118D7" w:rsidRPr="001E0B13" w:rsidRDefault="00D118D7" w:rsidP="00462D8A">
            <w:pPr>
              <w:jc w:val="both"/>
              <w:rPr>
                <w:rFonts w:eastAsia="Times New Roman"/>
                <w:sz w:val="22"/>
              </w:rPr>
            </w:pPr>
          </w:p>
          <w:p w:rsidR="00D118D7" w:rsidRPr="001E0B13" w:rsidRDefault="00D118D7" w:rsidP="00462D8A">
            <w:pPr>
              <w:jc w:val="both"/>
              <w:rPr>
                <w:rFonts w:eastAsia="Times New Roman"/>
                <w:sz w:val="22"/>
              </w:rPr>
            </w:pPr>
            <w:r w:rsidRPr="001E0B13">
              <w:rPr>
                <w:rFonts w:eastAsia="Times New Roman"/>
                <w:sz w:val="22"/>
              </w:rPr>
              <w:t>Boundary data extraction</w:t>
            </w:r>
          </w:p>
          <w:p w:rsidR="00C52074" w:rsidRPr="001E0B13" w:rsidRDefault="00D118D7" w:rsidP="00462D8A">
            <w:pPr>
              <w:jc w:val="both"/>
              <w:rPr>
                <w:sz w:val="22"/>
              </w:rPr>
            </w:pPr>
            <w:r w:rsidRPr="001E0B13">
              <w:rPr>
                <w:rFonts w:eastAsia="Times New Roman"/>
                <w:sz w:val="22"/>
              </w:rPr>
              <w:t xml:space="preserve">For each bias-corrected </w:t>
            </w:r>
            <w:r w:rsidR="00B27756" w:rsidRPr="001E0B13">
              <w:rPr>
                <w:rFonts w:eastAsia="Times New Roman"/>
                <w:sz w:val="22"/>
              </w:rPr>
              <w:t xml:space="preserve">climatological </w:t>
            </w:r>
            <w:r w:rsidRPr="001E0B13">
              <w:rPr>
                <w:rFonts w:eastAsia="Times New Roman"/>
                <w:sz w:val="22"/>
              </w:rPr>
              <w:t xml:space="preserve">data set we calculated monthly averages of values at grid cells located at vertical slices along each of the </w:t>
            </w:r>
            <w:r w:rsidR="00B27756" w:rsidRPr="001E0B13">
              <w:rPr>
                <w:rFonts w:eastAsia="Times New Roman"/>
                <w:sz w:val="22"/>
              </w:rPr>
              <w:t xml:space="preserve">open inshore and </w:t>
            </w:r>
            <w:r w:rsidRPr="001E0B13">
              <w:rPr>
                <w:rFonts w:eastAsia="Times New Roman"/>
                <w:sz w:val="22"/>
              </w:rPr>
              <w:t xml:space="preserve">offshore zone boundaries </w:t>
            </w:r>
            <w:r w:rsidR="00B27756" w:rsidRPr="001E0B13">
              <w:rPr>
                <w:rFonts w:eastAsia="Times New Roman"/>
                <w:sz w:val="22"/>
              </w:rPr>
              <w:t xml:space="preserve">and depth layers </w:t>
            </w:r>
            <w:r w:rsidRPr="001E0B13">
              <w:rPr>
                <w:rFonts w:eastAsia="Times New Roman"/>
                <w:sz w:val="22"/>
              </w:rPr>
              <w:t xml:space="preserve">of the </w:t>
            </w:r>
            <w:r w:rsidR="009C19A8">
              <w:rPr>
                <w:rFonts w:eastAsia="Times New Roman"/>
                <w:sz w:val="22"/>
              </w:rPr>
              <w:t>StrathE2E2</w:t>
            </w:r>
            <w:r w:rsidRPr="001E0B13">
              <w:rPr>
                <w:rFonts w:eastAsia="Times New Roman"/>
                <w:sz w:val="22"/>
              </w:rPr>
              <w:t xml:space="preserve"> model domain.</w:t>
            </w:r>
          </w:p>
        </w:tc>
      </w:tr>
    </w:tbl>
    <w:p w:rsidR="00D36985" w:rsidRPr="001E0B13" w:rsidRDefault="00D36985" w:rsidP="00D36985">
      <w:pPr>
        <w:spacing w:after="0"/>
        <w:jc w:val="both"/>
        <w:rPr>
          <w:b/>
          <w:sz w:val="22"/>
        </w:rPr>
      </w:pPr>
    </w:p>
    <w:p w:rsidR="00D36985" w:rsidRPr="001E0B13" w:rsidRDefault="00D36985" w:rsidP="00D36985">
      <w:pPr>
        <w:spacing w:after="0"/>
        <w:jc w:val="both"/>
        <w:rPr>
          <w:sz w:val="22"/>
        </w:rPr>
      </w:pPr>
    </w:p>
    <w:p w:rsidR="00744EE4" w:rsidRPr="001E0B13" w:rsidRDefault="00744EE4" w:rsidP="00744EE4">
      <w:pPr>
        <w:spacing w:after="0" w:line="240" w:lineRule="auto"/>
        <w:jc w:val="both"/>
        <w:rPr>
          <w:sz w:val="22"/>
        </w:rPr>
      </w:pPr>
    </w:p>
    <w:p w:rsidR="004818A1" w:rsidRPr="001E0B13" w:rsidRDefault="004818A1" w:rsidP="00744EE4">
      <w:pPr>
        <w:spacing w:after="0" w:line="240" w:lineRule="auto"/>
        <w:jc w:val="both"/>
        <w:rPr>
          <w:sz w:val="22"/>
        </w:rPr>
      </w:pPr>
    </w:p>
    <w:p w:rsidR="00D65E15" w:rsidRPr="001E0B13" w:rsidRDefault="00A70C26" w:rsidP="002D65F0">
      <w:pPr>
        <w:snapToGrid w:val="0"/>
        <w:spacing w:after="0" w:line="240" w:lineRule="auto"/>
        <w:jc w:val="both"/>
        <w:rPr>
          <w:b/>
          <w:sz w:val="28"/>
          <w:szCs w:val="28"/>
        </w:rPr>
      </w:pPr>
      <w:r w:rsidRPr="001E0B13">
        <w:rPr>
          <w:b/>
          <w:sz w:val="28"/>
          <w:szCs w:val="28"/>
        </w:rPr>
        <w:t>I</w:t>
      </w:r>
      <w:r w:rsidR="00D65E15" w:rsidRPr="001E0B13">
        <w:rPr>
          <w:b/>
          <w:sz w:val="28"/>
          <w:szCs w:val="28"/>
        </w:rPr>
        <w:t>nputs to the North Sea fishing fleet model</w:t>
      </w:r>
    </w:p>
    <w:p w:rsidR="00D65E15" w:rsidRPr="001E0B13" w:rsidRDefault="00D65E15" w:rsidP="002D65F0">
      <w:pPr>
        <w:snapToGrid w:val="0"/>
        <w:spacing w:after="0" w:line="240" w:lineRule="auto"/>
        <w:jc w:val="both"/>
        <w:rPr>
          <w:sz w:val="22"/>
        </w:rPr>
      </w:pPr>
    </w:p>
    <w:p w:rsidR="00BA265A" w:rsidRPr="001E0B13" w:rsidRDefault="00BA265A" w:rsidP="002D65F0">
      <w:pPr>
        <w:autoSpaceDE w:val="0"/>
        <w:autoSpaceDN w:val="0"/>
        <w:adjustRightInd w:val="0"/>
        <w:spacing w:after="0" w:line="240" w:lineRule="auto"/>
        <w:jc w:val="both"/>
        <w:rPr>
          <w:b/>
          <w:sz w:val="22"/>
        </w:rPr>
      </w:pPr>
      <w:r w:rsidRPr="001E0B13">
        <w:rPr>
          <w:b/>
          <w:sz w:val="22"/>
        </w:rPr>
        <w:t>Background</w:t>
      </w:r>
    </w:p>
    <w:p w:rsidR="00993B4A" w:rsidRPr="001E0B13" w:rsidRDefault="00993B4A" w:rsidP="002D65F0">
      <w:pPr>
        <w:autoSpaceDE w:val="0"/>
        <w:autoSpaceDN w:val="0"/>
        <w:adjustRightInd w:val="0"/>
        <w:spacing w:after="0" w:line="240" w:lineRule="auto"/>
        <w:jc w:val="both"/>
        <w:rPr>
          <w:b/>
          <w:sz w:val="22"/>
        </w:rPr>
      </w:pPr>
    </w:p>
    <w:p w:rsidR="00893499" w:rsidRPr="001E0B13" w:rsidRDefault="00893499" w:rsidP="002D65F0">
      <w:pPr>
        <w:autoSpaceDE w:val="0"/>
        <w:autoSpaceDN w:val="0"/>
        <w:adjustRightInd w:val="0"/>
        <w:spacing w:after="0" w:line="240" w:lineRule="auto"/>
        <w:jc w:val="both"/>
        <w:rPr>
          <w:sz w:val="22"/>
        </w:rPr>
      </w:pPr>
      <w:r w:rsidRPr="001E0B13">
        <w:rPr>
          <w:sz w:val="22"/>
        </w:rPr>
        <w:t>The key configuration data fo</w:t>
      </w:r>
      <w:r w:rsidR="00AE6EC7" w:rsidRPr="001E0B13">
        <w:rPr>
          <w:sz w:val="22"/>
        </w:rPr>
        <w:t>r</w:t>
      </w:r>
      <w:r w:rsidRPr="001E0B13">
        <w:rPr>
          <w:sz w:val="22"/>
        </w:rPr>
        <w:t xml:space="preserve"> t</w:t>
      </w:r>
      <w:r w:rsidR="00AE6EC7" w:rsidRPr="001E0B13">
        <w:rPr>
          <w:sz w:val="22"/>
        </w:rPr>
        <w:t>h</w:t>
      </w:r>
      <w:r w:rsidRPr="001E0B13">
        <w:rPr>
          <w:sz w:val="22"/>
        </w:rPr>
        <w:t>e</w:t>
      </w:r>
      <w:r w:rsidR="00AE6EC7" w:rsidRPr="001E0B13">
        <w:rPr>
          <w:sz w:val="22"/>
        </w:rPr>
        <w:t xml:space="preserve"> fishing fleet model are the </w:t>
      </w:r>
      <w:r w:rsidRPr="001E0B13">
        <w:rPr>
          <w:sz w:val="22"/>
        </w:rPr>
        <w:t>definitions o</w:t>
      </w:r>
      <w:r w:rsidR="00AE6EC7" w:rsidRPr="001E0B13">
        <w:rPr>
          <w:sz w:val="22"/>
        </w:rPr>
        <w:t>f</w:t>
      </w:r>
      <w:r w:rsidRPr="001E0B13">
        <w:rPr>
          <w:sz w:val="22"/>
        </w:rPr>
        <w:t xml:space="preserve"> </w:t>
      </w:r>
      <w:r w:rsidR="00AE6EC7" w:rsidRPr="001E0B13">
        <w:rPr>
          <w:sz w:val="22"/>
        </w:rPr>
        <w:t xml:space="preserve">the gears in terms of their power with respect to each of the harvestable resource </w:t>
      </w:r>
      <w:r w:rsidR="00F516DB" w:rsidRPr="001E0B13">
        <w:rPr>
          <w:sz w:val="22"/>
        </w:rPr>
        <w:t>guild</w:t>
      </w:r>
      <w:r w:rsidR="00AE6EC7" w:rsidRPr="001E0B13">
        <w:rPr>
          <w:sz w:val="22"/>
        </w:rPr>
        <w:t>s, discarding rates, processing-at-sea rates, and their seabed abrasion rates</w:t>
      </w:r>
      <w:r w:rsidR="00FB2C14" w:rsidRPr="001E0B13">
        <w:rPr>
          <w:sz w:val="22"/>
        </w:rPr>
        <w:t>.</w:t>
      </w:r>
      <w:r w:rsidR="00AE6EC7" w:rsidRPr="001E0B13">
        <w:rPr>
          <w:sz w:val="22"/>
        </w:rPr>
        <w:t xml:space="preserve"> These can be regarded as static</w:t>
      </w:r>
      <w:r w:rsidRPr="001E0B13">
        <w:rPr>
          <w:sz w:val="22"/>
        </w:rPr>
        <w:t xml:space="preserve"> parameters for each gear.</w:t>
      </w:r>
    </w:p>
    <w:p w:rsidR="00993B4A" w:rsidRPr="001E0B13" w:rsidRDefault="00993B4A" w:rsidP="002D65F0">
      <w:pPr>
        <w:autoSpaceDE w:val="0"/>
        <w:autoSpaceDN w:val="0"/>
        <w:adjustRightInd w:val="0"/>
        <w:spacing w:after="0" w:line="240" w:lineRule="auto"/>
        <w:jc w:val="both"/>
        <w:rPr>
          <w:sz w:val="22"/>
        </w:rPr>
      </w:pPr>
    </w:p>
    <w:p w:rsidR="00893499" w:rsidRPr="001E0B13" w:rsidRDefault="00893499" w:rsidP="002D65F0">
      <w:pPr>
        <w:autoSpaceDE w:val="0"/>
        <w:autoSpaceDN w:val="0"/>
        <w:adjustRightInd w:val="0"/>
        <w:spacing w:after="0" w:line="240" w:lineRule="auto"/>
        <w:jc w:val="both"/>
        <w:rPr>
          <w:sz w:val="22"/>
        </w:rPr>
      </w:pPr>
      <w:r w:rsidRPr="001E0B13">
        <w:rPr>
          <w:sz w:val="22"/>
        </w:rPr>
        <w:t xml:space="preserve">An additional class of static parameters is the scaling coefficients between effort (activity x power) and the harvest ratio generated on each model resource </w:t>
      </w:r>
      <w:r w:rsidR="00F516DB" w:rsidRPr="001E0B13">
        <w:rPr>
          <w:sz w:val="22"/>
        </w:rPr>
        <w:t>guild</w:t>
      </w:r>
      <w:r w:rsidRPr="001E0B13">
        <w:rPr>
          <w:sz w:val="22"/>
        </w:rPr>
        <w:t>. These parameters have to be derived by fitting.</w:t>
      </w:r>
    </w:p>
    <w:p w:rsidR="00993B4A" w:rsidRPr="001E0B13" w:rsidRDefault="00993B4A" w:rsidP="002D65F0">
      <w:pPr>
        <w:autoSpaceDE w:val="0"/>
        <w:autoSpaceDN w:val="0"/>
        <w:adjustRightInd w:val="0"/>
        <w:spacing w:after="0" w:line="240" w:lineRule="auto"/>
        <w:jc w:val="both"/>
        <w:rPr>
          <w:sz w:val="22"/>
        </w:rPr>
      </w:pPr>
    </w:p>
    <w:p w:rsidR="00AE6EC7" w:rsidRPr="001E0B13" w:rsidRDefault="00893499" w:rsidP="002D65F0">
      <w:pPr>
        <w:autoSpaceDE w:val="0"/>
        <w:autoSpaceDN w:val="0"/>
        <w:adjustRightInd w:val="0"/>
        <w:spacing w:after="0" w:line="240" w:lineRule="auto"/>
        <w:jc w:val="both"/>
        <w:rPr>
          <w:sz w:val="22"/>
        </w:rPr>
      </w:pPr>
      <w:r w:rsidRPr="001E0B13">
        <w:rPr>
          <w:sz w:val="22"/>
        </w:rPr>
        <w:t xml:space="preserve">Finally, </w:t>
      </w:r>
      <w:r w:rsidR="00AE6EC7" w:rsidRPr="001E0B13">
        <w:rPr>
          <w:sz w:val="22"/>
        </w:rPr>
        <w:t>there are parameters which we can consi</w:t>
      </w:r>
      <w:r w:rsidRPr="001E0B13">
        <w:rPr>
          <w:sz w:val="22"/>
        </w:rPr>
        <w:t>d</w:t>
      </w:r>
      <w:r w:rsidR="00AE6EC7" w:rsidRPr="001E0B13">
        <w:rPr>
          <w:sz w:val="22"/>
        </w:rPr>
        <w:t xml:space="preserve">er as driving </w:t>
      </w:r>
      <w:r w:rsidR="00A70C26" w:rsidRPr="001E0B13">
        <w:rPr>
          <w:sz w:val="22"/>
        </w:rPr>
        <w:t>data</w:t>
      </w:r>
      <w:r w:rsidR="00AE6EC7" w:rsidRPr="001E0B13">
        <w:rPr>
          <w:sz w:val="22"/>
        </w:rPr>
        <w:t xml:space="preserve"> since they would be expected to vary with time. These are the activity rates of each gear, and their spatial distribution</w:t>
      </w:r>
      <w:r w:rsidR="001E3DAA" w:rsidRPr="001E0B13">
        <w:rPr>
          <w:sz w:val="22"/>
        </w:rPr>
        <w:t>s</w:t>
      </w:r>
      <w:r w:rsidR="00AE6EC7" w:rsidRPr="001E0B13">
        <w:rPr>
          <w:sz w:val="22"/>
        </w:rPr>
        <w:t xml:space="preserve"> across the habitat types.</w:t>
      </w:r>
    </w:p>
    <w:p w:rsidR="00893499" w:rsidRPr="001E0B13" w:rsidRDefault="00893499" w:rsidP="002D65F0">
      <w:pPr>
        <w:autoSpaceDE w:val="0"/>
        <w:autoSpaceDN w:val="0"/>
        <w:adjustRightInd w:val="0"/>
        <w:spacing w:after="0" w:line="240" w:lineRule="auto"/>
        <w:jc w:val="both"/>
        <w:rPr>
          <w:sz w:val="22"/>
        </w:rPr>
      </w:pPr>
    </w:p>
    <w:p w:rsidR="00D15D3B" w:rsidRPr="001E0B13" w:rsidRDefault="00D15D3B" w:rsidP="002D65F0">
      <w:pPr>
        <w:autoSpaceDE w:val="0"/>
        <w:autoSpaceDN w:val="0"/>
        <w:adjustRightInd w:val="0"/>
        <w:spacing w:after="0" w:line="240" w:lineRule="auto"/>
        <w:jc w:val="both"/>
        <w:rPr>
          <w:b/>
          <w:sz w:val="22"/>
        </w:rPr>
      </w:pPr>
    </w:p>
    <w:p w:rsidR="00D15D3B" w:rsidRPr="001E0B13" w:rsidRDefault="00D15D3B" w:rsidP="002D65F0">
      <w:pPr>
        <w:autoSpaceDE w:val="0"/>
        <w:autoSpaceDN w:val="0"/>
        <w:adjustRightInd w:val="0"/>
        <w:spacing w:after="0" w:line="240" w:lineRule="auto"/>
        <w:jc w:val="both"/>
        <w:rPr>
          <w:b/>
          <w:sz w:val="22"/>
        </w:rPr>
      </w:pPr>
    </w:p>
    <w:p w:rsidR="00D15D3B" w:rsidRPr="001E0B13" w:rsidRDefault="00D15D3B" w:rsidP="002D65F0">
      <w:pPr>
        <w:autoSpaceDE w:val="0"/>
        <w:autoSpaceDN w:val="0"/>
        <w:adjustRightInd w:val="0"/>
        <w:spacing w:after="0" w:line="240" w:lineRule="auto"/>
        <w:jc w:val="both"/>
        <w:rPr>
          <w:b/>
          <w:sz w:val="22"/>
        </w:rPr>
      </w:pPr>
    </w:p>
    <w:p w:rsidR="00D15D3B" w:rsidRPr="001E0B13" w:rsidRDefault="00D15D3B" w:rsidP="002D65F0">
      <w:pPr>
        <w:autoSpaceDE w:val="0"/>
        <w:autoSpaceDN w:val="0"/>
        <w:adjustRightInd w:val="0"/>
        <w:spacing w:after="0" w:line="240" w:lineRule="auto"/>
        <w:jc w:val="both"/>
        <w:rPr>
          <w:b/>
          <w:sz w:val="22"/>
        </w:rPr>
      </w:pPr>
    </w:p>
    <w:p w:rsidR="00893499" w:rsidRPr="001E0B13" w:rsidRDefault="00893499" w:rsidP="002D65F0">
      <w:pPr>
        <w:autoSpaceDE w:val="0"/>
        <w:autoSpaceDN w:val="0"/>
        <w:adjustRightInd w:val="0"/>
        <w:spacing w:after="0" w:line="240" w:lineRule="auto"/>
        <w:jc w:val="both"/>
        <w:rPr>
          <w:b/>
          <w:sz w:val="22"/>
        </w:rPr>
      </w:pPr>
      <w:r w:rsidRPr="001E0B13">
        <w:rPr>
          <w:b/>
          <w:sz w:val="22"/>
        </w:rPr>
        <w:t xml:space="preserve">Static </w:t>
      </w:r>
      <w:r w:rsidR="007D3BD9" w:rsidRPr="001E0B13">
        <w:rPr>
          <w:b/>
          <w:sz w:val="22"/>
        </w:rPr>
        <w:t xml:space="preserve">gear-definition </w:t>
      </w:r>
      <w:r w:rsidRPr="001E0B13">
        <w:rPr>
          <w:b/>
          <w:sz w:val="22"/>
        </w:rPr>
        <w:t>parameters</w:t>
      </w:r>
      <w:r w:rsidR="00FB2C14" w:rsidRPr="001E0B13">
        <w:rPr>
          <w:b/>
          <w:sz w:val="22"/>
        </w:rPr>
        <w:t xml:space="preserve"> in the fishing fleet model</w:t>
      </w:r>
    </w:p>
    <w:p w:rsidR="00F22197" w:rsidRPr="001E0B13" w:rsidRDefault="00F22197" w:rsidP="002D65F0">
      <w:pPr>
        <w:autoSpaceDE w:val="0"/>
        <w:autoSpaceDN w:val="0"/>
        <w:adjustRightInd w:val="0"/>
        <w:spacing w:after="0" w:line="240" w:lineRule="auto"/>
        <w:jc w:val="both"/>
        <w:rPr>
          <w:b/>
          <w:sz w:val="22"/>
        </w:rPr>
      </w:pPr>
    </w:p>
    <w:p w:rsidR="00A22F7B" w:rsidRPr="001E0B13" w:rsidRDefault="0027260E" w:rsidP="002D65F0">
      <w:pPr>
        <w:spacing w:after="0" w:line="240" w:lineRule="auto"/>
        <w:jc w:val="both"/>
        <w:rPr>
          <w:b/>
          <w:sz w:val="22"/>
        </w:rPr>
      </w:pPr>
      <w:r w:rsidRPr="001E0B13">
        <w:rPr>
          <w:b/>
          <w:sz w:val="22"/>
        </w:rPr>
        <w:t xml:space="preserve">TABLE </w:t>
      </w:r>
      <w:r w:rsidR="00673C81" w:rsidRPr="001E0B13">
        <w:rPr>
          <w:b/>
          <w:sz w:val="22"/>
        </w:rPr>
        <w:t>10</w:t>
      </w:r>
      <w:r w:rsidR="00A22F7B" w:rsidRPr="001E0B13">
        <w:rPr>
          <w:b/>
          <w:sz w:val="22"/>
        </w:rPr>
        <w:t xml:space="preserve"> </w:t>
      </w:r>
      <w:r w:rsidR="00A22F7B" w:rsidRPr="001E0B13">
        <w:rPr>
          <w:sz w:val="22"/>
        </w:rPr>
        <w:t xml:space="preserve">Description of </w:t>
      </w:r>
      <w:r w:rsidR="00893499" w:rsidRPr="001E0B13">
        <w:rPr>
          <w:sz w:val="22"/>
        </w:rPr>
        <w:t>static parameters</w:t>
      </w:r>
      <w:r w:rsidR="00A22F7B" w:rsidRPr="001E0B13">
        <w:rPr>
          <w:sz w:val="22"/>
        </w:rPr>
        <w:t xml:space="preserve"> for the fishing fleet model</w:t>
      </w:r>
      <w:r w:rsidR="00FB2C14" w:rsidRPr="001E0B13">
        <w:rPr>
          <w:sz w:val="22"/>
        </w:rPr>
        <w:t>.</w:t>
      </w:r>
      <w:r w:rsidR="00A22F7B" w:rsidRPr="001E0B13">
        <w:rPr>
          <w:sz w:val="22"/>
        </w:rPr>
        <w:t xml:space="preserve"> </w:t>
      </w:r>
      <w:r w:rsidR="008B74E3" w:rsidRPr="001E0B13">
        <w:rPr>
          <w:sz w:val="22"/>
        </w:rPr>
        <w:t>These parameters would be expected to remain constant over time, so any changes invoked would imply a change in the design or operation of a gear type.</w:t>
      </w:r>
    </w:p>
    <w:tbl>
      <w:tblPr>
        <w:tblStyle w:val="TableGrid"/>
        <w:tblW w:w="0" w:type="auto"/>
        <w:tblInd w:w="108" w:type="dxa"/>
        <w:tblLook w:val="04A0" w:firstRow="1" w:lastRow="0" w:firstColumn="1" w:lastColumn="0" w:noHBand="0" w:noVBand="1"/>
      </w:tblPr>
      <w:tblGrid>
        <w:gridCol w:w="4513"/>
        <w:gridCol w:w="9379"/>
      </w:tblGrid>
      <w:tr w:rsidR="00A22F7B" w:rsidRPr="001E0B13" w:rsidTr="000767E6">
        <w:tc>
          <w:tcPr>
            <w:tcW w:w="4513" w:type="dxa"/>
          </w:tcPr>
          <w:p w:rsidR="00A22F7B" w:rsidRPr="001E0B13" w:rsidRDefault="00A22F7B" w:rsidP="00A22F7B">
            <w:pPr>
              <w:jc w:val="both"/>
              <w:rPr>
                <w:b/>
                <w:sz w:val="22"/>
              </w:rPr>
            </w:pPr>
            <w:r w:rsidRPr="001E0B13">
              <w:rPr>
                <w:b/>
                <w:sz w:val="22"/>
              </w:rPr>
              <w:t>Data</w:t>
            </w:r>
          </w:p>
        </w:tc>
        <w:tc>
          <w:tcPr>
            <w:tcW w:w="9379" w:type="dxa"/>
          </w:tcPr>
          <w:p w:rsidR="00A22F7B" w:rsidRPr="001E0B13" w:rsidRDefault="00A22F7B" w:rsidP="00A22F7B">
            <w:pPr>
              <w:jc w:val="both"/>
              <w:rPr>
                <w:b/>
                <w:sz w:val="22"/>
              </w:rPr>
            </w:pPr>
            <w:r w:rsidRPr="001E0B13">
              <w:rPr>
                <w:b/>
                <w:sz w:val="22"/>
              </w:rPr>
              <w:t>Description</w:t>
            </w:r>
          </w:p>
        </w:tc>
      </w:tr>
      <w:tr w:rsidR="00A22F7B" w:rsidRPr="001E0B13" w:rsidTr="000767E6">
        <w:tc>
          <w:tcPr>
            <w:tcW w:w="4513" w:type="dxa"/>
          </w:tcPr>
          <w:p w:rsidR="00A22F7B" w:rsidRPr="001E0B13" w:rsidRDefault="00A22F7B" w:rsidP="00893499">
            <w:pPr>
              <w:jc w:val="both"/>
              <w:rPr>
                <w:sz w:val="22"/>
              </w:rPr>
            </w:pPr>
            <w:r w:rsidRPr="001E0B13">
              <w:rPr>
                <w:sz w:val="22"/>
              </w:rPr>
              <w:t xml:space="preserve">Definition of gear types, their catching power </w:t>
            </w:r>
            <w:r w:rsidR="00893499" w:rsidRPr="001E0B13">
              <w:rPr>
                <w:sz w:val="22"/>
              </w:rPr>
              <w:t xml:space="preserve">and discard rates </w:t>
            </w:r>
            <w:r w:rsidRPr="001E0B13">
              <w:rPr>
                <w:sz w:val="22"/>
              </w:rPr>
              <w:t xml:space="preserve">for each resource </w:t>
            </w:r>
            <w:r w:rsidR="00F516DB" w:rsidRPr="001E0B13">
              <w:rPr>
                <w:sz w:val="22"/>
              </w:rPr>
              <w:t>guild</w:t>
            </w:r>
          </w:p>
        </w:tc>
        <w:tc>
          <w:tcPr>
            <w:tcW w:w="9379" w:type="dxa"/>
          </w:tcPr>
          <w:p w:rsidR="00A22F7B" w:rsidRPr="001E0B13" w:rsidRDefault="00A22F7B" w:rsidP="00A22F7B">
            <w:pPr>
              <w:autoSpaceDE w:val="0"/>
              <w:autoSpaceDN w:val="0"/>
              <w:adjustRightInd w:val="0"/>
              <w:rPr>
                <w:rFonts w:eastAsiaTheme="minorHAnsi"/>
                <w:color w:val="auto"/>
                <w:sz w:val="22"/>
                <w:lang w:eastAsia="en-US"/>
              </w:rPr>
            </w:pPr>
            <w:r w:rsidRPr="001E0B13">
              <w:rPr>
                <w:sz w:val="22"/>
              </w:rPr>
              <w:t xml:space="preserve">Data for 2003-2013 derived from EU </w:t>
            </w:r>
            <w:r w:rsidRPr="001E0B13">
              <w:rPr>
                <w:rFonts w:eastAsiaTheme="minorHAnsi"/>
                <w:color w:val="auto"/>
                <w:sz w:val="22"/>
                <w:lang w:eastAsia="en-US"/>
              </w:rPr>
              <w:t>Scientific, Technical and Economic Committee for Fisheries (STECF) reports (data filename:</w:t>
            </w:r>
          </w:p>
          <w:p w:rsidR="00A22F7B" w:rsidRPr="001E0B13" w:rsidRDefault="00A22F7B" w:rsidP="00A22F7B">
            <w:pPr>
              <w:autoSpaceDE w:val="0"/>
              <w:autoSpaceDN w:val="0"/>
              <w:adjustRightInd w:val="0"/>
              <w:rPr>
                <w:rFonts w:eastAsiaTheme="minorHAnsi"/>
                <w:color w:val="auto"/>
                <w:sz w:val="22"/>
                <w:lang w:eastAsia="en-US"/>
              </w:rPr>
            </w:pPr>
            <w:r w:rsidRPr="001E0B13">
              <w:rPr>
                <w:rFonts w:eastAsiaTheme="minorHAnsi"/>
                <w:color w:val="auto"/>
                <w:sz w:val="22"/>
                <w:lang w:eastAsia="en-US"/>
              </w:rPr>
              <w:t xml:space="preserve">’2014_STECF 14-20 - Fishing Effort Regimes data tables.zip’; </w:t>
            </w:r>
            <w:hyperlink r:id="rId19" w:history="1">
              <w:r w:rsidRPr="001E0B13">
                <w:rPr>
                  <w:rStyle w:val="Hyperlink"/>
                  <w:rFonts w:eastAsiaTheme="minorHAnsi"/>
                  <w:sz w:val="22"/>
                  <w:lang w:eastAsia="en-US"/>
                </w:rPr>
                <w:t>http://stecf.jrc.ec.europa.eu/data-reports</w:t>
              </w:r>
            </w:hyperlink>
            <w:r w:rsidRPr="001E0B13">
              <w:rPr>
                <w:rFonts w:eastAsiaTheme="minorHAnsi"/>
                <w:color w:val="auto"/>
                <w:sz w:val="22"/>
                <w:lang w:eastAsia="en-US"/>
              </w:rPr>
              <w:t xml:space="preserve">). Full description in Heath </w:t>
            </w:r>
            <w:r w:rsidR="00D872FC" w:rsidRPr="001E0B13">
              <w:rPr>
                <w:rFonts w:eastAsiaTheme="minorHAnsi"/>
                <w:i/>
                <w:color w:val="auto"/>
                <w:sz w:val="22"/>
                <w:lang w:eastAsia="en-US"/>
              </w:rPr>
              <w:t>et al.</w:t>
            </w:r>
            <w:r w:rsidR="002E7E71" w:rsidRPr="001E0B13">
              <w:rPr>
                <w:rFonts w:eastAsiaTheme="minorHAnsi"/>
                <w:i/>
                <w:color w:val="auto"/>
                <w:sz w:val="22"/>
                <w:lang w:eastAsia="en-US"/>
              </w:rPr>
              <w:t>,</w:t>
            </w:r>
            <w:r w:rsidRPr="001E0B13">
              <w:rPr>
                <w:rFonts w:eastAsiaTheme="minorHAnsi"/>
                <w:color w:val="auto"/>
                <w:sz w:val="22"/>
                <w:lang w:eastAsia="en-US"/>
              </w:rPr>
              <w:t xml:space="preserve"> 2015.</w:t>
            </w:r>
          </w:p>
          <w:p w:rsidR="00A22F7B" w:rsidRPr="001E0B13" w:rsidRDefault="00A22F7B" w:rsidP="00A22F7B">
            <w:pPr>
              <w:autoSpaceDE w:val="0"/>
              <w:autoSpaceDN w:val="0"/>
              <w:adjustRightInd w:val="0"/>
              <w:rPr>
                <w:rFonts w:eastAsiaTheme="minorHAnsi"/>
                <w:color w:val="auto"/>
                <w:sz w:val="22"/>
                <w:lang w:eastAsia="en-US"/>
              </w:rPr>
            </w:pPr>
          </w:p>
          <w:p w:rsidR="00A22F7B" w:rsidRPr="001E0B13" w:rsidRDefault="00A22F7B" w:rsidP="00035E14">
            <w:pPr>
              <w:autoSpaceDE w:val="0"/>
              <w:autoSpaceDN w:val="0"/>
              <w:adjustRightInd w:val="0"/>
              <w:rPr>
                <w:sz w:val="22"/>
              </w:rPr>
            </w:pPr>
            <w:r w:rsidRPr="001E0B13">
              <w:rPr>
                <w:rFonts w:eastAsiaTheme="minorHAnsi"/>
                <w:color w:val="auto"/>
                <w:sz w:val="22"/>
                <w:lang w:eastAsia="en-US"/>
              </w:rPr>
              <w:t xml:space="preserve">Data for parameterising catching power of gears for small cetaceans derived from </w:t>
            </w:r>
            <w:r w:rsidR="00035E14" w:rsidRPr="001E0B13">
              <w:rPr>
                <w:rFonts w:eastAsiaTheme="minorHAnsi"/>
                <w:color w:val="auto"/>
                <w:sz w:val="22"/>
                <w:lang w:eastAsia="en-US"/>
              </w:rPr>
              <w:t>a variety of sources including the</w:t>
            </w:r>
            <w:r w:rsidR="008624C3" w:rsidRPr="001E0B13">
              <w:rPr>
                <w:rFonts w:eastAsiaTheme="minorHAnsi"/>
                <w:color w:val="auto"/>
                <w:sz w:val="22"/>
                <w:lang w:eastAsia="en-US"/>
              </w:rPr>
              <w:t xml:space="preserve"> </w:t>
            </w:r>
            <w:r w:rsidRPr="001E0B13">
              <w:rPr>
                <w:rFonts w:eastAsiaTheme="minorHAnsi"/>
                <w:color w:val="auto"/>
                <w:sz w:val="22"/>
                <w:lang w:eastAsia="en-US"/>
              </w:rPr>
              <w:t>ICES</w:t>
            </w:r>
            <w:r w:rsidR="008624C3" w:rsidRPr="001E0B13">
              <w:rPr>
                <w:rFonts w:eastAsiaTheme="minorHAnsi"/>
                <w:color w:val="auto"/>
                <w:sz w:val="22"/>
                <w:lang w:eastAsia="en-US"/>
              </w:rPr>
              <w:t xml:space="preserve"> Working Group on the Bycatch of Protected Species</w:t>
            </w:r>
            <w:r w:rsidRPr="001E0B13">
              <w:rPr>
                <w:rFonts w:eastAsiaTheme="minorHAnsi"/>
                <w:color w:val="auto"/>
                <w:sz w:val="22"/>
                <w:lang w:eastAsia="en-US"/>
              </w:rPr>
              <w:t xml:space="preserve"> </w:t>
            </w:r>
            <w:r w:rsidR="00035E14" w:rsidRPr="001E0B13">
              <w:rPr>
                <w:rFonts w:eastAsiaTheme="minorHAnsi"/>
                <w:color w:val="auto"/>
                <w:sz w:val="22"/>
                <w:lang w:eastAsia="en-US"/>
              </w:rPr>
              <w:t>(ICES</w:t>
            </w:r>
            <w:r w:rsidR="00E475B0" w:rsidRPr="001E0B13">
              <w:rPr>
                <w:rFonts w:eastAsiaTheme="minorHAnsi"/>
                <w:color w:val="auto"/>
                <w:sz w:val="22"/>
                <w:lang w:eastAsia="en-US"/>
              </w:rPr>
              <w:t>,</w:t>
            </w:r>
            <w:r w:rsidR="00035E14" w:rsidRPr="001E0B13">
              <w:rPr>
                <w:rFonts w:eastAsiaTheme="minorHAnsi"/>
                <w:color w:val="auto"/>
                <w:sz w:val="22"/>
                <w:lang w:eastAsia="en-US"/>
              </w:rPr>
              <w:t xml:space="preserve"> 2015a,b</w:t>
            </w:r>
            <w:r w:rsidR="008624C3" w:rsidRPr="001E0B13">
              <w:rPr>
                <w:rFonts w:eastAsiaTheme="minorHAnsi"/>
                <w:color w:val="auto"/>
                <w:sz w:val="22"/>
                <w:lang w:eastAsia="en-US"/>
              </w:rPr>
              <w:t>)</w:t>
            </w:r>
          </w:p>
        </w:tc>
      </w:tr>
      <w:tr w:rsidR="00E97914" w:rsidRPr="001E0B13" w:rsidTr="000767E6">
        <w:tc>
          <w:tcPr>
            <w:tcW w:w="4513" w:type="dxa"/>
          </w:tcPr>
          <w:p w:rsidR="00E97914" w:rsidRPr="001E0B13" w:rsidRDefault="00E97914" w:rsidP="00A22F7B">
            <w:pPr>
              <w:jc w:val="both"/>
              <w:rPr>
                <w:sz w:val="22"/>
              </w:rPr>
            </w:pPr>
            <w:r w:rsidRPr="001E0B13">
              <w:rPr>
                <w:sz w:val="22"/>
              </w:rPr>
              <w:t xml:space="preserve">Definition of the proportion of retained catch of each model resource </w:t>
            </w:r>
            <w:r w:rsidR="00F516DB" w:rsidRPr="001E0B13">
              <w:rPr>
                <w:sz w:val="22"/>
              </w:rPr>
              <w:t>guild</w:t>
            </w:r>
            <w:r w:rsidRPr="001E0B13">
              <w:rPr>
                <w:sz w:val="22"/>
              </w:rPr>
              <w:t xml:space="preserve"> which is processed (gutted) at sea by each</w:t>
            </w:r>
            <w:r w:rsidR="00376772" w:rsidRPr="001E0B13">
              <w:rPr>
                <w:sz w:val="22"/>
              </w:rPr>
              <w:t xml:space="preserve"> gear type, and the proportion o</w:t>
            </w:r>
            <w:r w:rsidRPr="001E0B13">
              <w:rPr>
                <w:sz w:val="22"/>
              </w:rPr>
              <w:t>f live weight discarded as offal as a re</w:t>
            </w:r>
            <w:r w:rsidR="00376772" w:rsidRPr="001E0B13">
              <w:rPr>
                <w:sz w:val="22"/>
              </w:rPr>
              <w:t>s</w:t>
            </w:r>
            <w:r w:rsidRPr="001E0B13">
              <w:rPr>
                <w:sz w:val="22"/>
              </w:rPr>
              <w:t>ult of processing.</w:t>
            </w:r>
          </w:p>
        </w:tc>
        <w:tc>
          <w:tcPr>
            <w:tcW w:w="9379" w:type="dxa"/>
          </w:tcPr>
          <w:p w:rsidR="00E97914" w:rsidRPr="001E0B13" w:rsidRDefault="00376772" w:rsidP="00A22F7B">
            <w:pPr>
              <w:jc w:val="both"/>
              <w:rPr>
                <w:sz w:val="22"/>
              </w:rPr>
            </w:pPr>
            <w:r w:rsidRPr="001E0B13">
              <w:rPr>
                <w:sz w:val="22"/>
              </w:rPr>
              <w:t>Proportion of live weight discarded by processing</w:t>
            </w:r>
            <w:r w:rsidR="00956669" w:rsidRPr="001E0B13">
              <w:rPr>
                <w:sz w:val="22"/>
              </w:rPr>
              <w:t>,</w:t>
            </w:r>
            <w:r w:rsidRPr="001E0B13">
              <w:rPr>
                <w:sz w:val="22"/>
              </w:rPr>
              <w:t xml:space="preserve"> from Coull </w:t>
            </w:r>
            <w:r w:rsidR="00E61397" w:rsidRPr="001E0B13">
              <w:rPr>
                <w:i/>
                <w:sz w:val="22"/>
              </w:rPr>
              <w:t xml:space="preserve">et al. </w:t>
            </w:r>
            <w:r w:rsidR="00E61397" w:rsidRPr="001E0B13">
              <w:rPr>
                <w:sz w:val="22"/>
              </w:rPr>
              <w:t>(1989</w:t>
            </w:r>
            <w:r w:rsidR="00BB7230" w:rsidRPr="001E0B13">
              <w:rPr>
                <w:sz w:val="22"/>
              </w:rPr>
              <w:t>).</w:t>
            </w:r>
            <w:r w:rsidRPr="001E0B13">
              <w:rPr>
                <w:sz w:val="22"/>
              </w:rPr>
              <w:t xml:space="preserve"> Proportion of retained catch processed at sea approximately estimated from the fish market sampling data.</w:t>
            </w:r>
          </w:p>
        </w:tc>
      </w:tr>
      <w:tr w:rsidR="00A22F7B" w:rsidRPr="001E0B13" w:rsidTr="000767E6">
        <w:tc>
          <w:tcPr>
            <w:tcW w:w="4513" w:type="dxa"/>
          </w:tcPr>
          <w:p w:rsidR="00A22F7B" w:rsidRPr="001E0B13" w:rsidRDefault="00A22F7B" w:rsidP="00A22F7B">
            <w:pPr>
              <w:jc w:val="both"/>
              <w:rPr>
                <w:sz w:val="22"/>
              </w:rPr>
            </w:pPr>
            <w:r w:rsidRPr="001E0B13">
              <w:rPr>
                <w:sz w:val="22"/>
              </w:rPr>
              <w:t xml:space="preserve">Scaling parameters relating effort to harvest ratios applied to each model resource </w:t>
            </w:r>
            <w:r w:rsidR="00F516DB" w:rsidRPr="001E0B13">
              <w:rPr>
                <w:sz w:val="22"/>
              </w:rPr>
              <w:t>guild</w:t>
            </w:r>
            <w:r w:rsidRPr="001E0B13">
              <w:rPr>
                <w:sz w:val="22"/>
              </w:rPr>
              <w:t xml:space="preserve"> </w:t>
            </w:r>
          </w:p>
        </w:tc>
        <w:tc>
          <w:tcPr>
            <w:tcW w:w="9379" w:type="dxa"/>
          </w:tcPr>
          <w:p w:rsidR="00A22F7B" w:rsidRPr="001E0B13" w:rsidRDefault="00A22F7B" w:rsidP="00956669">
            <w:pPr>
              <w:jc w:val="both"/>
              <w:rPr>
                <w:sz w:val="22"/>
              </w:rPr>
            </w:pPr>
            <w:r w:rsidRPr="001E0B13">
              <w:rPr>
                <w:sz w:val="22"/>
              </w:rPr>
              <w:t xml:space="preserve">Derived </w:t>
            </w:r>
            <w:r w:rsidR="00956669" w:rsidRPr="001E0B13">
              <w:rPr>
                <w:sz w:val="22"/>
              </w:rPr>
              <w:t>by fitting harvest ratios, as described later in this document.</w:t>
            </w:r>
            <w:r w:rsidRPr="001E0B13">
              <w:rPr>
                <w:sz w:val="22"/>
              </w:rPr>
              <w:t>.</w:t>
            </w:r>
          </w:p>
        </w:tc>
      </w:tr>
      <w:tr w:rsidR="00A22F7B" w:rsidRPr="001E0B13" w:rsidTr="000767E6">
        <w:tc>
          <w:tcPr>
            <w:tcW w:w="4513" w:type="dxa"/>
          </w:tcPr>
          <w:p w:rsidR="00A22F7B" w:rsidRPr="001E0B13" w:rsidRDefault="00A22F7B" w:rsidP="00A22F7B">
            <w:pPr>
              <w:jc w:val="both"/>
              <w:rPr>
                <w:sz w:val="22"/>
              </w:rPr>
            </w:pPr>
            <w:r w:rsidRPr="001E0B13">
              <w:rPr>
                <w:sz w:val="22"/>
              </w:rPr>
              <w:t xml:space="preserve">Seabed abrasion rates of each gear type. </w:t>
            </w:r>
          </w:p>
        </w:tc>
        <w:tc>
          <w:tcPr>
            <w:tcW w:w="9379" w:type="dxa"/>
          </w:tcPr>
          <w:p w:rsidR="00A22F7B" w:rsidRPr="001E0B13" w:rsidRDefault="00A22F7B" w:rsidP="00A22F7B">
            <w:pPr>
              <w:jc w:val="both"/>
              <w:rPr>
                <w:sz w:val="22"/>
              </w:rPr>
            </w:pPr>
            <w:r w:rsidRPr="001E0B13">
              <w:rPr>
                <w:sz w:val="22"/>
              </w:rPr>
              <w:t>Data on the area of seabed disturbed per unit time of towing by different fishing gears obtained from published studies (</w:t>
            </w:r>
            <w:r w:rsidRPr="001E0B13">
              <w:rPr>
                <w:rFonts w:eastAsiaTheme="minorHAnsi"/>
                <w:iCs/>
                <w:color w:val="auto"/>
                <w:sz w:val="22"/>
                <w:lang w:eastAsia="en-US"/>
              </w:rPr>
              <w:t xml:space="preserve">Eigaard </w:t>
            </w:r>
            <w:r w:rsidR="00D872FC" w:rsidRPr="001E0B13">
              <w:rPr>
                <w:rFonts w:eastAsiaTheme="minorHAnsi"/>
                <w:i/>
                <w:iCs/>
                <w:color w:val="auto"/>
                <w:sz w:val="22"/>
                <w:lang w:eastAsia="en-US"/>
              </w:rPr>
              <w:t>et al.</w:t>
            </w:r>
            <w:r w:rsidR="00E475B0" w:rsidRPr="001E0B13">
              <w:rPr>
                <w:rFonts w:eastAsiaTheme="minorHAnsi"/>
                <w:i/>
                <w:iCs/>
                <w:color w:val="auto"/>
                <w:sz w:val="22"/>
                <w:lang w:eastAsia="en-US"/>
              </w:rPr>
              <w:t>,</w:t>
            </w:r>
            <w:r w:rsidRPr="001E0B13">
              <w:rPr>
                <w:rFonts w:eastAsiaTheme="minorHAnsi"/>
                <w:iCs/>
                <w:color w:val="auto"/>
                <w:sz w:val="22"/>
                <w:lang w:eastAsia="en-US"/>
              </w:rPr>
              <w:t xml:space="preserve"> 2015</w:t>
            </w:r>
            <w:r w:rsidRPr="001E0B13">
              <w:rPr>
                <w:rFonts w:eastAsiaTheme="minorHAnsi"/>
                <w:i/>
                <w:iCs/>
                <w:color w:val="auto"/>
                <w:sz w:val="22"/>
                <w:lang w:eastAsia="en-US"/>
              </w:rPr>
              <w:t>).</w:t>
            </w:r>
          </w:p>
        </w:tc>
      </w:tr>
      <w:tr w:rsidR="00A22F7B" w:rsidRPr="001E0B13" w:rsidTr="000767E6">
        <w:tc>
          <w:tcPr>
            <w:tcW w:w="4513" w:type="dxa"/>
          </w:tcPr>
          <w:p w:rsidR="00A22F7B" w:rsidRPr="001E0B13" w:rsidRDefault="00A22F7B" w:rsidP="00A22F7B">
            <w:pPr>
              <w:jc w:val="both"/>
              <w:rPr>
                <w:sz w:val="22"/>
              </w:rPr>
            </w:pPr>
            <w:r w:rsidRPr="001E0B13">
              <w:rPr>
                <w:sz w:val="22"/>
              </w:rPr>
              <w:t>Sediment penetration depth for seabed-contact fishing gears</w:t>
            </w:r>
          </w:p>
        </w:tc>
        <w:tc>
          <w:tcPr>
            <w:tcW w:w="9379" w:type="dxa"/>
          </w:tcPr>
          <w:p w:rsidR="00A22F7B" w:rsidRPr="001E0B13" w:rsidRDefault="00A22F7B" w:rsidP="00A22F7B">
            <w:pPr>
              <w:autoSpaceDE w:val="0"/>
              <w:autoSpaceDN w:val="0"/>
              <w:adjustRightInd w:val="0"/>
              <w:rPr>
                <w:sz w:val="22"/>
              </w:rPr>
            </w:pPr>
            <w:r w:rsidRPr="001E0B13">
              <w:rPr>
                <w:sz w:val="22"/>
              </w:rPr>
              <w:t xml:space="preserve">Single penetration depth (5 cm) assumed across all seabed-contact gears, and independent of sediment type, based on data from </w:t>
            </w:r>
            <w:r w:rsidRPr="001E0B13">
              <w:rPr>
                <w:rFonts w:eastAsiaTheme="minorHAnsi"/>
                <w:iCs/>
                <w:color w:val="auto"/>
                <w:sz w:val="22"/>
                <w:lang w:eastAsia="en-US"/>
              </w:rPr>
              <w:t xml:space="preserve">Eigaard </w:t>
            </w:r>
            <w:r w:rsidR="00D872FC" w:rsidRPr="001E0B13">
              <w:rPr>
                <w:rFonts w:eastAsiaTheme="minorHAnsi"/>
                <w:i/>
                <w:iCs/>
                <w:color w:val="auto"/>
                <w:sz w:val="22"/>
                <w:lang w:eastAsia="en-US"/>
              </w:rPr>
              <w:t>et al.</w:t>
            </w:r>
            <w:r w:rsidRPr="001E0B13">
              <w:rPr>
                <w:rFonts w:eastAsiaTheme="minorHAnsi"/>
                <w:iCs/>
                <w:color w:val="auto"/>
                <w:sz w:val="22"/>
                <w:lang w:eastAsia="en-US"/>
              </w:rPr>
              <w:t xml:space="preserve"> (2015</w:t>
            </w:r>
            <w:r w:rsidRPr="001E0B13">
              <w:rPr>
                <w:rFonts w:eastAsiaTheme="minorHAnsi"/>
                <w:i/>
                <w:iCs/>
                <w:color w:val="auto"/>
                <w:sz w:val="22"/>
                <w:lang w:eastAsia="en-US"/>
              </w:rPr>
              <w:t>).</w:t>
            </w:r>
          </w:p>
        </w:tc>
      </w:tr>
      <w:tr w:rsidR="00A22F7B" w:rsidRPr="001E0B13" w:rsidTr="000767E6">
        <w:tc>
          <w:tcPr>
            <w:tcW w:w="4513" w:type="dxa"/>
          </w:tcPr>
          <w:p w:rsidR="00A22F7B" w:rsidRPr="001E0B13" w:rsidRDefault="00A22F7B" w:rsidP="00A22F7B">
            <w:pPr>
              <w:jc w:val="both"/>
              <w:rPr>
                <w:sz w:val="22"/>
              </w:rPr>
            </w:pPr>
            <w:r w:rsidRPr="001E0B13">
              <w:rPr>
                <w:sz w:val="22"/>
              </w:rPr>
              <w:t xml:space="preserve">Damage mortality rates on benthos species caused by seabed-contact towed gears </w:t>
            </w:r>
          </w:p>
        </w:tc>
        <w:tc>
          <w:tcPr>
            <w:tcW w:w="9379" w:type="dxa"/>
          </w:tcPr>
          <w:p w:rsidR="00A22F7B" w:rsidRPr="001E0B13" w:rsidRDefault="00A22F7B" w:rsidP="00A22F7B">
            <w:pPr>
              <w:autoSpaceDE w:val="0"/>
              <w:autoSpaceDN w:val="0"/>
              <w:adjustRightInd w:val="0"/>
              <w:rPr>
                <w:sz w:val="22"/>
              </w:rPr>
            </w:pPr>
            <w:r w:rsidRPr="001E0B13">
              <w:rPr>
                <w:sz w:val="22"/>
              </w:rPr>
              <w:t xml:space="preserve">Proportion of fauna killed per trawl pass assuming 5 cm penetration depth, obtained from literature meta-analysis (Hiddink </w:t>
            </w:r>
            <w:r w:rsidR="00D872FC" w:rsidRPr="001E0B13">
              <w:rPr>
                <w:i/>
                <w:sz w:val="22"/>
              </w:rPr>
              <w:t>et al.</w:t>
            </w:r>
            <w:r w:rsidR="00E475B0" w:rsidRPr="001E0B13">
              <w:rPr>
                <w:i/>
                <w:sz w:val="22"/>
              </w:rPr>
              <w:t>,</w:t>
            </w:r>
            <w:r w:rsidRPr="001E0B13">
              <w:rPr>
                <w:sz w:val="22"/>
              </w:rPr>
              <w:t xml:space="preserve"> 2017) </w:t>
            </w:r>
          </w:p>
        </w:tc>
      </w:tr>
      <w:tr w:rsidR="00A22F7B" w:rsidRPr="001E0B13" w:rsidTr="000767E6">
        <w:tc>
          <w:tcPr>
            <w:tcW w:w="4513" w:type="dxa"/>
          </w:tcPr>
          <w:p w:rsidR="00A22F7B" w:rsidRPr="001E0B13" w:rsidRDefault="00A22F7B" w:rsidP="00A22F7B">
            <w:pPr>
              <w:jc w:val="both"/>
              <w:rPr>
                <w:sz w:val="22"/>
              </w:rPr>
            </w:pPr>
            <w:r w:rsidRPr="001E0B13">
              <w:rPr>
                <w:sz w:val="22"/>
              </w:rPr>
              <w:t>Parameters for an empirically-based relationship between demersal fish biomass in the model, and the proportion of annual catch weight made up of non-quota limited species (see this document for details).</w:t>
            </w:r>
          </w:p>
        </w:tc>
        <w:tc>
          <w:tcPr>
            <w:tcW w:w="9379" w:type="dxa"/>
          </w:tcPr>
          <w:p w:rsidR="00A22F7B" w:rsidRPr="001E0B13" w:rsidRDefault="00A22F7B" w:rsidP="00A22F7B">
            <w:pPr>
              <w:jc w:val="both"/>
              <w:rPr>
                <w:sz w:val="22"/>
              </w:rPr>
            </w:pPr>
            <w:r w:rsidRPr="001E0B13">
              <w:rPr>
                <w:sz w:val="22"/>
              </w:rPr>
              <w:t>Relationship established from analysis of research vessel trawl survey catch per unit effort data, and species landings data:</w:t>
            </w:r>
          </w:p>
          <w:p w:rsidR="00A22F7B" w:rsidRPr="001E0B13" w:rsidRDefault="00823A0F" w:rsidP="00A22F7B">
            <w:pPr>
              <w:jc w:val="both"/>
              <w:rPr>
                <w:sz w:val="22"/>
              </w:rPr>
            </w:pPr>
            <m:oMathPara>
              <m:oMath>
                <m:sSub>
                  <m:sSubPr>
                    <m:ctrlPr>
                      <w:rPr>
                        <w:rFonts w:ascii="Cambria Math" w:hAnsi="Cambria Math"/>
                        <w:i/>
                        <w:sz w:val="22"/>
                      </w:rPr>
                    </m:ctrlPr>
                  </m:sSubPr>
                  <m:e>
                    <m:r>
                      <w:rPr>
                        <w:rFonts w:ascii="Cambria Math" w:hAnsi="Cambria Math"/>
                        <w:sz w:val="22"/>
                      </w:rPr>
                      <m:t>φ</m:t>
                    </m:r>
                  </m:e>
                  <m:sub>
                    <m:r>
                      <w:rPr>
                        <w:rFonts w:ascii="Cambria Math" w:hAnsi="Cambria Math"/>
                        <w:sz w:val="22"/>
                      </w:rPr>
                      <m:t>NQ</m:t>
                    </m:r>
                  </m:sub>
                </m:sSub>
                <m:r>
                  <w:rPr>
                    <w:rFonts w:ascii="Cambria Math" w:hAnsi="Cambria Math"/>
                    <w:sz w:val="22"/>
                  </w:rPr>
                  <m:t xml:space="preserve">= </m:t>
                </m:r>
                <m:sSub>
                  <m:sSubPr>
                    <m:ctrlPr>
                      <w:rPr>
                        <w:rFonts w:ascii="Cambria Math" w:hAnsi="Cambria Math"/>
                        <w:i/>
                        <w:sz w:val="22"/>
                      </w:rPr>
                    </m:ctrlPr>
                  </m:sSubPr>
                  <m:e>
                    <m:r>
                      <w:rPr>
                        <w:rFonts w:ascii="Cambria Math" w:hAnsi="Cambria Math"/>
                        <w:sz w:val="22"/>
                      </w:rPr>
                      <m:t>p</m:t>
                    </m:r>
                  </m:e>
                  <m:sub>
                    <m:r>
                      <w:rPr>
                        <w:rFonts w:ascii="Cambria Math" w:hAnsi="Cambria Math"/>
                        <w:sz w:val="22"/>
                      </w:rPr>
                      <m:t>11</m:t>
                    </m:r>
                  </m:sub>
                </m:sSub>
                <m:r>
                  <w:rPr>
                    <w:rFonts w:ascii="Cambria Math" w:hAnsi="Cambria Math"/>
                    <w:sz w:val="22"/>
                  </w:rPr>
                  <m:t>∙</m:t>
                </m:r>
                <m:sSup>
                  <m:sSupPr>
                    <m:ctrlPr>
                      <w:rPr>
                        <w:rFonts w:ascii="Cambria Math" w:hAnsi="Cambria Math"/>
                        <w:i/>
                        <w:sz w:val="22"/>
                      </w:rPr>
                    </m:ctrlPr>
                  </m:sSupPr>
                  <m:e>
                    <m:r>
                      <w:rPr>
                        <w:rFonts w:ascii="Cambria Math" w:hAnsi="Cambria Math"/>
                        <w:sz w:val="22"/>
                      </w:rPr>
                      <m:t>e</m:t>
                    </m:r>
                  </m:e>
                  <m:sup>
                    <m:r>
                      <w:rPr>
                        <w:rFonts w:ascii="Cambria Math" w:hAnsi="Cambria Math"/>
                        <w:sz w:val="22"/>
                      </w:rPr>
                      <m:t>-</m:t>
                    </m:r>
                    <m:sSub>
                      <m:sSubPr>
                        <m:ctrlPr>
                          <w:rPr>
                            <w:rFonts w:ascii="Cambria Math" w:hAnsi="Cambria Math"/>
                            <w:i/>
                            <w:sz w:val="22"/>
                          </w:rPr>
                        </m:ctrlPr>
                      </m:sSubPr>
                      <m:e>
                        <m:r>
                          <w:rPr>
                            <w:rFonts w:ascii="Cambria Math" w:hAnsi="Cambria Math"/>
                            <w:sz w:val="22"/>
                          </w:rPr>
                          <m:t>p</m:t>
                        </m:r>
                      </m:e>
                      <m:sub>
                        <m:r>
                          <w:rPr>
                            <w:rFonts w:ascii="Cambria Math" w:hAnsi="Cambria Math"/>
                            <w:sz w:val="22"/>
                          </w:rPr>
                          <m:t>12∙</m:t>
                        </m:r>
                      </m:sub>
                    </m:sSub>
                    <m:r>
                      <w:rPr>
                        <w:rFonts w:ascii="Cambria Math" w:hAnsi="Cambria Math"/>
                        <w:sz w:val="22"/>
                      </w:rPr>
                      <m:t>B</m:t>
                    </m:r>
                  </m:sup>
                </m:sSup>
              </m:oMath>
            </m:oMathPara>
          </w:p>
          <w:p w:rsidR="00A22F7B" w:rsidRPr="001E0B13" w:rsidRDefault="00A22F7B" w:rsidP="00A22F7B">
            <w:pPr>
              <w:jc w:val="both"/>
              <w:rPr>
                <w:sz w:val="22"/>
              </w:rPr>
            </w:pPr>
            <w:r w:rsidRPr="001E0B13">
              <w:rPr>
                <w:sz w:val="22"/>
              </w:rPr>
              <w:t>where φ</w:t>
            </w:r>
            <w:r w:rsidRPr="001E0B13">
              <w:rPr>
                <w:sz w:val="22"/>
                <w:vertAlign w:val="subscript"/>
              </w:rPr>
              <w:t>NQ</w:t>
            </w:r>
            <w:r w:rsidRPr="001E0B13">
              <w:rPr>
                <w:sz w:val="22"/>
              </w:rPr>
              <w:t xml:space="preserve"> is the proportion of annual commercial catch weight which comprises non-quota species, B is the demersal fish community biomass on 1 January, p</w:t>
            </w:r>
            <w:r w:rsidRPr="001E0B13">
              <w:rPr>
                <w:sz w:val="22"/>
                <w:vertAlign w:val="subscript"/>
              </w:rPr>
              <w:t>11</w:t>
            </w:r>
            <w:r w:rsidRPr="001E0B13">
              <w:rPr>
                <w:sz w:val="22"/>
              </w:rPr>
              <w:t xml:space="preserve"> and p</w:t>
            </w:r>
            <w:r w:rsidRPr="001E0B13">
              <w:rPr>
                <w:sz w:val="22"/>
                <w:vertAlign w:val="subscript"/>
              </w:rPr>
              <w:t>12</w:t>
            </w:r>
            <w:r w:rsidRPr="001E0B13">
              <w:rPr>
                <w:sz w:val="22"/>
              </w:rPr>
              <w:t xml:space="preserve"> are fitted parameters.</w:t>
            </w:r>
          </w:p>
        </w:tc>
      </w:tr>
      <w:tr w:rsidR="00A22F7B" w:rsidRPr="001E0B13" w:rsidTr="000767E6">
        <w:tc>
          <w:tcPr>
            <w:tcW w:w="4513" w:type="dxa"/>
          </w:tcPr>
          <w:p w:rsidR="00A22F7B" w:rsidRPr="001E0B13" w:rsidRDefault="00A22F7B" w:rsidP="00A22F7B">
            <w:pPr>
              <w:jc w:val="both"/>
              <w:rPr>
                <w:sz w:val="22"/>
              </w:rPr>
            </w:pPr>
            <w:r w:rsidRPr="001E0B13">
              <w:rPr>
                <w:sz w:val="22"/>
              </w:rPr>
              <w:lastRenderedPageBreak/>
              <w:t>Parameters for empirically based relationships between demersal fish biomass in the model, and the proportion of annual catch which is undersize for landing or marketing. Separate relationships for quota-limited and non-quota species groups (see this document for details).</w:t>
            </w:r>
          </w:p>
        </w:tc>
        <w:tc>
          <w:tcPr>
            <w:tcW w:w="9379" w:type="dxa"/>
          </w:tcPr>
          <w:p w:rsidR="00A22F7B" w:rsidRPr="001E0B13" w:rsidRDefault="00A22F7B" w:rsidP="00A22F7B">
            <w:pPr>
              <w:jc w:val="both"/>
              <w:rPr>
                <w:sz w:val="22"/>
              </w:rPr>
            </w:pPr>
            <w:r w:rsidRPr="001E0B13">
              <w:rPr>
                <w:sz w:val="22"/>
              </w:rPr>
              <w:t>Relationship established from analysis of research vessel trawl survey catch per unit effort data, and species landings data:</w:t>
            </w:r>
          </w:p>
          <w:p w:rsidR="00A22F7B" w:rsidRPr="001E0B13" w:rsidRDefault="00823A0F" w:rsidP="00A22F7B">
            <w:pPr>
              <w:jc w:val="both"/>
              <w:rPr>
                <w:sz w:val="22"/>
              </w:rPr>
            </w:pPr>
            <m:oMathPara>
              <m:oMath>
                <m:sSub>
                  <m:sSubPr>
                    <m:ctrlPr>
                      <w:rPr>
                        <w:rFonts w:ascii="Cambria Math" w:hAnsi="Cambria Math"/>
                        <w:i/>
                        <w:sz w:val="22"/>
                      </w:rPr>
                    </m:ctrlPr>
                  </m:sSubPr>
                  <m:e>
                    <m:r>
                      <w:rPr>
                        <w:rFonts w:ascii="Cambria Math" w:hAnsi="Cambria Math"/>
                        <w:sz w:val="22"/>
                      </w:rPr>
                      <m:t>φ</m:t>
                    </m:r>
                  </m:e>
                  <m:sub>
                    <m:r>
                      <w:rPr>
                        <w:rFonts w:ascii="Cambria Math" w:hAnsi="Cambria Math"/>
                        <w:sz w:val="22"/>
                      </w:rPr>
                      <m:t>U,x</m:t>
                    </m:r>
                  </m:sub>
                </m:sSub>
                <m:r>
                  <w:rPr>
                    <w:rFonts w:ascii="Cambria Math" w:hAnsi="Cambria Math"/>
                    <w:sz w:val="22"/>
                  </w:rPr>
                  <m:t xml:space="preserve">= </m:t>
                </m:r>
                <m:sSub>
                  <m:sSubPr>
                    <m:ctrlPr>
                      <w:rPr>
                        <w:rFonts w:ascii="Cambria Math" w:hAnsi="Cambria Math"/>
                        <w:i/>
                        <w:sz w:val="22"/>
                      </w:rPr>
                    </m:ctrlPr>
                  </m:sSubPr>
                  <m:e>
                    <m:r>
                      <w:rPr>
                        <w:rFonts w:ascii="Cambria Math" w:hAnsi="Cambria Math"/>
                        <w:sz w:val="22"/>
                      </w:rPr>
                      <m:t>p</m:t>
                    </m:r>
                  </m:e>
                  <m:sub>
                    <m:r>
                      <w:rPr>
                        <w:rFonts w:ascii="Cambria Math" w:hAnsi="Cambria Math"/>
                        <w:sz w:val="22"/>
                      </w:rPr>
                      <m:t>13,x</m:t>
                    </m:r>
                  </m:sub>
                </m:sSub>
                <m:r>
                  <w:rPr>
                    <w:rFonts w:ascii="Cambria Math" w:hAnsi="Cambria Math"/>
                    <w:sz w:val="22"/>
                  </w:rPr>
                  <m:t>∙</m:t>
                </m:r>
                <m:sSup>
                  <m:sSupPr>
                    <m:ctrlPr>
                      <w:rPr>
                        <w:rFonts w:ascii="Cambria Math" w:hAnsi="Cambria Math"/>
                        <w:i/>
                        <w:sz w:val="22"/>
                      </w:rPr>
                    </m:ctrlPr>
                  </m:sSupPr>
                  <m:e>
                    <m:r>
                      <w:rPr>
                        <w:rFonts w:ascii="Cambria Math" w:hAnsi="Cambria Math"/>
                        <w:sz w:val="22"/>
                      </w:rPr>
                      <m:t>e</m:t>
                    </m:r>
                  </m:e>
                  <m:sup>
                    <m:r>
                      <w:rPr>
                        <w:rFonts w:ascii="Cambria Math" w:hAnsi="Cambria Math"/>
                        <w:sz w:val="22"/>
                      </w:rPr>
                      <m:t>-</m:t>
                    </m:r>
                    <m:sSub>
                      <m:sSubPr>
                        <m:ctrlPr>
                          <w:rPr>
                            <w:rFonts w:ascii="Cambria Math" w:hAnsi="Cambria Math"/>
                            <w:i/>
                            <w:sz w:val="22"/>
                          </w:rPr>
                        </m:ctrlPr>
                      </m:sSubPr>
                      <m:e>
                        <m:r>
                          <w:rPr>
                            <w:rFonts w:ascii="Cambria Math" w:hAnsi="Cambria Math"/>
                            <w:sz w:val="22"/>
                          </w:rPr>
                          <m:t>p</m:t>
                        </m:r>
                      </m:e>
                      <m:sub>
                        <m:r>
                          <w:rPr>
                            <w:rFonts w:ascii="Cambria Math" w:hAnsi="Cambria Math"/>
                            <w:sz w:val="22"/>
                          </w:rPr>
                          <m:t>14,x∙</m:t>
                        </m:r>
                      </m:sub>
                    </m:sSub>
                    <m:r>
                      <w:rPr>
                        <w:rFonts w:ascii="Cambria Math" w:hAnsi="Cambria Math"/>
                        <w:sz w:val="22"/>
                      </w:rPr>
                      <m:t>B</m:t>
                    </m:r>
                  </m:sup>
                </m:sSup>
              </m:oMath>
            </m:oMathPara>
          </w:p>
          <w:p w:rsidR="00A22F7B" w:rsidRPr="001E0B13" w:rsidRDefault="00A22F7B" w:rsidP="00A22F7B">
            <w:pPr>
              <w:jc w:val="both"/>
              <w:rPr>
                <w:b/>
                <w:sz w:val="22"/>
              </w:rPr>
            </w:pPr>
            <w:r w:rsidRPr="001E0B13">
              <w:rPr>
                <w:sz w:val="22"/>
              </w:rPr>
              <w:t>where φ</w:t>
            </w:r>
            <w:r w:rsidRPr="001E0B13">
              <w:rPr>
                <w:sz w:val="22"/>
                <w:vertAlign w:val="subscript"/>
              </w:rPr>
              <w:t>U,x (</w:t>
            </w:r>
            <w:r w:rsidRPr="001E0B13">
              <w:rPr>
                <w:sz w:val="22"/>
              </w:rPr>
              <w:t>x = quota-limited/non-quota) is the proportion of catch weight which is undersize for legal landing (quota-limited group) or for marketing (non-quota group), B is the demersal fish community biomass on 1 January, p</w:t>
            </w:r>
            <w:r w:rsidRPr="001E0B13">
              <w:rPr>
                <w:sz w:val="22"/>
                <w:vertAlign w:val="subscript"/>
              </w:rPr>
              <w:t>13,x</w:t>
            </w:r>
            <w:r w:rsidRPr="001E0B13">
              <w:rPr>
                <w:sz w:val="22"/>
              </w:rPr>
              <w:t xml:space="preserve"> and p</w:t>
            </w:r>
            <w:r w:rsidRPr="001E0B13">
              <w:rPr>
                <w:sz w:val="22"/>
                <w:vertAlign w:val="subscript"/>
              </w:rPr>
              <w:t>14,x</w:t>
            </w:r>
            <w:r w:rsidRPr="001E0B13">
              <w:rPr>
                <w:sz w:val="22"/>
              </w:rPr>
              <w:t xml:space="preserve"> are fitted parameters.</w:t>
            </w:r>
          </w:p>
        </w:tc>
      </w:tr>
    </w:tbl>
    <w:p w:rsidR="00A22F7B" w:rsidRPr="001E0B13" w:rsidRDefault="00A22F7B" w:rsidP="00A22F7B">
      <w:pPr>
        <w:spacing w:after="0"/>
        <w:jc w:val="both"/>
        <w:rPr>
          <w:b/>
          <w:sz w:val="22"/>
        </w:rPr>
      </w:pPr>
    </w:p>
    <w:p w:rsidR="00A22F7B" w:rsidRPr="001E0B13" w:rsidRDefault="00A22F7B" w:rsidP="00A22F7B"/>
    <w:p w:rsidR="00893499" w:rsidRPr="001E0B13" w:rsidRDefault="007D3BD9" w:rsidP="004E4112">
      <w:pPr>
        <w:spacing w:after="0" w:line="240" w:lineRule="auto"/>
        <w:rPr>
          <w:b/>
          <w:sz w:val="22"/>
        </w:rPr>
      </w:pPr>
      <w:r w:rsidRPr="001E0B13">
        <w:rPr>
          <w:b/>
          <w:sz w:val="22"/>
        </w:rPr>
        <w:t>Potentially time-varying parameters of the fishing fleet model</w:t>
      </w:r>
    </w:p>
    <w:p w:rsidR="004E4112" w:rsidRPr="001E0B13" w:rsidRDefault="004E4112" w:rsidP="004E4112">
      <w:pPr>
        <w:spacing w:after="0" w:line="240" w:lineRule="auto"/>
        <w:rPr>
          <w:b/>
          <w:sz w:val="22"/>
        </w:rPr>
      </w:pPr>
    </w:p>
    <w:p w:rsidR="00893499" w:rsidRPr="001E0B13" w:rsidRDefault="0027260E" w:rsidP="004E4112">
      <w:pPr>
        <w:spacing w:after="0" w:line="240" w:lineRule="auto"/>
        <w:jc w:val="both"/>
        <w:rPr>
          <w:sz w:val="22"/>
        </w:rPr>
      </w:pPr>
      <w:r w:rsidRPr="001E0B13">
        <w:rPr>
          <w:b/>
          <w:sz w:val="22"/>
        </w:rPr>
        <w:t xml:space="preserve">TABLE </w:t>
      </w:r>
      <w:r w:rsidR="00673C81" w:rsidRPr="001E0B13">
        <w:rPr>
          <w:b/>
          <w:sz w:val="22"/>
        </w:rPr>
        <w:t>11</w:t>
      </w:r>
      <w:r w:rsidR="00893499" w:rsidRPr="001E0B13">
        <w:rPr>
          <w:b/>
          <w:sz w:val="22"/>
        </w:rPr>
        <w:t xml:space="preserve"> </w:t>
      </w:r>
      <w:r w:rsidR="00893499" w:rsidRPr="001E0B13">
        <w:rPr>
          <w:sz w:val="22"/>
        </w:rPr>
        <w:t xml:space="preserve">Description of </w:t>
      </w:r>
      <w:r w:rsidR="008B74E3" w:rsidRPr="001E0B13">
        <w:rPr>
          <w:sz w:val="22"/>
        </w:rPr>
        <w:t xml:space="preserve">potentially </w:t>
      </w:r>
      <w:r w:rsidR="00893499" w:rsidRPr="001E0B13">
        <w:rPr>
          <w:sz w:val="22"/>
        </w:rPr>
        <w:t>time-varying driving data for the fishing fleet model</w:t>
      </w:r>
      <w:r w:rsidR="004E4112" w:rsidRPr="001E0B13">
        <w:rPr>
          <w:sz w:val="22"/>
        </w:rPr>
        <w:t>.</w:t>
      </w:r>
    </w:p>
    <w:tbl>
      <w:tblPr>
        <w:tblStyle w:val="TableGrid"/>
        <w:tblW w:w="0" w:type="auto"/>
        <w:tblInd w:w="108" w:type="dxa"/>
        <w:tblLook w:val="04A0" w:firstRow="1" w:lastRow="0" w:firstColumn="1" w:lastColumn="0" w:noHBand="0" w:noVBand="1"/>
      </w:tblPr>
      <w:tblGrid>
        <w:gridCol w:w="4513"/>
        <w:gridCol w:w="9379"/>
      </w:tblGrid>
      <w:tr w:rsidR="00893499" w:rsidRPr="001E0B13" w:rsidTr="000767E6">
        <w:tc>
          <w:tcPr>
            <w:tcW w:w="4513" w:type="dxa"/>
          </w:tcPr>
          <w:p w:rsidR="00893499" w:rsidRPr="001E0B13" w:rsidRDefault="00893499" w:rsidP="00000AD5">
            <w:pPr>
              <w:jc w:val="both"/>
              <w:rPr>
                <w:b/>
                <w:sz w:val="22"/>
              </w:rPr>
            </w:pPr>
            <w:r w:rsidRPr="001E0B13">
              <w:rPr>
                <w:b/>
                <w:sz w:val="22"/>
              </w:rPr>
              <w:t>Data</w:t>
            </w:r>
          </w:p>
        </w:tc>
        <w:tc>
          <w:tcPr>
            <w:tcW w:w="9379" w:type="dxa"/>
          </w:tcPr>
          <w:p w:rsidR="00893499" w:rsidRPr="001E0B13" w:rsidRDefault="00893499" w:rsidP="00000AD5">
            <w:pPr>
              <w:jc w:val="both"/>
              <w:rPr>
                <w:b/>
                <w:sz w:val="22"/>
              </w:rPr>
            </w:pPr>
            <w:r w:rsidRPr="001E0B13">
              <w:rPr>
                <w:b/>
                <w:sz w:val="22"/>
              </w:rPr>
              <w:t>Description</w:t>
            </w:r>
          </w:p>
        </w:tc>
      </w:tr>
      <w:tr w:rsidR="00893499" w:rsidRPr="001E0B13" w:rsidTr="000767E6">
        <w:tc>
          <w:tcPr>
            <w:tcW w:w="4513" w:type="dxa"/>
          </w:tcPr>
          <w:p w:rsidR="00893499" w:rsidRPr="001E0B13" w:rsidRDefault="00893499" w:rsidP="00893499">
            <w:pPr>
              <w:jc w:val="both"/>
              <w:rPr>
                <w:sz w:val="22"/>
              </w:rPr>
            </w:pPr>
            <w:r w:rsidRPr="001E0B13">
              <w:rPr>
                <w:sz w:val="22"/>
              </w:rPr>
              <w:t xml:space="preserve">Regional activity rates, of each gear type </w:t>
            </w:r>
          </w:p>
        </w:tc>
        <w:tc>
          <w:tcPr>
            <w:tcW w:w="9379" w:type="dxa"/>
          </w:tcPr>
          <w:p w:rsidR="00893499" w:rsidRPr="001E0B13" w:rsidRDefault="00893499" w:rsidP="00000AD5">
            <w:pPr>
              <w:autoSpaceDE w:val="0"/>
              <w:autoSpaceDN w:val="0"/>
              <w:adjustRightInd w:val="0"/>
              <w:rPr>
                <w:rFonts w:eastAsiaTheme="minorHAnsi"/>
                <w:color w:val="auto"/>
                <w:sz w:val="22"/>
                <w:lang w:eastAsia="en-US"/>
              </w:rPr>
            </w:pPr>
            <w:r w:rsidRPr="001E0B13">
              <w:rPr>
                <w:sz w:val="22"/>
              </w:rPr>
              <w:t xml:space="preserve">Data for 2003-2013 derived from EU </w:t>
            </w:r>
            <w:r w:rsidRPr="001E0B13">
              <w:rPr>
                <w:rFonts w:eastAsiaTheme="minorHAnsi"/>
                <w:color w:val="auto"/>
                <w:sz w:val="22"/>
                <w:lang w:eastAsia="en-US"/>
              </w:rPr>
              <w:t>Scientific, Technical and Economic Committee for Fisheries (STECF) reports (data filename:</w:t>
            </w:r>
          </w:p>
          <w:p w:rsidR="00893499" w:rsidRPr="001E0B13" w:rsidRDefault="00893499" w:rsidP="00000AD5">
            <w:pPr>
              <w:autoSpaceDE w:val="0"/>
              <w:autoSpaceDN w:val="0"/>
              <w:adjustRightInd w:val="0"/>
              <w:rPr>
                <w:rFonts w:eastAsiaTheme="minorHAnsi"/>
                <w:color w:val="auto"/>
                <w:sz w:val="22"/>
                <w:lang w:eastAsia="en-US"/>
              </w:rPr>
            </w:pPr>
            <w:r w:rsidRPr="001E0B13">
              <w:rPr>
                <w:rFonts w:eastAsiaTheme="minorHAnsi"/>
                <w:color w:val="auto"/>
                <w:sz w:val="22"/>
                <w:lang w:eastAsia="en-US"/>
              </w:rPr>
              <w:t xml:space="preserve">’2014_STECF 14-20 - Fishing Effort Regimes data tables.zip’; </w:t>
            </w:r>
            <w:hyperlink r:id="rId20" w:history="1">
              <w:r w:rsidRPr="001E0B13">
                <w:rPr>
                  <w:rStyle w:val="Hyperlink"/>
                  <w:rFonts w:eastAsiaTheme="minorHAnsi"/>
                  <w:sz w:val="22"/>
                  <w:lang w:eastAsia="en-US"/>
                </w:rPr>
                <w:t>http://stecf.jrc.ec.europa.eu/data-reports</w:t>
              </w:r>
            </w:hyperlink>
            <w:r w:rsidRPr="001E0B13">
              <w:rPr>
                <w:rFonts w:eastAsiaTheme="minorHAnsi"/>
                <w:color w:val="auto"/>
                <w:sz w:val="22"/>
                <w:lang w:eastAsia="en-US"/>
              </w:rPr>
              <w:t xml:space="preserve">). Full description in Heath </w:t>
            </w:r>
            <w:r w:rsidR="00D872FC" w:rsidRPr="001E0B13">
              <w:rPr>
                <w:rFonts w:eastAsiaTheme="minorHAnsi"/>
                <w:i/>
                <w:color w:val="auto"/>
                <w:sz w:val="22"/>
                <w:lang w:eastAsia="en-US"/>
              </w:rPr>
              <w:t>et al.</w:t>
            </w:r>
            <w:r w:rsidRPr="001E0B13">
              <w:rPr>
                <w:rFonts w:eastAsiaTheme="minorHAnsi"/>
                <w:color w:val="auto"/>
                <w:sz w:val="22"/>
                <w:lang w:eastAsia="en-US"/>
              </w:rPr>
              <w:t xml:space="preserve"> </w:t>
            </w:r>
            <w:r w:rsidR="00E61397" w:rsidRPr="001E0B13">
              <w:rPr>
                <w:rFonts w:eastAsiaTheme="minorHAnsi"/>
                <w:color w:val="auto"/>
                <w:sz w:val="22"/>
                <w:lang w:eastAsia="en-US"/>
              </w:rPr>
              <w:t>(</w:t>
            </w:r>
            <w:r w:rsidRPr="001E0B13">
              <w:rPr>
                <w:rFonts w:eastAsiaTheme="minorHAnsi"/>
                <w:color w:val="auto"/>
                <w:sz w:val="22"/>
                <w:lang w:eastAsia="en-US"/>
              </w:rPr>
              <w:t>2015</w:t>
            </w:r>
            <w:r w:rsidR="00E61397" w:rsidRPr="001E0B13">
              <w:rPr>
                <w:rFonts w:eastAsiaTheme="minorHAnsi"/>
                <w:color w:val="auto"/>
                <w:sz w:val="22"/>
                <w:lang w:eastAsia="en-US"/>
              </w:rPr>
              <w:t>)</w:t>
            </w:r>
            <w:r w:rsidRPr="001E0B13">
              <w:rPr>
                <w:rFonts w:eastAsiaTheme="minorHAnsi"/>
                <w:color w:val="auto"/>
                <w:sz w:val="22"/>
                <w:lang w:eastAsia="en-US"/>
              </w:rPr>
              <w:t>.</w:t>
            </w:r>
          </w:p>
        </w:tc>
      </w:tr>
      <w:tr w:rsidR="00893499" w:rsidRPr="001E0B13" w:rsidTr="000767E6">
        <w:tc>
          <w:tcPr>
            <w:tcW w:w="4513" w:type="dxa"/>
          </w:tcPr>
          <w:p w:rsidR="00893499" w:rsidRPr="001E0B13" w:rsidRDefault="00893499" w:rsidP="00000AD5">
            <w:pPr>
              <w:jc w:val="both"/>
              <w:rPr>
                <w:sz w:val="22"/>
              </w:rPr>
            </w:pPr>
            <w:r w:rsidRPr="001E0B13">
              <w:rPr>
                <w:sz w:val="22"/>
              </w:rPr>
              <w:t xml:space="preserve">Spatial proportional distribution of activity by each gear </w:t>
            </w:r>
          </w:p>
        </w:tc>
        <w:tc>
          <w:tcPr>
            <w:tcW w:w="9379" w:type="dxa"/>
          </w:tcPr>
          <w:p w:rsidR="00893499" w:rsidRPr="001E0B13" w:rsidRDefault="00893499" w:rsidP="00000AD5">
            <w:pPr>
              <w:jc w:val="both"/>
              <w:rPr>
                <w:sz w:val="22"/>
              </w:rPr>
            </w:pPr>
            <w:r w:rsidRPr="001E0B13">
              <w:rPr>
                <w:sz w:val="22"/>
              </w:rPr>
              <w:t xml:space="preserve">Proportion of domain-wide annual average activity rate over each seabed habitat type, derived by overlaying spatial distributions of activity from the EU </w:t>
            </w:r>
            <w:r w:rsidRPr="001E0B13">
              <w:rPr>
                <w:rFonts w:eastAsiaTheme="minorHAnsi"/>
                <w:color w:val="auto"/>
                <w:sz w:val="22"/>
                <w:lang w:eastAsia="en-US"/>
              </w:rPr>
              <w:t>Scientific, Technical and Economic Committee for Fisheries (STECF) reports,</w:t>
            </w:r>
            <w:r w:rsidRPr="001E0B13">
              <w:rPr>
                <w:sz w:val="22"/>
              </w:rPr>
              <w:t xml:space="preserve"> onto spatial distributions of seabed sediment types derived from the atlas of sediment properties</w:t>
            </w:r>
            <w:r w:rsidR="00B669C8" w:rsidRPr="001E0B13">
              <w:rPr>
                <w:sz w:val="22"/>
              </w:rPr>
              <w:t xml:space="preserve"> </w:t>
            </w:r>
            <w:r w:rsidRPr="001E0B13">
              <w:rPr>
                <w:sz w:val="22"/>
              </w:rPr>
              <w:t xml:space="preserve">(Wilson </w:t>
            </w:r>
            <w:r w:rsidR="00E61397" w:rsidRPr="001E0B13">
              <w:rPr>
                <w:i/>
                <w:sz w:val="22"/>
              </w:rPr>
              <w:t>et al.</w:t>
            </w:r>
            <w:r w:rsidR="00E475B0" w:rsidRPr="001E0B13">
              <w:rPr>
                <w:i/>
                <w:sz w:val="22"/>
              </w:rPr>
              <w:t>,</w:t>
            </w:r>
            <w:r w:rsidR="00E61397" w:rsidRPr="001E0B13">
              <w:rPr>
                <w:i/>
                <w:sz w:val="22"/>
              </w:rPr>
              <w:t xml:space="preserve"> </w:t>
            </w:r>
            <w:r w:rsidRPr="001E0B13">
              <w:rPr>
                <w:sz w:val="22"/>
              </w:rPr>
              <w:t>2018).</w:t>
            </w:r>
          </w:p>
        </w:tc>
      </w:tr>
    </w:tbl>
    <w:p w:rsidR="00893499" w:rsidRPr="001E0B13" w:rsidRDefault="00893499" w:rsidP="00893499">
      <w:pPr>
        <w:spacing w:after="0"/>
        <w:jc w:val="both"/>
        <w:rPr>
          <w:b/>
          <w:sz w:val="22"/>
        </w:rPr>
      </w:pPr>
    </w:p>
    <w:p w:rsidR="00893499" w:rsidRPr="001E0B13" w:rsidRDefault="00893499" w:rsidP="00A22F7B"/>
    <w:p w:rsidR="007D3BD9" w:rsidRPr="001E0B13" w:rsidRDefault="007D3BD9" w:rsidP="000248F5">
      <w:pPr>
        <w:spacing w:after="0" w:line="240" w:lineRule="auto"/>
        <w:contextualSpacing/>
        <w:mirrorIndents/>
        <w:jc w:val="both"/>
        <w:rPr>
          <w:b/>
          <w:sz w:val="22"/>
        </w:rPr>
      </w:pPr>
      <w:r w:rsidRPr="001E0B13">
        <w:rPr>
          <w:b/>
          <w:sz w:val="22"/>
        </w:rPr>
        <w:t>Data processing to derive fish and invertebrate related parameters for the fleet model</w:t>
      </w:r>
    </w:p>
    <w:p w:rsidR="007D3BD9" w:rsidRPr="001E0B13" w:rsidRDefault="007D3BD9" w:rsidP="000248F5">
      <w:pPr>
        <w:spacing w:after="0" w:line="240" w:lineRule="auto"/>
        <w:contextualSpacing/>
        <w:mirrorIndents/>
        <w:jc w:val="both"/>
        <w:rPr>
          <w:sz w:val="22"/>
          <w:u w:val="single"/>
        </w:rPr>
      </w:pPr>
    </w:p>
    <w:p w:rsidR="000248F5" w:rsidRPr="001E0B13" w:rsidRDefault="000248F5" w:rsidP="000248F5">
      <w:pPr>
        <w:spacing w:after="0" w:line="240" w:lineRule="auto"/>
        <w:contextualSpacing/>
        <w:mirrorIndents/>
        <w:jc w:val="both"/>
        <w:rPr>
          <w:sz w:val="22"/>
          <w:u w:val="single"/>
        </w:rPr>
      </w:pPr>
      <w:r w:rsidRPr="001E0B13">
        <w:rPr>
          <w:sz w:val="22"/>
          <w:u w:val="single"/>
        </w:rPr>
        <w:t>Processing of Scientific, Technical and Economic Committee for Fisheries (STECF) and Norwegian landings data analysis</w:t>
      </w:r>
      <w:r w:rsidRPr="001E0B13" w:rsidDel="000248F5">
        <w:rPr>
          <w:sz w:val="22"/>
          <w:u w:val="single"/>
        </w:rPr>
        <w:t xml:space="preserve"> </w:t>
      </w:r>
    </w:p>
    <w:p w:rsidR="000248F5" w:rsidRPr="001E0B13" w:rsidRDefault="000248F5" w:rsidP="000248F5">
      <w:pPr>
        <w:spacing w:after="0" w:line="240" w:lineRule="auto"/>
        <w:contextualSpacing/>
        <w:mirrorIndents/>
        <w:jc w:val="both"/>
        <w:rPr>
          <w:b/>
          <w:sz w:val="22"/>
        </w:rPr>
      </w:pPr>
    </w:p>
    <w:p w:rsidR="000248F5" w:rsidRPr="001E0B13" w:rsidRDefault="00956669" w:rsidP="000248F5">
      <w:pPr>
        <w:spacing w:after="0" w:line="240" w:lineRule="auto"/>
        <w:contextualSpacing/>
        <w:mirrorIndents/>
        <w:jc w:val="both"/>
        <w:rPr>
          <w:color w:val="000000" w:themeColor="text1"/>
          <w:sz w:val="22"/>
        </w:rPr>
      </w:pPr>
      <w:r w:rsidRPr="001E0B13">
        <w:rPr>
          <w:color w:val="000000" w:themeColor="text1"/>
          <w:sz w:val="22"/>
        </w:rPr>
        <w:t xml:space="preserve">Data on the landings, discards, activity and economic performance of the fleet sectors of all EU member states are available for </w:t>
      </w:r>
      <w:r w:rsidR="000248F5" w:rsidRPr="001E0B13">
        <w:rPr>
          <w:color w:val="000000" w:themeColor="text1"/>
          <w:sz w:val="22"/>
        </w:rPr>
        <w:t>STECF (</w:t>
      </w:r>
      <w:hyperlink r:id="rId21" w:history="1">
        <w:r w:rsidR="000248F5" w:rsidRPr="001E0B13">
          <w:rPr>
            <w:rStyle w:val="Hyperlink"/>
            <w:color w:val="000000" w:themeColor="text1"/>
            <w:sz w:val="22"/>
          </w:rPr>
          <w:t>https://stecf.jrc.ec.europa.eu/dd/effort</w:t>
        </w:r>
      </w:hyperlink>
      <w:r w:rsidR="000248F5" w:rsidRPr="001E0B13">
        <w:rPr>
          <w:color w:val="000000" w:themeColor="text1"/>
          <w:sz w:val="22"/>
        </w:rPr>
        <w:t xml:space="preserve">). From 2000 onwards, the landings and effort data are resolved by at least 1 longitude x ½ latitude cells (approximately 30 x 30 nautical miles). Discard data are available only at a more aggregated spatial resolution. </w:t>
      </w:r>
      <w:r w:rsidR="000248F5" w:rsidRPr="001E0B13">
        <w:rPr>
          <w:rFonts w:eastAsiaTheme="minorHAnsi"/>
          <w:color w:val="000000" w:themeColor="text1"/>
          <w:sz w:val="22"/>
        </w:rPr>
        <w:t xml:space="preserve">The dataset for NW European water includes records on 101 different species covering mostly finfish. Invertebrates are under-represented in the records. We aggregated the species data into the coarse ‘functional’ categories defined in the </w:t>
      </w:r>
      <w:r w:rsidR="009C19A8">
        <w:rPr>
          <w:rFonts w:eastAsiaTheme="minorHAnsi"/>
          <w:color w:val="000000" w:themeColor="text1"/>
          <w:sz w:val="22"/>
        </w:rPr>
        <w:t>StrathE2E2</w:t>
      </w:r>
      <w:r w:rsidR="000248F5" w:rsidRPr="001E0B13">
        <w:rPr>
          <w:rFonts w:eastAsiaTheme="minorHAnsi"/>
          <w:color w:val="000000" w:themeColor="text1"/>
          <w:sz w:val="22"/>
        </w:rPr>
        <w:t xml:space="preserve"> model.</w:t>
      </w:r>
    </w:p>
    <w:p w:rsidR="000248F5" w:rsidRPr="001E0B13" w:rsidRDefault="000248F5" w:rsidP="000248F5">
      <w:pPr>
        <w:spacing w:after="0" w:line="240" w:lineRule="auto"/>
        <w:contextualSpacing/>
        <w:mirrorIndents/>
        <w:jc w:val="both"/>
        <w:rPr>
          <w:rFonts w:eastAsiaTheme="minorHAnsi"/>
          <w:color w:val="000000" w:themeColor="text1"/>
          <w:sz w:val="22"/>
        </w:rPr>
      </w:pPr>
    </w:p>
    <w:p w:rsidR="000248F5" w:rsidRPr="001E0B13" w:rsidRDefault="000248F5" w:rsidP="000248F5">
      <w:pPr>
        <w:spacing w:after="0" w:line="240" w:lineRule="auto"/>
        <w:contextualSpacing/>
        <w:mirrorIndents/>
        <w:jc w:val="both"/>
        <w:rPr>
          <w:color w:val="000000" w:themeColor="text1"/>
          <w:sz w:val="22"/>
        </w:rPr>
      </w:pPr>
      <w:r w:rsidRPr="001E0B13">
        <w:rPr>
          <w:rFonts w:eastAsiaTheme="minorHAnsi"/>
          <w:color w:val="000000" w:themeColor="text1"/>
          <w:sz w:val="22"/>
        </w:rPr>
        <w:lastRenderedPageBreak/>
        <w:t xml:space="preserve">The data contain 32 different fishing gear designations. Some of which are local variants appropriate to particular countries or regions. We aggregated the STECF gear types up into 11 coarser groups for use in </w:t>
      </w:r>
      <w:r w:rsidR="009C19A8">
        <w:rPr>
          <w:rFonts w:eastAsiaTheme="minorHAnsi"/>
          <w:color w:val="000000" w:themeColor="text1"/>
          <w:sz w:val="22"/>
        </w:rPr>
        <w:t>StrathE2E2</w:t>
      </w:r>
      <w:r w:rsidRPr="001E0B13">
        <w:rPr>
          <w:rFonts w:eastAsiaTheme="minorHAnsi"/>
          <w:color w:val="000000" w:themeColor="text1"/>
          <w:sz w:val="22"/>
        </w:rPr>
        <w:t xml:space="preserve">. The aggregation rules are shown in </w:t>
      </w:r>
      <w:r w:rsidR="00BB7230" w:rsidRPr="001E0B13">
        <w:rPr>
          <w:rFonts w:eastAsiaTheme="minorHAnsi"/>
          <w:color w:val="000000" w:themeColor="text1"/>
          <w:sz w:val="22"/>
        </w:rPr>
        <w:t xml:space="preserve">Table </w:t>
      </w:r>
      <w:r w:rsidR="00602B35" w:rsidRPr="001E0B13">
        <w:rPr>
          <w:rFonts w:eastAsiaTheme="minorHAnsi"/>
          <w:color w:val="000000" w:themeColor="text1"/>
          <w:sz w:val="22"/>
        </w:rPr>
        <w:t>12</w:t>
      </w:r>
    </w:p>
    <w:p w:rsidR="000248F5" w:rsidRPr="001E0B13" w:rsidRDefault="000248F5" w:rsidP="000248F5">
      <w:pPr>
        <w:spacing w:after="0" w:line="240" w:lineRule="auto"/>
        <w:jc w:val="both"/>
        <w:rPr>
          <w:color w:val="000000" w:themeColor="text1"/>
          <w:sz w:val="22"/>
        </w:rPr>
      </w:pPr>
    </w:p>
    <w:p w:rsidR="00D15D3B" w:rsidRPr="001E0B13" w:rsidRDefault="00D15D3B">
      <w:pPr>
        <w:rPr>
          <w:rFonts w:eastAsiaTheme="minorHAnsi"/>
          <w:b/>
          <w:bCs/>
          <w:color w:val="000000" w:themeColor="text1"/>
          <w:sz w:val="22"/>
          <w:lang w:val="en-US" w:eastAsia="en-US"/>
        </w:rPr>
      </w:pPr>
    </w:p>
    <w:p w:rsidR="000248F5" w:rsidRPr="001E0B13" w:rsidRDefault="000248F5" w:rsidP="000248F5">
      <w:pPr>
        <w:pStyle w:val="Caption"/>
        <w:keepNext/>
        <w:spacing w:after="0"/>
        <w:jc w:val="both"/>
        <w:rPr>
          <w:rFonts w:ascii="Arial" w:hAnsi="Arial" w:cs="Arial"/>
          <w:b w:val="0"/>
          <w:color w:val="000000" w:themeColor="text1"/>
          <w:sz w:val="22"/>
          <w:szCs w:val="22"/>
        </w:rPr>
      </w:pPr>
      <w:r w:rsidRPr="001E0B13">
        <w:rPr>
          <w:rFonts w:ascii="Arial" w:hAnsi="Arial" w:cs="Arial"/>
          <w:color w:val="000000" w:themeColor="text1"/>
          <w:sz w:val="22"/>
          <w:szCs w:val="22"/>
        </w:rPr>
        <w:t>T</w:t>
      </w:r>
      <w:r w:rsidR="0027260E" w:rsidRPr="001E0B13">
        <w:rPr>
          <w:rFonts w:ascii="Arial" w:hAnsi="Arial" w:cs="Arial"/>
          <w:color w:val="000000" w:themeColor="text1"/>
          <w:sz w:val="22"/>
          <w:szCs w:val="22"/>
        </w:rPr>
        <w:t>ABLE</w:t>
      </w:r>
      <w:r w:rsidRPr="001E0B13">
        <w:rPr>
          <w:rFonts w:ascii="Arial" w:hAnsi="Arial" w:cs="Arial"/>
          <w:color w:val="000000" w:themeColor="text1"/>
          <w:sz w:val="22"/>
          <w:szCs w:val="22"/>
        </w:rPr>
        <w:t xml:space="preserve"> </w:t>
      </w:r>
      <w:r w:rsidR="00602B35" w:rsidRPr="001E0B13">
        <w:rPr>
          <w:rFonts w:ascii="Arial" w:hAnsi="Arial" w:cs="Arial"/>
          <w:color w:val="000000" w:themeColor="text1"/>
          <w:sz w:val="22"/>
          <w:szCs w:val="22"/>
        </w:rPr>
        <w:t>12</w:t>
      </w:r>
      <w:r w:rsidRPr="001E0B13">
        <w:rPr>
          <w:rFonts w:ascii="Arial" w:hAnsi="Arial" w:cs="Arial"/>
          <w:b w:val="0"/>
          <w:color w:val="000000" w:themeColor="text1"/>
          <w:sz w:val="22"/>
          <w:szCs w:val="22"/>
        </w:rPr>
        <w:t xml:space="preserve"> Correspondence between raw STECF gear codes and gear categories in the analyses presented here.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2"/>
        <w:gridCol w:w="6492"/>
        <w:gridCol w:w="5528"/>
      </w:tblGrid>
      <w:tr w:rsidR="000248F5" w:rsidRPr="001E0B13" w:rsidTr="000767E6">
        <w:tc>
          <w:tcPr>
            <w:tcW w:w="1872" w:type="dxa"/>
          </w:tcPr>
          <w:p w:rsidR="000248F5" w:rsidRPr="001E0B13" w:rsidRDefault="000248F5" w:rsidP="000248F5">
            <w:pPr>
              <w:pStyle w:val="Compact"/>
              <w:spacing w:before="0" w:after="0"/>
              <w:jc w:val="both"/>
              <w:rPr>
                <w:rFonts w:ascii="Arial" w:hAnsi="Arial" w:cs="Arial"/>
                <w:b/>
                <w:color w:val="000000" w:themeColor="text1"/>
                <w:sz w:val="22"/>
                <w:szCs w:val="22"/>
              </w:rPr>
            </w:pPr>
            <w:r w:rsidRPr="001E0B13">
              <w:rPr>
                <w:rFonts w:ascii="Arial" w:hAnsi="Arial" w:cs="Arial"/>
                <w:b/>
                <w:color w:val="000000" w:themeColor="text1"/>
                <w:sz w:val="22"/>
                <w:szCs w:val="22"/>
              </w:rPr>
              <w:t>STECF Code</w:t>
            </w:r>
          </w:p>
        </w:tc>
        <w:tc>
          <w:tcPr>
            <w:tcW w:w="6492" w:type="dxa"/>
          </w:tcPr>
          <w:p w:rsidR="000248F5" w:rsidRPr="001E0B13" w:rsidRDefault="000248F5" w:rsidP="000248F5">
            <w:pPr>
              <w:pStyle w:val="Compact"/>
              <w:spacing w:before="0" w:after="0"/>
              <w:jc w:val="both"/>
              <w:rPr>
                <w:rFonts w:ascii="Arial" w:hAnsi="Arial" w:cs="Arial"/>
                <w:b/>
                <w:color w:val="000000" w:themeColor="text1"/>
                <w:sz w:val="22"/>
                <w:szCs w:val="22"/>
              </w:rPr>
            </w:pPr>
            <w:r w:rsidRPr="001E0B13">
              <w:rPr>
                <w:rFonts w:ascii="Arial" w:hAnsi="Arial" w:cs="Arial"/>
                <w:b/>
                <w:color w:val="000000" w:themeColor="text1"/>
                <w:sz w:val="22"/>
                <w:szCs w:val="22"/>
              </w:rPr>
              <w:t>Gear description</w:t>
            </w:r>
          </w:p>
        </w:tc>
        <w:tc>
          <w:tcPr>
            <w:tcW w:w="5528" w:type="dxa"/>
          </w:tcPr>
          <w:p w:rsidR="000248F5" w:rsidRPr="001E0B13" w:rsidRDefault="009C19A8" w:rsidP="000248F5">
            <w:pPr>
              <w:pStyle w:val="Compact"/>
              <w:spacing w:before="0" w:after="0"/>
              <w:jc w:val="both"/>
              <w:rPr>
                <w:rFonts w:ascii="Arial" w:hAnsi="Arial" w:cs="Arial"/>
                <w:b/>
                <w:color w:val="000000" w:themeColor="text1"/>
                <w:sz w:val="22"/>
                <w:szCs w:val="22"/>
              </w:rPr>
            </w:pPr>
            <w:r>
              <w:rPr>
                <w:rFonts w:ascii="Arial" w:hAnsi="Arial" w:cs="Arial"/>
                <w:b/>
                <w:color w:val="000000" w:themeColor="text1"/>
                <w:sz w:val="22"/>
                <w:szCs w:val="22"/>
              </w:rPr>
              <w:t>StrathE2E2</w:t>
            </w:r>
            <w:r w:rsidR="000248F5" w:rsidRPr="001E0B13">
              <w:rPr>
                <w:rFonts w:ascii="Arial" w:hAnsi="Arial" w:cs="Arial"/>
                <w:b/>
                <w:color w:val="000000" w:themeColor="text1"/>
                <w:sz w:val="22"/>
                <w:szCs w:val="22"/>
              </w:rPr>
              <w:t xml:space="preserve"> model gear type</w:t>
            </w: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PELAGIC TRAWLS</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Pelagic trawls</w:t>
            </w:r>
          </w:p>
        </w:tc>
        <w:tc>
          <w:tcPr>
            <w:tcW w:w="5528" w:type="dxa"/>
            <w:vMerge w:val="restart"/>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Pelagic trawls &amp; seines</w:t>
            </w:r>
          </w:p>
        </w:tc>
      </w:tr>
      <w:tr w:rsidR="000248F5" w:rsidRPr="001E0B13" w:rsidTr="000767E6">
        <w:trPr>
          <w:trHeight w:val="372"/>
        </w:trPr>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PEL_TRAWL</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Pelagic Trawl</w:t>
            </w:r>
          </w:p>
        </w:tc>
        <w:tc>
          <w:tcPr>
            <w:tcW w:w="5528" w:type="dxa"/>
            <w:vMerge/>
          </w:tcPr>
          <w:p w:rsidR="000248F5" w:rsidRPr="001E0B13" w:rsidRDefault="000248F5" w:rsidP="000248F5">
            <w:pPr>
              <w:pStyle w:val="Compact"/>
              <w:spacing w:before="0" w:after="0"/>
              <w:jc w:val="both"/>
              <w:rPr>
                <w:rFonts w:ascii="Arial" w:hAnsi="Arial" w:cs="Arial"/>
                <w:color w:val="000000" w:themeColor="text1"/>
                <w:sz w:val="22"/>
                <w:szCs w:val="22"/>
              </w:rPr>
            </w:pP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PEL_SEINE</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Pelagic seine nets</w:t>
            </w:r>
          </w:p>
        </w:tc>
        <w:tc>
          <w:tcPr>
            <w:tcW w:w="5528" w:type="dxa"/>
            <w:vMerge/>
          </w:tcPr>
          <w:p w:rsidR="000248F5" w:rsidRPr="001E0B13" w:rsidRDefault="000248F5" w:rsidP="000248F5">
            <w:pPr>
              <w:pStyle w:val="Compact"/>
              <w:spacing w:before="0" w:after="0"/>
              <w:jc w:val="both"/>
              <w:rPr>
                <w:rFonts w:ascii="Arial" w:hAnsi="Arial" w:cs="Arial"/>
                <w:color w:val="000000" w:themeColor="text1"/>
                <w:sz w:val="22"/>
                <w:szCs w:val="22"/>
              </w:rPr>
            </w:pP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TR3</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Bottom trawls and seines of mesh size equal to or larger than 16 mm and less than 32 mm – mostly targeting sprat.</w:t>
            </w:r>
          </w:p>
        </w:tc>
        <w:tc>
          <w:tcPr>
            <w:tcW w:w="5528" w:type="dxa"/>
            <w:vMerge w:val="restart"/>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Sandeel &amp; sprat trawls</w:t>
            </w: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OTTER</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Bottom trawls (for sandeel)</w:t>
            </w:r>
          </w:p>
        </w:tc>
        <w:tc>
          <w:tcPr>
            <w:tcW w:w="5528" w:type="dxa"/>
            <w:vMerge/>
          </w:tcPr>
          <w:p w:rsidR="000248F5" w:rsidRPr="001E0B13" w:rsidRDefault="000248F5" w:rsidP="000248F5">
            <w:pPr>
              <w:pStyle w:val="Compact"/>
              <w:spacing w:before="0" w:after="0"/>
              <w:jc w:val="both"/>
              <w:rPr>
                <w:rFonts w:ascii="Arial" w:hAnsi="Arial" w:cs="Arial"/>
                <w:color w:val="000000" w:themeColor="text1"/>
                <w:sz w:val="22"/>
                <w:szCs w:val="22"/>
              </w:rPr>
            </w:pP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LL (landings in a statistical rectangle &gt;50% by weight mackerel)</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Drifting longlines (for pelagic fish)</w:t>
            </w:r>
          </w:p>
        </w:tc>
        <w:tc>
          <w:tcPr>
            <w:tcW w:w="5528"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Longline mackerel</w:t>
            </w: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BT2</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Beam trawls of mesh equal to or larger than 80 mm and less than 120 mm.</w:t>
            </w:r>
          </w:p>
        </w:tc>
        <w:tc>
          <w:tcPr>
            <w:tcW w:w="5528" w:type="dxa"/>
            <w:vMerge w:val="restart"/>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Beam trawl demersal</w:t>
            </w: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BT1</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Beam trawls of mesh equal to or larger than 120 mm</w:t>
            </w:r>
          </w:p>
        </w:tc>
        <w:tc>
          <w:tcPr>
            <w:tcW w:w="5528" w:type="dxa"/>
            <w:vMerge/>
          </w:tcPr>
          <w:p w:rsidR="000248F5" w:rsidRPr="001E0B13" w:rsidRDefault="000248F5" w:rsidP="000248F5">
            <w:pPr>
              <w:pStyle w:val="Compact"/>
              <w:spacing w:before="0" w:after="0"/>
              <w:jc w:val="both"/>
              <w:rPr>
                <w:rFonts w:ascii="Arial" w:hAnsi="Arial" w:cs="Arial"/>
                <w:color w:val="000000" w:themeColor="text1"/>
                <w:sz w:val="22"/>
                <w:szCs w:val="22"/>
              </w:rPr>
            </w:pP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DEM_SEINE</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Danish and Scottish seiners</w:t>
            </w:r>
          </w:p>
        </w:tc>
        <w:tc>
          <w:tcPr>
            <w:tcW w:w="5528"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Demersal seine</w:t>
            </w: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TR1</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 xml:space="preserve">demersal trawls/seines with larger mesh sizes </w:t>
            </w:r>
            <m:oMath>
              <m:r>
                <w:rPr>
                  <w:rFonts w:ascii="Cambria Math" w:hAnsi="Cambria Math" w:cs="Arial"/>
                  <w:color w:val="000000" w:themeColor="text1"/>
                  <w:sz w:val="22"/>
                  <w:szCs w:val="22"/>
                </w:rPr>
                <m:t>&gt;</m:t>
              </m:r>
            </m:oMath>
            <w:r w:rsidRPr="001E0B13">
              <w:rPr>
                <w:rFonts w:ascii="Arial" w:hAnsi="Arial" w:cs="Arial"/>
                <w:color w:val="000000" w:themeColor="text1"/>
                <w:sz w:val="22"/>
                <w:szCs w:val="22"/>
              </w:rPr>
              <w:t xml:space="preserve"> 100MM</w:t>
            </w:r>
          </w:p>
        </w:tc>
        <w:tc>
          <w:tcPr>
            <w:tcW w:w="5528" w:type="dxa"/>
            <w:vMerge w:val="restart"/>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Demersal otter trawl (mainly TR1)</w:t>
            </w: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TR2 (landings in a statistical rectangle &lt;30% by weight Norway lobster)</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Demersal trawls and seines with mesh 70-99mm</w:t>
            </w:r>
          </w:p>
        </w:tc>
        <w:tc>
          <w:tcPr>
            <w:tcW w:w="5528" w:type="dxa"/>
            <w:vMerge/>
          </w:tcPr>
          <w:p w:rsidR="000248F5" w:rsidRPr="001E0B13" w:rsidRDefault="000248F5" w:rsidP="000248F5">
            <w:pPr>
              <w:pStyle w:val="Compact"/>
              <w:spacing w:before="0" w:after="0"/>
              <w:jc w:val="both"/>
              <w:rPr>
                <w:rFonts w:ascii="Arial" w:hAnsi="Arial" w:cs="Arial"/>
                <w:color w:val="000000" w:themeColor="text1"/>
                <w:sz w:val="22"/>
                <w:szCs w:val="22"/>
              </w:rPr>
            </w:pP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BOTTOM TRAWLS</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Bottom trawls</w:t>
            </w:r>
          </w:p>
        </w:tc>
        <w:tc>
          <w:tcPr>
            <w:tcW w:w="5528" w:type="dxa"/>
            <w:vMerge/>
          </w:tcPr>
          <w:p w:rsidR="000248F5" w:rsidRPr="001E0B13" w:rsidRDefault="000248F5" w:rsidP="000248F5">
            <w:pPr>
              <w:pStyle w:val="Compact"/>
              <w:spacing w:before="0" w:after="0"/>
              <w:jc w:val="both"/>
              <w:rPr>
                <w:rFonts w:ascii="Arial" w:hAnsi="Arial" w:cs="Arial"/>
                <w:color w:val="000000" w:themeColor="text1"/>
                <w:sz w:val="22"/>
                <w:szCs w:val="22"/>
              </w:rPr>
            </w:pP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3A</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 xml:space="preserve">Bottom trawler mesh size </w:t>
            </w:r>
            <m:oMath>
              <m:r>
                <w:rPr>
                  <w:rFonts w:ascii="Cambria Math" w:hAnsi="Cambria Math" w:cs="Arial"/>
                  <w:color w:val="000000" w:themeColor="text1"/>
                  <w:sz w:val="22"/>
                  <w:szCs w:val="22"/>
                </w:rPr>
                <m:t>≥</m:t>
              </m:r>
            </m:oMath>
            <w:r w:rsidRPr="001E0B13">
              <w:rPr>
                <w:rFonts w:ascii="Arial" w:hAnsi="Arial" w:cs="Arial"/>
                <w:color w:val="000000" w:themeColor="text1"/>
                <w:sz w:val="22"/>
                <w:szCs w:val="22"/>
              </w:rPr>
              <w:t xml:space="preserve"> 32 mm)</w:t>
            </w:r>
          </w:p>
        </w:tc>
        <w:tc>
          <w:tcPr>
            <w:tcW w:w="5528" w:type="dxa"/>
            <w:vMerge/>
          </w:tcPr>
          <w:p w:rsidR="000248F5" w:rsidRPr="001E0B13" w:rsidRDefault="000248F5" w:rsidP="000248F5">
            <w:pPr>
              <w:pStyle w:val="Compact"/>
              <w:spacing w:before="0" w:after="0"/>
              <w:jc w:val="both"/>
              <w:rPr>
                <w:rFonts w:ascii="Arial" w:hAnsi="Arial" w:cs="Arial"/>
                <w:color w:val="000000" w:themeColor="text1"/>
                <w:sz w:val="22"/>
                <w:szCs w:val="22"/>
              </w:rPr>
            </w:pP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 xml:space="preserve">LL (landings in a statistical </w:t>
            </w:r>
            <w:r w:rsidRPr="001E0B13">
              <w:rPr>
                <w:rFonts w:ascii="Arial" w:hAnsi="Arial" w:cs="Arial"/>
                <w:color w:val="000000" w:themeColor="text1"/>
                <w:sz w:val="22"/>
                <w:szCs w:val="22"/>
              </w:rPr>
              <w:lastRenderedPageBreak/>
              <w:t>rectangle &lt;50% by weight mackerel)</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lastRenderedPageBreak/>
              <w:t>Set longlines (for demersal fish)</w:t>
            </w:r>
          </w:p>
        </w:tc>
        <w:tc>
          <w:tcPr>
            <w:tcW w:w="5528" w:type="dxa"/>
            <w:vMerge w:val="restart"/>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Longline &amp; gillnets demersal</w:t>
            </w: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lastRenderedPageBreak/>
              <w:t>GN1</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Gill nets, entangling nets.</w:t>
            </w:r>
          </w:p>
        </w:tc>
        <w:tc>
          <w:tcPr>
            <w:tcW w:w="5528" w:type="dxa"/>
            <w:vMerge/>
          </w:tcPr>
          <w:p w:rsidR="000248F5" w:rsidRPr="001E0B13" w:rsidRDefault="000248F5" w:rsidP="000248F5">
            <w:pPr>
              <w:pStyle w:val="Compact"/>
              <w:spacing w:before="0" w:after="0"/>
              <w:jc w:val="both"/>
              <w:rPr>
                <w:rFonts w:ascii="Arial" w:hAnsi="Arial" w:cs="Arial"/>
                <w:color w:val="000000" w:themeColor="text1"/>
                <w:sz w:val="22"/>
                <w:szCs w:val="22"/>
              </w:rPr>
            </w:pP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GILL</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Drift and fixed Nets except Trammel Nets</w:t>
            </w:r>
          </w:p>
        </w:tc>
        <w:tc>
          <w:tcPr>
            <w:tcW w:w="5528" w:type="dxa"/>
            <w:vMerge/>
          </w:tcPr>
          <w:p w:rsidR="000248F5" w:rsidRPr="001E0B13" w:rsidRDefault="000248F5" w:rsidP="000248F5">
            <w:pPr>
              <w:pStyle w:val="Compact"/>
              <w:spacing w:before="0" w:after="0"/>
              <w:jc w:val="both"/>
              <w:rPr>
                <w:rFonts w:ascii="Arial" w:hAnsi="Arial" w:cs="Arial"/>
                <w:color w:val="000000" w:themeColor="text1"/>
                <w:sz w:val="22"/>
                <w:szCs w:val="22"/>
              </w:rPr>
            </w:pP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3B</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 xml:space="preserve">Gillnet </w:t>
            </w:r>
            <m:oMath>
              <m:r>
                <w:rPr>
                  <w:rFonts w:ascii="Cambria Math" w:hAnsi="Cambria Math" w:cs="Arial"/>
                  <w:color w:val="000000" w:themeColor="text1"/>
                  <w:sz w:val="22"/>
                  <w:szCs w:val="22"/>
                </w:rPr>
                <m:t>≥</m:t>
              </m:r>
            </m:oMath>
            <w:r w:rsidRPr="001E0B13">
              <w:rPr>
                <w:rFonts w:ascii="Arial" w:hAnsi="Arial" w:cs="Arial"/>
                <w:color w:val="000000" w:themeColor="text1"/>
                <w:sz w:val="22"/>
                <w:szCs w:val="22"/>
              </w:rPr>
              <w:t>60 mm</w:t>
            </w:r>
          </w:p>
        </w:tc>
        <w:tc>
          <w:tcPr>
            <w:tcW w:w="5528" w:type="dxa"/>
            <w:vMerge/>
          </w:tcPr>
          <w:p w:rsidR="000248F5" w:rsidRPr="001E0B13" w:rsidRDefault="000248F5" w:rsidP="000248F5">
            <w:pPr>
              <w:pStyle w:val="Compact"/>
              <w:spacing w:before="0" w:after="0"/>
              <w:jc w:val="both"/>
              <w:rPr>
                <w:rFonts w:ascii="Arial" w:hAnsi="Arial" w:cs="Arial"/>
                <w:color w:val="000000" w:themeColor="text1"/>
                <w:sz w:val="22"/>
                <w:szCs w:val="22"/>
              </w:rPr>
            </w:pP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TRAMMEL</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Trammel nets</w:t>
            </w:r>
          </w:p>
        </w:tc>
        <w:tc>
          <w:tcPr>
            <w:tcW w:w="5528" w:type="dxa"/>
            <w:vMerge/>
          </w:tcPr>
          <w:p w:rsidR="000248F5" w:rsidRPr="001E0B13" w:rsidRDefault="000248F5" w:rsidP="000248F5">
            <w:pPr>
              <w:pStyle w:val="Compact"/>
              <w:spacing w:before="0" w:after="0"/>
              <w:jc w:val="both"/>
              <w:rPr>
                <w:rFonts w:ascii="Arial" w:hAnsi="Arial" w:cs="Arial"/>
                <w:color w:val="000000" w:themeColor="text1"/>
                <w:sz w:val="22"/>
                <w:szCs w:val="22"/>
              </w:rPr>
            </w:pP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GT1</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Trammel nets</w:t>
            </w:r>
          </w:p>
        </w:tc>
        <w:tc>
          <w:tcPr>
            <w:tcW w:w="5528" w:type="dxa"/>
            <w:vMerge/>
          </w:tcPr>
          <w:p w:rsidR="000248F5" w:rsidRPr="001E0B13" w:rsidRDefault="000248F5" w:rsidP="000248F5">
            <w:pPr>
              <w:pStyle w:val="Compact"/>
              <w:spacing w:before="0" w:after="0"/>
              <w:jc w:val="both"/>
              <w:rPr>
                <w:rFonts w:ascii="Arial" w:hAnsi="Arial" w:cs="Arial"/>
                <w:color w:val="000000" w:themeColor="text1"/>
                <w:sz w:val="22"/>
                <w:szCs w:val="22"/>
              </w:rPr>
            </w:pP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BEAM</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Beam trawl targeting shrimp (in the North Sea)</w:t>
            </w:r>
          </w:p>
        </w:tc>
        <w:tc>
          <w:tcPr>
            <w:tcW w:w="5528"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Beam trawl shrimp</w:t>
            </w: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TR2 (landings in a statistical rectangle &gt;30% by weight Norway lobster)</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Demersal trawls and seines with mesh 70-99mm</w:t>
            </w:r>
          </w:p>
        </w:tc>
        <w:tc>
          <w:tcPr>
            <w:tcW w:w="5528"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Nephrops trawl</w:t>
            </w: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POTS</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Pots and traps</w:t>
            </w:r>
          </w:p>
        </w:tc>
        <w:tc>
          <w:tcPr>
            <w:tcW w:w="5528"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Creels and pots</w:t>
            </w:r>
          </w:p>
        </w:tc>
      </w:tr>
      <w:tr w:rsidR="000248F5" w:rsidRPr="001E0B13" w:rsidTr="000767E6">
        <w:tc>
          <w:tcPr>
            <w:tcW w:w="187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 xml:space="preserve">DREDGE </w:t>
            </w:r>
          </w:p>
        </w:tc>
        <w:tc>
          <w:tcPr>
            <w:tcW w:w="6492"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Dredges (targeting scallops in the North Sea)</w:t>
            </w:r>
          </w:p>
        </w:tc>
        <w:tc>
          <w:tcPr>
            <w:tcW w:w="5528" w:type="dxa"/>
          </w:tcPr>
          <w:p w:rsidR="000248F5" w:rsidRPr="001E0B13" w:rsidRDefault="000248F5" w:rsidP="000248F5">
            <w:pPr>
              <w:pStyle w:val="Compact"/>
              <w:spacing w:before="0" w:after="0"/>
              <w:jc w:val="both"/>
              <w:rPr>
                <w:rFonts w:ascii="Arial" w:hAnsi="Arial" w:cs="Arial"/>
                <w:color w:val="000000" w:themeColor="text1"/>
                <w:sz w:val="22"/>
                <w:szCs w:val="22"/>
              </w:rPr>
            </w:pPr>
            <w:r w:rsidRPr="001E0B13">
              <w:rPr>
                <w:rFonts w:ascii="Arial" w:hAnsi="Arial" w:cs="Arial"/>
                <w:color w:val="000000" w:themeColor="text1"/>
                <w:sz w:val="22"/>
                <w:szCs w:val="22"/>
              </w:rPr>
              <w:t>Mollusc dredges</w:t>
            </w:r>
          </w:p>
        </w:tc>
      </w:tr>
    </w:tbl>
    <w:p w:rsidR="000248F5" w:rsidRPr="001E0B13" w:rsidRDefault="000248F5" w:rsidP="000248F5">
      <w:pPr>
        <w:spacing w:after="0" w:line="240" w:lineRule="auto"/>
        <w:jc w:val="both"/>
        <w:rPr>
          <w:color w:val="000000" w:themeColor="text1"/>
          <w:sz w:val="22"/>
        </w:rPr>
      </w:pPr>
    </w:p>
    <w:p w:rsidR="000248F5" w:rsidRPr="001E0B13" w:rsidRDefault="000248F5" w:rsidP="000248F5">
      <w:pPr>
        <w:pStyle w:val="Heading2"/>
        <w:spacing w:before="0" w:line="240" w:lineRule="auto"/>
        <w:jc w:val="both"/>
        <w:rPr>
          <w:rFonts w:ascii="Arial" w:hAnsi="Arial" w:cs="Arial"/>
          <w:color w:val="000000" w:themeColor="text1"/>
          <w:sz w:val="22"/>
          <w:szCs w:val="22"/>
          <w:u w:val="single"/>
        </w:rPr>
      </w:pPr>
    </w:p>
    <w:p w:rsidR="000248F5" w:rsidRPr="001E0B13" w:rsidRDefault="000248F5" w:rsidP="000248F5">
      <w:pPr>
        <w:pStyle w:val="Heading2"/>
        <w:spacing w:before="0" w:line="240" w:lineRule="auto"/>
        <w:jc w:val="both"/>
        <w:rPr>
          <w:rFonts w:ascii="Arial" w:hAnsi="Arial" w:cs="Arial"/>
          <w:b w:val="0"/>
          <w:color w:val="000000" w:themeColor="text1"/>
          <w:sz w:val="22"/>
          <w:szCs w:val="22"/>
        </w:rPr>
      </w:pPr>
      <w:r w:rsidRPr="001E0B13">
        <w:rPr>
          <w:rFonts w:ascii="Arial" w:hAnsi="Arial" w:cs="Arial"/>
          <w:b w:val="0"/>
          <w:color w:val="000000" w:themeColor="text1"/>
          <w:sz w:val="22"/>
          <w:szCs w:val="22"/>
        </w:rPr>
        <w:t xml:space="preserve">There were some specific considerations involved in the gear aggregations, depending on the species targeted in </w:t>
      </w:r>
      <w:r w:rsidR="000C4D19" w:rsidRPr="001E0B13">
        <w:rPr>
          <w:rFonts w:ascii="Arial" w:hAnsi="Arial" w:cs="Arial"/>
          <w:b w:val="0"/>
          <w:color w:val="000000" w:themeColor="text1"/>
          <w:sz w:val="22"/>
          <w:szCs w:val="22"/>
        </w:rPr>
        <w:t>particular</w:t>
      </w:r>
      <w:r w:rsidRPr="001E0B13">
        <w:rPr>
          <w:rFonts w:ascii="Arial" w:hAnsi="Arial" w:cs="Arial"/>
          <w:b w:val="0"/>
          <w:color w:val="000000" w:themeColor="text1"/>
          <w:sz w:val="22"/>
          <w:szCs w:val="22"/>
        </w:rPr>
        <w:t xml:space="preserve"> areas.</w:t>
      </w:r>
    </w:p>
    <w:p w:rsidR="000248F5" w:rsidRPr="001E0B13" w:rsidRDefault="000248F5" w:rsidP="000248F5">
      <w:pPr>
        <w:pStyle w:val="Heading2"/>
        <w:spacing w:before="0" w:line="240" w:lineRule="auto"/>
        <w:jc w:val="both"/>
        <w:rPr>
          <w:rFonts w:ascii="Arial" w:hAnsi="Arial" w:cs="Arial"/>
          <w:b w:val="0"/>
          <w:color w:val="000000" w:themeColor="text1"/>
          <w:sz w:val="22"/>
          <w:szCs w:val="22"/>
        </w:rPr>
      </w:pPr>
    </w:p>
    <w:p w:rsidR="000248F5" w:rsidRPr="001E0B13" w:rsidRDefault="000248F5" w:rsidP="000248F5">
      <w:pPr>
        <w:pStyle w:val="Heading2"/>
        <w:spacing w:before="0" w:line="240" w:lineRule="auto"/>
        <w:jc w:val="both"/>
        <w:rPr>
          <w:rFonts w:ascii="Arial" w:hAnsi="Arial" w:cs="Arial"/>
          <w:b w:val="0"/>
          <w:color w:val="000000" w:themeColor="text1"/>
          <w:sz w:val="22"/>
          <w:szCs w:val="22"/>
        </w:rPr>
      </w:pPr>
      <w:r w:rsidRPr="001E0B13">
        <w:rPr>
          <w:rFonts w:ascii="Arial" w:hAnsi="Arial" w:cs="Arial"/>
          <w:b w:val="0"/>
          <w:color w:val="000000" w:themeColor="text1"/>
          <w:sz w:val="22"/>
          <w:szCs w:val="22"/>
        </w:rPr>
        <w:t xml:space="preserve">Beam trawls: The STECF beam trawl categories BT1 and BT2 more or less exclusively target demersal finfish species in the North Sea. It is therefore reasonable to combine BT1 and BT2 into a single model gear. However, care must be taken with the BEAM class. In the North Sea, landings from BEAM gears are more or less exclusively common shrimp (98.7% of the total). Elsewhere, landings from BEAM are </w:t>
      </w:r>
      <w:r w:rsidR="00C32E19" w:rsidRPr="001E0B13">
        <w:rPr>
          <w:rFonts w:ascii="Arial" w:hAnsi="Arial" w:cs="Arial"/>
          <w:b w:val="0"/>
          <w:color w:val="000000" w:themeColor="text1"/>
          <w:sz w:val="22"/>
          <w:szCs w:val="22"/>
        </w:rPr>
        <w:t>almost</w:t>
      </w:r>
      <w:r w:rsidRPr="001E0B13">
        <w:rPr>
          <w:rFonts w:ascii="Arial" w:hAnsi="Arial" w:cs="Arial"/>
          <w:b w:val="0"/>
          <w:color w:val="000000" w:themeColor="text1"/>
          <w:sz w:val="22"/>
          <w:szCs w:val="22"/>
        </w:rPr>
        <w:t xml:space="preserve"> exclusively demersal fish. We therefore created a ‘Beam trawl shrimp’ gear in the North Sea.</w:t>
      </w:r>
    </w:p>
    <w:p w:rsidR="000248F5" w:rsidRPr="001E0B13" w:rsidRDefault="000248F5" w:rsidP="000248F5">
      <w:pPr>
        <w:pStyle w:val="Heading2"/>
        <w:spacing w:before="0" w:line="240" w:lineRule="auto"/>
        <w:jc w:val="both"/>
        <w:rPr>
          <w:rFonts w:ascii="Arial" w:hAnsi="Arial" w:cs="Arial"/>
          <w:b w:val="0"/>
          <w:color w:val="000000" w:themeColor="text1"/>
          <w:sz w:val="22"/>
          <w:szCs w:val="22"/>
        </w:rPr>
      </w:pPr>
    </w:p>
    <w:p w:rsidR="000248F5" w:rsidRPr="001E0B13" w:rsidRDefault="000248F5" w:rsidP="000248F5">
      <w:pPr>
        <w:pStyle w:val="Heading2"/>
        <w:spacing w:before="0" w:line="240" w:lineRule="auto"/>
        <w:jc w:val="both"/>
        <w:rPr>
          <w:rFonts w:ascii="Arial" w:hAnsi="Arial" w:cs="Arial"/>
          <w:b w:val="0"/>
          <w:color w:val="000000" w:themeColor="text1"/>
          <w:sz w:val="22"/>
          <w:szCs w:val="22"/>
        </w:rPr>
      </w:pPr>
      <w:r w:rsidRPr="001E0B13">
        <w:rPr>
          <w:rFonts w:ascii="Arial" w:hAnsi="Arial" w:cs="Arial"/>
          <w:b w:val="0"/>
          <w:color w:val="000000" w:themeColor="text1"/>
          <w:sz w:val="22"/>
          <w:szCs w:val="22"/>
        </w:rPr>
        <w:t>TR2 trawls:</w:t>
      </w:r>
      <w:r w:rsidRPr="001E0B13">
        <w:rPr>
          <w:rFonts w:ascii="Arial" w:hAnsi="Arial" w:cs="Arial"/>
          <w:b w:val="0"/>
          <w:color w:val="000000" w:themeColor="text1"/>
          <w:sz w:val="22"/>
          <w:szCs w:val="22"/>
          <w:u w:val="single"/>
        </w:rPr>
        <w:t xml:space="preserve">  </w:t>
      </w:r>
      <w:r w:rsidRPr="001E0B13">
        <w:rPr>
          <w:rFonts w:ascii="Arial" w:hAnsi="Arial" w:cs="Arial"/>
          <w:b w:val="0"/>
          <w:color w:val="000000" w:themeColor="text1"/>
          <w:sz w:val="22"/>
          <w:szCs w:val="22"/>
        </w:rPr>
        <w:t xml:space="preserve">The TR2 category covers gears used in a variety of fisheries in the North Sea: </w:t>
      </w:r>
    </w:p>
    <w:p w:rsidR="000248F5" w:rsidRPr="001E0B13" w:rsidRDefault="000248F5" w:rsidP="000248F5">
      <w:pPr>
        <w:pStyle w:val="ListParagraph"/>
        <w:numPr>
          <w:ilvl w:val="0"/>
          <w:numId w:val="32"/>
        </w:numPr>
        <w:spacing w:after="0" w:line="240" w:lineRule="auto"/>
        <w:jc w:val="both"/>
        <w:rPr>
          <w:color w:val="000000" w:themeColor="text1"/>
          <w:sz w:val="22"/>
        </w:rPr>
      </w:pPr>
      <w:r w:rsidRPr="001E0B13">
        <w:rPr>
          <w:color w:val="000000" w:themeColor="text1"/>
          <w:sz w:val="22"/>
        </w:rPr>
        <w:t>A fishery for Nephrops, which has a significant bycatch of demersal fish</w:t>
      </w:r>
    </w:p>
    <w:p w:rsidR="000248F5" w:rsidRPr="001E0B13" w:rsidRDefault="000248F5" w:rsidP="000248F5">
      <w:pPr>
        <w:pStyle w:val="ListParagraph"/>
        <w:numPr>
          <w:ilvl w:val="0"/>
          <w:numId w:val="32"/>
        </w:numPr>
        <w:spacing w:after="0" w:line="240" w:lineRule="auto"/>
        <w:jc w:val="both"/>
        <w:rPr>
          <w:color w:val="000000" w:themeColor="text1"/>
          <w:sz w:val="22"/>
        </w:rPr>
      </w:pPr>
      <w:r w:rsidRPr="001E0B13">
        <w:rPr>
          <w:color w:val="000000" w:themeColor="text1"/>
          <w:sz w:val="22"/>
        </w:rPr>
        <w:t>Mixed fishery in the southern North Sea, with whiting and other finfish species as the main components</w:t>
      </w:r>
    </w:p>
    <w:p w:rsidR="000248F5" w:rsidRPr="001E0B13" w:rsidRDefault="000248F5" w:rsidP="000248F5">
      <w:pPr>
        <w:pStyle w:val="ListParagraph"/>
        <w:numPr>
          <w:ilvl w:val="0"/>
          <w:numId w:val="32"/>
        </w:numPr>
        <w:spacing w:after="0" w:line="240" w:lineRule="auto"/>
        <w:jc w:val="both"/>
        <w:rPr>
          <w:color w:val="000000" w:themeColor="text1"/>
          <w:sz w:val="22"/>
        </w:rPr>
      </w:pPr>
      <w:r w:rsidRPr="001E0B13">
        <w:rPr>
          <w:color w:val="000000" w:themeColor="text1"/>
          <w:sz w:val="22"/>
        </w:rPr>
        <w:t>Danish and Swedish fishery targeting demersal finfish in the Skagerrak.</w:t>
      </w:r>
    </w:p>
    <w:p w:rsidR="000248F5" w:rsidRPr="001E0B13" w:rsidRDefault="000248F5" w:rsidP="000248F5">
      <w:pPr>
        <w:spacing w:after="0" w:line="240" w:lineRule="auto"/>
        <w:jc w:val="both"/>
        <w:rPr>
          <w:color w:val="000000" w:themeColor="text1"/>
          <w:sz w:val="22"/>
        </w:rPr>
      </w:pPr>
      <w:r w:rsidRPr="001E0B13">
        <w:rPr>
          <w:color w:val="000000" w:themeColor="text1"/>
          <w:sz w:val="22"/>
        </w:rPr>
        <w:t>Since the targeted Nephrops fishery operates exclusively in muddy areas and there are particular concerns about the seabed impact of this fishery we sought to disaggregate TR2 to identify the Nephrops trawl component. Country level landings data help us with the disaggregation. If the TR2 landings by an individual country from an individual ICES statistical rectangle comprised more than 30% Nephrops then we assigned that rectangle’s TR2 landings and activity to the Nephrops gear. If it was less than 30% we assigned it to the demersal otter trawl category.</w:t>
      </w:r>
    </w:p>
    <w:p w:rsidR="000248F5" w:rsidRPr="001E0B13" w:rsidRDefault="000248F5" w:rsidP="000248F5">
      <w:pPr>
        <w:spacing w:after="0" w:line="240" w:lineRule="auto"/>
        <w:jc w:val="both"/>
        <w:rPr>
          <w:color w:val="000000" w:themeColor="text1"/>
          <w:sz w:val="22"/>
        </w:rPr>
      </w:pPr>
    </w:p>
    <w:p w:rsidR="000248F5" w:rsidRPr="001E0B13" w:rsidRDefault="000248F5" w:rsidP="000248F5">
      <w:pPr>
        <w:spacing w:after="0" w:line="240" w:lineRule="auto"/>
        <w:jc w:val="both"/>
        <w:rPr>
          <w:color w:val="000000" w:themeColor="text1"/>
          <w:sz w:val="22"/>
        </w:rPr>
      </w:pPr>
      <w:r w:rsidRPr="001E0B13">
        <w:rPr>
          <w:color w:val="000000" w:themeColor="text1"/>
          <w:sz w:val="22"/>
        </w:rPr>
        <w:lastRenderedPageBreak/>
        <w:t xml:space="preserve">Longlines (LL): Longlines are extensively used in drifting, near-surface set mode for catching mainly mackerel and tuna, and in a near-seabed set mode for catching </w:t>
      </w:r>
      <w:r w:rsidR="000C4D19" w:rsidRPr="001E0B13">
        <w:rPr>
          <w:color w:val="000000" w:themeColor="text1"/>
          <w:sz w:val="22"/>
        </w:rPr>
        <w:t xml:space="preserve">demersal fish such as </w:t>
      </w:r>
      <w:r w:rsidRPr="001E0B13">
        <w:rPr>
          <w:color w:val="000000" w:themeColor="text1"/>
          <w:sz w:val="22"/>
        </w:rPr>
        <w:t>cod and ling. Apart from the very different species</w:t>
      </w:r>
      <w:r w:rsidR="000C4D19" w:rsidRPr="001E0B13">
        <w:rPr>
          <w:color w:val="000000" w:themeColor="text1"/>
          <w:sz w:val="22"/>
        </w:rPr>
        <w:t>-</w:t>
      </w:r>
      <w:r w:rsidRPr="001E0B13">
        <w:rPr>
          <w:color w:val="000000" w:themeColor="text1"/>
          <w:sz w:val="22"/>
        </w:rPr>
        <w:t xml:space="preserve">targeting of these two modes of operation, there are consequences for by-catch of non-target species. In particular, various seabird species are vulnerable to </w:t>
      </w:r>
    </w:p>
    <w:p w:rsidR="000248F5" w:rsidRPr="001E0B13" w:rsidRDefault="000248F5" w:rsidP="000248F5">
      <w:pPr>
        <w:spacing w:after="0" w:line="240" w:lineRule="auto"/>
        <w:jc w:val="both"/>
        <w:rPr>
          <w:color w:val="000000" w:themeColor="text1"/>
          <w:sz w:val="22"/>
        </w:rPr>
      </w:pPr>
    </w:p>
    <w:p w:rsidR="00D36985" w:rsidRPr="001E0B13" w:rsidRDefault="00D36985" w:rsidP="000248F5">
      <w:pPr>
        <w:spacing w:after="0" w:line="240" w:lineRule="auto"/>
        <w:jc w:val="both"/>
        <w:rPr>
          <w:color w:val="000000" w:themeColor="text1"/>
          <w:sz w:val="22"/>
        </w:rPr>
      </w:pPr>
    </w:p>
    <w:p w:rsidR="00D36985" w:rsidRPr="001E0B13" w:rsidRDefault="00D36985" w:rsidP="000248F5">
      <w:pPr>
        <w:spacing w:after="0" w:line="240" w:lineRule="auto"/>
        <w:jc w:val="both"/>
        <w:rPr>
          <w:color w:val="000000" w:themeColor="text1"/>
          <w:sz w:val="22"/>
          <w:u w:val="single"/>
        </w:rPr>
      </w:pPr>
      <w:r w:rsidRPr="001E0B13">
        <w:rPr>
          <w:color w:val="000000" w:themeColor="text1"/>
          <w:sz w:val="22"/>
          <w:u w:val="single"/>
        </w:rPr>
        <w:t>Estimating Norwegian fishing activity from landings data</w:t>
      </w:r>
    </w:p>
    <w:p w:rsidR="00D36985" w:rsidRPr="001E0B13" w:rsidRDefault="00D36985" w:rsidP="000248F5">
      <w:pPr>
        <w:spacing w:after="0" w:line="240" w:lineRule="auto"/>
        <w:jc w:val="both"/>
        <w:rPr>
          <w:color w:val="000000" w:themeColor="text1"/>
          <w:sz w:val="22"/>
        </w:rPr>
      </w:pPr>
    </w:p>
    <w:p w:rsidR="000C4D19" w:rsidRPr="001E0B13" w:rsidRDefault="000248F5" w:rsidP="000248F5">
      <w:pPr>
        <w:pStyle w:val="Heading2"/>
        <w:spacing w:before="0" w:line="240" w:lineRule="auto"/>
        <w:jc w:val="both"/>
        <w:rPr>
          <w:rFonts w:ascii="Arial" w:hAnsi="Arial" w:cs="Arial"/>
          <w:b w:val="0"/>
          <w:color w:val="000000" w:themeColor="text1"/>
          <w:sz w:val="22"/>
          <w:szCs w:val="22"/>
        </w:rPr>
      </w:pPr>
      <w:r w:rsidRPr="001E0B13">
        <w:rPr>
          <w:rFonts w:ascii="Arial" w:hAnsi="Arial" w:cs="Arial"/>
          <w:b w:val="0"/>
          <w:color w:val="000000" w:themeColor="text1"/>
          <w:sz w:val="22"/>
          <w:szCs w:val="22"/>
        </w:rPr>
        <w:t xml:space="preserve">A shortcoming of the STECF data is that it </w:t>
      </w:r>
      <w:r w:rsidR="000C4D19" w:rsidRPr="001E0B13">
        <w:rPr>
          <w:rFonts w:ascii="Arial" w:hAnsi="Arial" w:cs="Arial"/>
          <w:b w:val="0"/>
          <w:color w:val="000000" w:themeColor="text1"/>
          <w:sz w:val="22"/>
          <w:szCs w:val="22"/>
        </w:rPr>
        <w:t xml:space="preserve">only </w:t>
      </w:r>
      <w:r w:rsidRPr="001E0B13">
        <w:rPr>
          <w:rFonts w:ascii="Arial" w:hAnsi="Arial" w:cs="Arial"/>
          <w:b w:val="0"/>
          <w:color w:val="000000" w:themeColor="text1"/>
          <w:sz w:val="22"/>
          <w:szCs w:val="22"/>
        </w:rPr>
        <w:t>includes data from EU Member States. So, while effort and landings from EU activity in Norwegian and Faroese territorial waters are included, the equivalent data for Norwegian and Faeroese vessels are not. This is a problem for analysis of spatial and national shares of total yields and effort in th</w:t>
      </w:r>
      <w:r w:rsidR="00C32E19" w:rsidRPr="001E0B13">
        <w:rPr>
          <w:rFonts w:ascii="Arial" w:hAnsi="Arial" w:cs="Arial"/>
          <w:b w:val="0"/>
          <w:color w:val="000000" w:themeColor="text1"/>
          <w:sz w:val="22"/>
          <w:szCs w:val="22"/>
        </w:rPr>
        <w:t>e North Sea where Norway has a</w:t>
      </w:r>
      <w:r w:rsidRPr="001E0B13">
        <w:rPr>
          <w:rFonts w:ascii="Arial" w:hAnsi="Arial" w:cs="Arial"/>
          <w:b w:val="0"/>
          <w:color w:val="000000" w:themeColor="text1"/>
          <w:sz w:val="22"/>
          <w:szCs w:val="22"/>
        </w:rPr>
        <w:t xml:space="preserve"> significant share of the total catch. The Faeroe Islands also have an access agreement with the EU, but their activities in the North Sea are relatively minor.</w:t>
      </w:r>
    </w:p>
    <w:p w:rsidR="000C4D19" w:rsidRPr="001E0B13" w:rsidRDefault="000C4D19" w:rsidP="000248F5">
      <w:pPr>
        <w:pStyle w:val="Heading2"/>
        <w:spacing w:before="0" w:line="240" w:lineRule="auto"/>
        <w:jc w:val="both"/>
        <w:rPr>
          <w:rFonts w:ascii="Arial" w:hAnsi="Arial" w:cs="Arial"/>
          <w:b w:val="0"/>
          <w:color w:val="000000" w:themeColor="text1"/>
          <w:sz w:val="22"/>
          <w:szCs w:val="22"/>
        </w:rPr>
      </w:pPr>
    </w:p>
    <w:p w:rsidR="000248F5" w:rsidRPr="001E0B13" w:rsidRDefault="000248F5" w:rsidP="000248F5">
      <w:pPr>
        <w:spacing w:after="0" w:line="240" w:lineRule="auto"/>
        <w:jc w:val="both"/>
        <w:rPr>
          <w:sz w:val="22"/>
        </w:rPr>
      </w:pPr>
      <w:r w:rsidRPr="001E0B13">
        <w:rPr>
          <w:color w:val="auto"/>
          <w:sz w:val="22"/>
        </w:rPr>
        <w:t>We made a request to the Norwegian Directorate of Fisheries, Statistics Department, who provided all the Norwegian annual landings data from the North Sea and west of Scotland regions, resolved by species and 1 longitude x ½ latitude cells for the years 2003-2016.</w:t>
      </w:r>
      <w:r w:rsidR="000C4D19" w:rsidRPr="001E0B13">
        <w:rPr>
          <w:b/>
          <w:color w:val="auto"/>
          <w:sz w:val="22"/>
        </w:rPr>
        <w:t xml:space="preserve"> </w:t>
      </w:r>
      <w:r w:rsidRPr="001E0B13">
        <w:rPr>
          <w:sz w:val="22"/>
        </w:rPr>
        <w:t>We processed the</w:t>
      </w:r>
      <w:r w:rsidR="000C4D19" w:rsidRPr="001E0B13">
        <w:rPr>
          <w:sz w:val="22"/>
        </w:rPr>
        <w:t>se</w:t>
      </w:r>
      <w:r w:rsidRPr="001E0B13">
        <w:rPr>
          <w:sz w:val="22"/>
        </w:rPr>
        <w:t xml:space="preserve"> data to conform with the STECF data, but still we lacked a breakdown of the landings by gear, or any record of the activity rates of Norwegian vessels to compare with the EU activity data. However, given that each of the STECF gears largely targets particular species (e.g. TR3 targets </w:t>
      </w:r>
      <w:r w:rsidR="001E3DAA" w:rsidRPr="001E0B13">
        <w:rPr>
          <w:sz w:val="22"/>
        </w:rPr>
        <w:t>sandeels/</w:t>
      </w:r>
      <w:r w:rsidRPr="001E0B13">
        <w:rPr>
          <w:sz w:val="22"/>
        </w:rPr>
        <w:t>sprat</w:t>
      </w:r>
      <w:r w:rsidR="001E3DAA" w:rsidRPr="001E0B13">
        <w:rPr>
          <w:sz w:val="22"/>
        </w:rPr>
        <w:t>s</w:t>
      </w:r>
      <w:r w:rsidRPr="001E0B13">
        <w:rPr>
          <w:sz w:val="22"/>
        </w:rPr>
        <w:t xml:space="preserve">, etc), and assuming that the pattern of targeting and the selectivity of the gear types is the same in the EU and Norwegian fishery, we developed a scheme to impute the Norwegian </w:t>
      </w:r>
      <w:r w:rsidR="00C32E19" w:rsidRPr="001E0B13">
        <w:rPr>
          <w:sz w:val="22"/>
        </w:rPr>
        <w:t>gear</w:t>
      </w:r>
      <w:r w:rsidRPr="001E0B13">
        <w:rPr>
          <w:sz w:val="22"/>
        </w:rPr>
        <w:t xml:space="preserve"> activity and the distribution of Norwegian landings across gear types for a given year and geographic area (</w:t>
      </w:r>
      <w:r w:rsidR="00BB7230" w:rsidRPr="001E0B13">
        <w:rPr>
          <w:sz w:val="22"/>
        </w:rPr>
        <w:t xml:space="preserve">Figure </w:t>
      </w:r>
      <w:r w:rsidR="00602B35" w:rsidRPr="001E0B13">
        <w:rPr>
          <w:sz w:val="22"/>
        </w:rPr>
        <w:t>6</w:t>
      </w:r>
      <w:r w:rsidR="00BB7230" w:rsidRPr="001E0B13">
        <w:rPr>
          <w:sz w:val="22"/>
        </w:rPr>
        <w:t>).</w:t>
      </w:r>
      <w:r w:rsidR="00C32E19" w:rsidRPr="001E0B13">
        <w:rPr>
          <w:sz w:val="22"/>
        </w:rPr>
        <w:t xml:space="preserve"> We carried out this procedure for the inshore and offshore zones separately</w:t>
      </w:r>
      <w:r w:rsidR="001D2622" w:rsidRPr="001E0B13">
        <w:rPr>
          <w:sz w:val="22"/>
        </w:rPr>
        <w:t>.</w:t>
      </w:r>
    </w:p>
    <w:p w:rsidR="004E4112" w:rsidRPr="001E0B13" w:rsidRDefault="004E4112" w:rsidP="000248F5">
      <w:pPr>
        <w:spacing w:line="240" w:lineRule="auto"/>
        <w:jc w:val="both"/>
        <w:rPr>
          <w:sz w:val="22"/>
        </w:rPr>
      </w:pPr>
    </w:p>
    <w:p w:rsidR="000248F5" w:rsidRPr="001E0B13" w:rsidRDefault="000248F5" w:rsidP="000248F5">
      <w:pPr>
        <w:spacing w:after="0" w:line="240" w:lineRule="auto"/>
        <w:jc w:val="both"/>
        <w:rPr>
          <w:sz w:val="22"/>
        </w:rPr>
      </w:pPr>
    </w:p>
    <w:p w:rsidR="000248F5" w:rsidRPr="001E0B13" w:rsidRDefault="00DF76A3" w:rsidP="001075E7">
      <w:pPr>
        <w:spacing w:after="0" w:line="240" w:lineRule="auto"/>
        <w:jc w:val="center"/>
        <w:rPr>
          <w:sz w:val="22"/>
        </w:rPr>
      </w:pPr>
      <w:r w:rsidRPr="001E0B13">
        <w:rPr>
          <w:noProof/>
          <w:sz w:val="22"/>
        </w:rPr>
        <w:lastRenderedPageBreak/>
        <w:drawing>
          <wp:inline distT="0" distB="0" distL="0" distR="0" wp14:anchorId="70587100" wp14:editId="0BF3EFFC">
            <wp:extent cx="5143108" cy="45277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31400" cy="4517447"/>
                    </a:xfrm>
                    <a:prstGeom prst="rect">
                      <a:avLst/>
                    </a:prstGeom>
                    <a:noFill/>
                  </pic:spPr>
                </pic:pic>
              </a:graphicData>
            </a:graphic>
          </wp:inline>
        </w:drawing>
      </w:r>
    </w:p>
    <w:p w:rsidR="00645BC3" w:rsidRPr="001E0B13" w:rsidRDefault="00645BC3" w:rsidP="000248F5">
      <w:pPr>
        <w:spacing w:after="0" w:line="240" w:lineRule="auto"/>
        <w:jc w:val="both"/>
        <w:rPr>
          <w:b/>
          <w:i/>
          <w:color w:val="0070C0"/>
          <w:sz w:val="22"/>
        </w:rPr>
      </w:pPr>
    </w:p>
    <w:p w:rsidR="000248F5" w:rsidRPr="001E0B13" w:rsidRDefault="00F22197" w:rsidP="000248F5">
      <w:pPr>
        <w:spacing w:after="0" w:line="240" w:lineRule="auto"/>
        <w:jc w:val="both"/>
        <w:rPr>
          <w:color w:val="000000" w:themeColor="text1"/>
          <w:sz w:val="22"/>
        </w:rPr>
      </w:pPr>
      <w:r w:rsidRPr="001E0B13">
        <w:rPr>
          <w:b/>
          <w:color w:val="000000" w:themeColor="text1"/>
          <w:sz w:val="22"/>
        </w:rPr>
        <w:t>F</w:t>
      </w:r>
      <w:r w:rsidR="0027260E" w:rsidRPr="001E0B13">
        <w:rPr>
          <w:b/>
          <w:color w:val="000000" w:themeColor="text1"/>
          <w:sz w:val="22"/>
        </w:rPr>
        <w:t>IGURE</w:t>
      </w:r>
      <w:r w:rsidR="00BB7230" w:rsidRPr="001E0B13">
        <w:rPr>
          <w:b/>
          <w:color w:val="000000" w:themeColor="text1"/>
          <w:sz w:val="22"/>
        </w:rPr>
        <w:t xml:space="preserve"> </w:t>
      </w:r>
      <w:r w:rsidR="00602B35" w:rsidRPr="001E0B13">
        <w:rPr>
          <w:b/>
          <w:color w:val="000000" w:themeColor="text1"/>
          <w:sz w:val="22"/>
        </w:rPr>
        <w:t>6</w:t>
      </w:r>
      <w:r w:rsidR="000248F5" w:rsidRPr="001E0B13">
        <w:rPr>
          <w:b/>
          <w:color w:val="000000" w:themeColor="text1"/>
          <w:sz w:val="22"/>
        </w:rPr>
        <w:t xml:space="preserve"> </w:t>
      </w:r>
      <w:r w:rsidR="000248F5" w:rsidRPr="001E0B13">
        <w:rPr>
          <w:color w:val="000000" w:themeColor="text1"/>
          <w:sz w:val="22"/>
        </w:rPr>
        <w:t xml:space="preserve">Workflow for imputing Norwegian effort per gear type, and the distribution of Norwegian landings across gear types in a given year and geographic area, given the STECF data and the Norwegian landings data obtained from the Directorate of Fisheries. Red cells indicate the </w:t>
      </w:r>
      <w:r w:rsidR="00B669C8" w:rsidRPr="001E0B13">
        <w:rPr>
          <w:color w:val="000000" w:themeColor="text1"/>
          <w:sz w:val="22"/>
        </w:rPr>
        <w:t xml:space="preserve">input </w:t>
      </w:r>
      <w:r w:rsidR="000248F5" w:rsidRPr="001E0B13">
        <w:rPr>
          <w:color w:val="000000" w:themeColor="text1"/>
          <w:sz w:val="22"/>
        </w:rPr>
        <w:t>data that we have from STECF and the Norwegian Fisheries Directorate, blue cells indicate the data we wish to impute</w:t>
      </w:r>
      <w:r w:rsidR="000C4D19" w:rsidRPr="001E0B13">
        <w:rPr>
          <w:color w:val="000000" w:themeColor="text1"/>
          <w:sz w:val="22"/>
        </w:rPr>
        <w:t>, grey cells represent intermediate data generated during the processing</w:t>
      </w:r>
      <w:r w:rsidR="000248F5" w:rsidRPr="001E0B13">
        <w:rPr>
          <w:color w:val="000000" w:themeColor="text1"/>
          <w:sz w:val="22"/>
        </w:rPr>
        <w:t>. EU = European Union fleet data, NO = Norwegian fleet data. Estimates of Norwegian effort and landings per gear alone, is simply the imputed total (EU+NO) minus the known EU component.</w:t>
      </w:r>
    </w:p>
    <w:p w:rsidR="000248F5" w:rsidRPr="001E0B13" w:rsidRDefault="000248F5" w:rsidP="000248F5">
      <w:pPr>
        <w:spacing w:after="0" w:line="240" w:lineRule="auto"/>
        <w:jc w:val="both"/>
        <w:rPr>
          <w:sz w:val="22"/>
        </w:rPr>
      </w:pPr>
    </w:p>
    <w:p w:rsidR="000248F5" w:rsidRPr="001E0B13" w:rsidRDefault="000248F5" w:rsidP="000248F5">
      <w:pPr>
        <w:spacing w:after="0" w:line="240" w:lineRule="auto"/>
        <w:jc w:val="both"/>
        <w:rPr>
          <w:sz w:val="22"/>
        </w:rPr>
      </w:pPr>
    </w:p>
    <w:p w:rsidR="00300130" w:rsidRPr="001E0B13" w:rsidRDefault="00300130" w:rsidP="00300130">
      <w:pPr>
        <w:spacing w:after="0" w:line="240" w:lineRule="auto"/>
        <w:jc w:val="both"/>
        <w:rPr>
          <w:b/>
          <w:color w:val="000000" w:themeColor="text1"/>
          <w:sz w:val="22"/>
        </w:rPr>
      </w:pPr>
      <w:r w:rsidRPr="001E0B13">
        <w:rPr>
          <w:b/>
          <w:color w:val="000000" w:themeColor="text1"/>
          <w:sz w:val="22"/>
        </w:rPr>
        <w:t>Impacts of different fishing gears on the seabed</w:t>
      </w:r>
    </w:p>
    <w:p w:rsidR="00300130" w:rsidRPr="001E0B13" w:rsidRDefault="00300130" w:rsidP="00300130">
      <w:pPr>
        <w:spacing w:after="0" w:line="240" w:lineRule="auto"/>
        <w:jc w:val="both"/>
        <w:rPr>
          <w:color w:val="000000" w:themeColor="text1"/>
          <w:sz w:val="22"/>
        </w:rPr>
      </w:pPr>
    </w:p>
    <w:p w:rsidR="00300130" w:rsidRPr="001E0B13" w:rsidRDefault="00300130" w:rsidP="00300130">
      <w:pPr>
        <w:spacing w:after="0" w:line="240" w:lineRule="auto"/>
        <w:jc w:val="both"/>
        <w:rPr>
          <w:color w:val="000000" w:themeColor="text1"/>
          <w:sz w:val="22"/>
        </w:rPr>
      </w:pPr>
      <w:r w:rsidRPr="001E0B13">
        <w:rPr>
          <w:color w:val="000000" w:themeColor="text1"/>
          <w:sz w:val="22"/>
        </w:rPr>
        <w:t xml:space="preserve">Eigaard </w:t>
      </w:r>
      <w:r w:rsidR="00D872FC" w:rsidRPr="001E0B13">
        <w:rPr>
          <w:i/>
          <w:color w:val="000000" w:themeColor="text1"/>
          <w:sz w:val="22"/>
        </w:rPr>
        <w:t>et al.</w:t>
      </w:r>
      <w:r w:rsidRPr="001E0B13">
        <w:rPr>
          <w:color w:val="000000" w:themeColor="text1"/>
          <w:sz w:val="22"/>
        </w:rPr>
        <w:t xml:space="preserve"> (2015) evaluated seabed areas impacted per hour of trawling by a range of fishing gear fleets, including those listed by STECF. We mapped our gear classes on to those of Eigaard </w:t>
      </w:r>
      <w:r w:rsidR="00D872FC" w:rsidRPr="001E0B13">
        <w:rPr>
          <w:i/>
          <w:color w:val="000000" w:themeColor="text1"/>
          <w:sz w:val="22"/>
        </w:rPr>
        <w:t>et al.</w:t>
      </w:r>
      <w:r w:rsidRPr="001E0B13">
        <w:rPr>
          <w:color w:val="000000" w:themeColor="text1"/>
          <w:sz w:val="22"/>
        </w:rPr>
        <w:t xml:space="preserve"> and produced estimates of ploughed area per unit time, assuming a gear penetration depth of 5cm (Table </w:t>
      </w:r>
      <w:r w:rsidR="00602B35" w:rsidRPr="001E0B13">
        <w:rPr>
          <w:color w:val="000000" w:themeColor="text1"/>
          <w:sz w:val="22"/>
        </w:rPr>
        <w:t>13</w:t>
      </w:r>
      <w:r w:rsidRPr="001E0B13">
        <w:rPr>
          <w:color w:val="000000" w:themeColor="text1"/>
          <w:sz w:val="22"/>
        </w:rPr>
        <w:t>).</w:t>
      </w:r>
    </w:p>
    <w:p w:rsidR="000767E6" w:rsidRDefault="000767E6">
      <w:pPr>
        <w:rPr>
          <w:color w:val="000000" w:themeColor="text1"/>
          <w:sz w:val="22"/>
        </w:rPr>
      </w:pPr>
    </w:p>
    <w:p w:rsidR="00300130" w:rsidRPr="001E0B13" w:rsidRDefault="0027260E" w:rsidP="00300130">
      <w:pPr>
        <w:spacing w:after="0" w:line="240" w:lineRule="auto"/>
        <w:jc w:val="both"/>
        <w:rPr>
          <w:color w:val="000000" w:themeColor="text1"/>
          <w:sz w:val="22"/>
        </w:rPr>
      </w:pPr>
      <w:r w:rsidRPr="001E0B13">
        <w:rPr>
          <w:b/>
          <w:color w:val="000000" w:themeColor="text1"/>
          <w:sz w:val="22"/>
        </w:rPr>
        <w:t>TABLE</w:t>
      </w:r>
      <w:r w:rsidR="00300130" w:rsidRPr="001E0B13">
        <w:rPr>
          <w:b/>
          <w:color w:val="000000" w:themeColor="text1"/>
          <w:sz w:val="22"/>
        </w:rPr>
        <w:t xml:space="preserve"> </w:t>
      </w:r>
      <w:r w:rsidR="00602B35" w:rsidRPr="001E0B13">
        <w:rPr>
          <w:b/>
          <w:color w:val="000000" w:themeColor="text1"/>
          <w:sz w:val="22"/>
        </w:rPr>
        <w:t>13</w:t>
      </w:r>
      <w:r w:rsidR="00300130" w:rsidRPr="001E0B13">
        <w:rPr>
          <w:b/>
          <w:color w:val="000000" w:themeColor="text1"/>
          <w:sz w:val="22"/>
        </w:rPr>
        <w:t>.</w:t>
      </w:r>
      <w:r w:rsidR="00300130" w:rsidRPr="001E0B13">
        <w:rPr>
          <w:color w:val="000000" w:themeColor="text1"/>
          <w:sz w:val="22"/>
        </w:rPr>
        <w:t xml:space="preserve"> Seabed abrasion rates for fishing fleets in the North Sea (Eig</w:t>
      </w:r>
      <w:r w:rsidR="00A84F11" w:rsidRPr="001E0B13">
        <w:rPr>
          <w:color w:val="000000" w:themeColor="text1"/>
          <w:sz w:val="22"/>
        </w:rPr>
        <w:t xml:space="preserve">aard </w:t>
      </w:r>
      <w:r w:rsidR="00D872FC" w:rsidRPr="001E0B13">
        <w:rPr>
          <w:i/>
          <w:color w:val="000000" w:themeColor="text1"/>
          <w:sz w:val="22"/>
        </w:rPr>
        <w:t>et al.</w:t>
      </w:r>
      <w:r w:rsidR="00E475B0" w:rsidRPr="001E0B13">
        <w:rPr>
          <w:i/>
          <w:color w:val="000000" w:themeColor="text1"/>
          <w:sz w:val="22"/>
        </w:rPr>
        <w:t>,</w:t>
      </w:r>
      <w:r w:rsidR="00A84F11" w:rsidRPr="001E0B13">
        <w:rPr>
          <w:color w:val="000000" w:themeColor="text1"/>
          <w:sz w:val="22"/>
        </w:rPr>
        <w:t xml:space="preserve"> 2015)</w:t>
      </w:r>
      <w:r w:rsidR="004E4112" w:rsidRPr="001E0B13">
        <w:rPr>
          <w:color w:val="000000" w:themeColor="text1"/>
          <w:sz w:val="22"/>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300130" w:rsidRPr="001E0B13" w:rsidTr="0027260E">
        <w:trPr>
          <w:trHeight w:val="288"/>
        </w:trPr>
        <w:tc>
          <w:tcPr>
            <w:tcW w:w="3544" w:type="dxa"/>
          </w:tcPr>
          <w:p w:rsidR="00300130" w:rsidRPr="001E0B13" w:rsidRDefault="00300130" w:rsidP="002F2EA1">
            <w:pPr>
              <w:autoSpaceDE w:val="0"/>
              <w:autoSpaceDN w:val="0"/>
              <w:adjustRightInd w:val="0"/>
              <w:spacing w:after="0" w:line="240" w:lineRule="auto"/>
              <w:rPr>
                <w:rFonts w:eastAsiaTheme="minorHAnsi"/>
                <w:b/>
                <w:sz w:val="22"/>
                <w:lang w:eastAsia="en-US"/>
              </w:rPr>
            </w:pPr>
            <w:r w:rsidRPr="001E0B13">
              <w:rPr>
                <w:rFonts w:eastAsiaTheme="minorHAnsi"/>
                <w:b/>
                <w:sz w:val="22"/>
                <w:lang w:eastAsia="en-US"/>
              </w:rPr>
              <w:t>Gear category</w:t>
            </w:r>
          </w:p>
        </w:tc>
        <w:tc>
          <w:tcPr>
            <w:tcW w:w="3260" w:type="dxa"/>
          </w:tcPr>
          <w:p w:rsidR="00300130" w:rsidRPr="001E0B13" w:rsidRDefault="00300130" w:rsidP="002F2EA1">
            <w:pPr>
              <w:autoSpaceDE w:val="0"/>
              <w:autoSpaceDN w:val="0"/>
              <w:adjustRightInd w:val="0"/>
              <w:spacing w:after="0" w:line="240" w:lineRule="auto"/>
              <w:rPr>
                <w:rFonts w:eastAsiaTheme="minorHAnsi"/>
                <w:b/>
                <w:sz w:val="22"/>
                <w:lang w:eastAsia="en-US"/>
              </w:rPr>
            </w:pPr>
            <w:r w:rsidRPr="001E0B13">
              <w:rPr>
                <w:rFonts w:eastAsiaTheme="minorHAnsi"/>
                <w:b/>
                <w:sz w:val="22"/>
                <w:lang w:eastAsia="en-US"/>
              </w:rPr>
              <w:t>Seabed abrasion rate m</w:t>
            </w:r>
            <w:r w:rsidRPr="001E0B13">
              <w:rPr>
                <w:rFonts w:eastAsiaTheme="minorHAnsi"/>
                <w:b/>
                <w:sz w:val="22"/>
                <w:vertAlign w:val="superscript"/>
                <w:lang w:eastAsia="en-US"/>
              </w:rPr>
              <w:t>2</w:t>
            </w:r>
            <w:r w:rsidRPr="001E0B13">
              <w:rPr>
                <w:rFonts w:eastAsiaTheme="minorHAnsi"/>
                <w:b/>
                <w:sz w:val="22"/>
                <w:lang w:eastAsia="en-US"/>
              </w:rPr>
              <w:t>.s</w:t>
            </w:r>
            <w:r w:rsidRPr="001E0B13">
              <w:rPr>
                <w:rFonts w:eastAsiaTheme="minorHAnsi"/>
                <w:b/>
                <w:sz w:val="22"/>
                <w:vertAlign w:val="superscript"/>
                <w:lang w:eastAsia="en-US"/>
              </w:rPr>
              <w:t>-1</w:t>
            </w:r>
          </w:p>
        </w:tc>
      </w:tr>
      <w:tr w:rsidR="00300130" w:rsidRPr="001E0B13" w:rsidTr="0027260E">
        <w:trPr>
          <w:trHeight w:val="288"/>
        </w:trPr>
        <w:tc>
          <w:tcPr>
            <w:tcW w:w="3544" w:type="dxa"/>
          </w:tcPr>
          <w:p w:rsidR="00300130" w:rsidRPr="001E0B13" w:rsidRDefault="00300130" w:rsidP="002F2EA1">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Pelagic trawls and seines</w:t>
            </w:r>
          </w:p>
        </w:tc>
        <w:tc>
          <w:tcPr>
            <w:tcW w:w="3260" w:type="dxa"/>
          </w:tcPr>
          <w:p w:rsidR="00300130" w:rsidRPr="001E0B13" w:rsidRDefault="00300130" w:rsidP="002F2EA1">
            <w:pPr>
              <w:autoSpaceDE w:val="0"/>
              <w:autoSpaceDN w:val="0"/>
              <w:adjustRightInd w:val="0"/>
              <w:spacing w:after="0" w:line="240" w:lineRule="auto"/>
              <w:jc w:val="center"/>
              <w:rPr>
                <w:rFonts w:eastAsiaTheme="minorHAnsi"/>
                <w:sz w:val="22"/>
                <w:lang w:eastAsia="en-US"/>
              </w:rPr>
            </w:pPr>
            <w:r w:rsidRPr="001E0B13">
              <w:rPr>
                <w:rFonts w:eastAsiaTheme="minorHAnsi"/>
                <w:sz w:val="22"/>
                <w:lang w:eastAsia="en-US"/>
              </w:rPr>
              <w:t>0</w:t>
            </w:r>
          </w:p>
        </w:tc>
      </w:tr>
      <w:tr w:rsidR="00300130" w:rsidRPr="001E0B13" w:rsidTr="0027260E">
        <w:trPr>
          <w:trHeight w:val="288"/>
        </w:trPr>
        <w:tc>
          <w:tcPr>
            <w:tcW w:w="3544" w:type="dxa"/>
          </w:tcPr>
          <w:p w:rsidR="00300130" w:rsidRPr="001E0B13" w:rsidRDefault="00300130" w:rsidP="002F2EA1">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Sandeel and sprat trawls</w:t>
            </w:r>
          </w:p>
        </w:tc>
        <w:tc>
          <w:tcPr>
            <w:tcW w:w="3260" w:type="dxa"/>
          </w:tcPr>
          <w:p w:rsidR="00300130" w:rsidRPr="001E0B13" w:rsidRDefault="00300130" w:rsidP="002F2EA1">
            <w:pPr>
              <w:autoSpaceDE w:val="0"/>
              <w:autoSpaceDN w:val="0"/>
              <w:adjustRightInd w:val="0"/>
              <w:spacing w:after="0" w:line="240" w:lineRule="auto"/>
              <w:jc w:val="center"/>
              <w:rPr>
                <w:rFonts w:eastAsiaTheme="minorHAnsi"/>
                <w:sz w:val="22"/>
                <w:lang w:eastAsia="en-US"/>
              </w:rPr>
            </w:pPr>
            <w:r w:rsidRPr="001E0B13">
              <w:rPr>
                <w:rFonts w:eastAsiaTheme="minorHAnsi"/>
                <w:sz w:val="22"/>
                <w:lang w:eastAsia="en-US"/>
              </w:rPr>
              <w:t>8.8</w:t>
            </w:r>
          </w:p>
        </w:tc>
      </w:tr>
      <w:tr w:rsidR="00300130" w:rsidRPr="001E0B13" w:rsidTr="0027260E">
        <w:trPr>
          <w:trHeight w:val="288"/>
        </w:trPr>
        <w:tc>
          <w:tcPr>
            <w:tcW w:w="3544" w:type="dxa"/>
          </w:tcPr>
          <w:p w:rsidR="00300130" w:rsidRPr="001E0B13" w:rsidRDefault="00300130" w:rsidP="002F2EA1">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Longline Mackerel</w:t>
            </w:r>
          </w:p>
        </w:tc>
        <w:tc>
          <w:tcPr>
            <w:tcW w:w="3260" w:type="dxa"/>
          </w:tcPr>
          <w:p w:rsidR="00300130" w:rsidRPr="001E0B13" w:rsidRDefault="00300130" w:rsidP="002F2EA1">
            <w:pPr>
              <w:autoSpaceDE w:val="0"/>
              <w:autoSpaceDN w:val="0"/>
              <w:adjustRightInd w:val="0"/>
              <w:spacing w:after="0" w:line="240" w:lineRule="auto"/>
              <w:jc w:val="center"/>
              <w:rPr>
                <w:rFonts w:eastAsiaTheme="minorHAnsi"/>
                <w:sz w:val="22"/>
                <w:lang w:eastAsia="en-US"/>
              </w:rPr>
            </w:pPr>
            <w:r w:rsidRPr="001E0B13">
              <w:rPr>
                <w:rFonts w:eastAsiaTheme="minorHAnsi"/>
                <w:sz w:val="22"/>
                <w:lang w:eastAsia="en-US"/>
              </w:rPr>
              <w:t>0</w:t>
            </w:r>
          </w:p>
        </w:tc>
      </w:tr>
      <w:tr w:rsidR="00300130" w:rsidRPr="001E0B13" w:rsidTr="0027260E">
        <w:trPr>
          <w:trHeight w:val="288"/>
        </w:trPr>
        <w:tc>
          <w:tcPr>
            <w:tcW w:w="3544" w:type="dxa"/>
          </w:tcPr>
          <w:p w:rsidR="00300130" w:rsidRPr="001E0B13" w:rsidRDefault="00300130" w:rsidP="002F2EA1">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Beam trawl demersal</w:t>
            </w:r>
          </w:p>
        </w:tc>
        <w:tc>
          <w:tcPr>
            <w:tcW w:w="3260" w:type="dxa"/>
          </w:tcPr>
          <w:p w:rsidR="00300130" w:rsidRPr="001E0B13" w:rsidRDefault="00300130" w:rsidP="002F2EA1">
            <w:pPr>
              <w:autoSpaceDE w:val="0"/>
              <w:autoSpaceDN w:val="0"/>
              <w:adjustRightInd w:val="0"/>
              <w:spacing w:after="0" w:line="240" w:lineRule="auto"/>
              <w:jc w:val="center"/>
              <w:rPr>
                <w:rFonts w:eastAsiaTheme="minorHAnsi"/>
                <w:sz w:val="22"/>
                <w:lang w:eastAsia="en-US"/>
              </w:rPr>
            </w:pPr>
            <w:r w:rsidRPr="001E0B13">
              <w:rPr>
                <w:rFonts w:eastAsiaTheme="minorHAnsi"/>
                <w:sz w:val="22"/>
                <w:lang w:eastAsia="en-US"/>
              </w:rPr>
              <w:t>54.1</w:t>
            </w:r>
          </w:p>
        </w:tc>
      </w:tr>
      <w:tr w:rsidR="00300130" w:rsidRPr="001E0B13" w:rsidTr="0027260E">
        <w:trPr>
          <w:trHeight w:val="288"/>
        </w:trPr>
        <w:tc>
          <w:tcPr>
            <w:tcW w:w="3544" w:type="dxa"/>
          </w:tcPr>
          <w:p w:rsidR="00300130" w:rsidRPr="001E0B13" w:rsidRDefault="00300130" w:rsidP="002F2EA1">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Demersal Seine</w:t>
            </w:r>
          </w:p>
        </w:tc>
        <w:tc>
          <w:tcPr>
            <w:tcW w:w="3260" w:type="dxa"/>
          </w:tcPr>
          <w:p w:rsidR="00300130" w:rsidRPr="001E0B13" w:rsidRDefault="00300130" w:rsidP="002F2EA1">
            <w:pPr>
              <w:autoSpaceDE w:val="0"/>
              <w:autoSpaceDN w:val="0"/>
              <w:adjustRightInd w:val="0"/>
              <w:spacing w:after="0" w:line="240" w:lineRule="auto"/>
              <w:jc w:val="center"/>
              <w:rPr>
                <w:rFonts w:eastAsiaTheme="minorHAnsi"/>
                <w:sz w:val="22"/>
                <w:lang w:eastAsia="en-US"/>
              </w:rPr>
            </w:pPr>
            <w:r w:rsidRPr="001E0B13">
              <w:rPr>
                <w:rFonts w:eastAsiaTheme="minorHAnsi"/>
                <w:sz w:val="22"/>
                <w:lang w:eastAsia="en-US"/>
              </w:rPr>
              <w:t>22.4</w:t>
            </w:r>
          </w:p>
        </w:tc>
      </w:tr>
      <w:tr w:rsidR="00300130" w:rsidRPr="001E0B13" w:rsidTr="0027260E">
        <w:trPr>
          <w:trHeight w:val="288"/>
        </w:trPr>
        <w:tc>
          <w:tcPr>
            <w:tcW w:w="3544" w:type="dxa"/>
          </w:tcPr>
          <w:p w:rsidR="00300130" w:rsidRPr="001E0B13" w:rsidRDefault="00300130" w:rsidP="002F2EA1">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Demersal otter trawl</w:t>
            </w:r>
          </w:p>
        </w:tc>
        <w:tc>
          <w:tcPr>
            <w:tcW w:w="3260" w:type="dxa"/>
          </w:tcPr>
          <w:p w:rsidR="00300130" w:rsidRPr="001E0B13" w:rsidRDefault="00300130" w:rsidP="002F2EA1">
            <w:pPr>
              <w:autoSpaceDE w:val="0"/>
              <w:autoSpaceDN w:val="0"/>
              <w:adjustRightInd w:val="0"/>
              <w:spacing w:after="0" w:line="240" w:lineRule="auto"/>
              <w:jc w:val="center"/>
              <w:rPr>
                <w:rFonts w:eastAsiaTheme="minorHAnsi"/>
                <w:sz w:val="22"/>
                <w:lang w:eastAsia="en-US"/>
              </w:rPr>
            </w:pPr>
            <w:r w:rsidRPr="001E0B13">
              <w:rPr>
                <w:rFonts w:eastAsiaTheme="minorHAnsi"/>
                <w:sz w:val="22"/>
                <w:lang w:eastAsia="en-US"/>
              </w:rPr>
              <w:t>17.1</w:t>
            </w:r>
          </w:p>
        </w:tc>
      </w:tr>
      <w:tr w:rsidR="00300130" w:rsidRPr="001E0B13" w:rsidTr="0027260E">
        <w:trPr>
          <w:trHeight w:val="288"/>
        </w:trPr>
        <w:tc>
          <w:tcPr>
            <w:tcW w:w="3544" w:type="dxa"/>
          </w:tcPr>
          <w:p w:rsidR="00300130" w:rsidRPr="001E0B13" w:rsidRDefault="00300130" w:rsidP="002F2EA1">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Longline &amp; gillnets demersal</w:t>
            </w:r>
          </w:p>
        </w:tc>
        <w:tc>
          <w:tcPr>
            <w:tcW w:w="3260" w:type="dxa"/>
          </w:tcPr>
          <w:p w:rsidR="00300130" w:rsidRPr="001E0B13" w:rsidRDefault="00300130" w:rsidP="002F2EA1">
            <w:pPr>
              <w:autoSpaceDE w:val="0"/>
              <w:autoSpaceDN w:val="0"/>
              <w:adjustRightInd w:val="0"/>
              <w:spacing w:after="0" w:line="240" w:lineRule="auto"/>
              <w:jc w:val="center"/>
              <w:rPr>
                <w:rFonts w:eastAsiaTheme="minorHAnsi"/>
                <w:sz w:val="22"/>
                <w:lang w:eastAsia="en-US"/>
              </w:rPr>
            </w:pPr>
            <w:r w:rsidRPr="001E0B13">
              <w:rPr>
                <w:rFonts w:eastAsiaTheme="minorHAnsi"/>
                <w:sz w:val="22"/>
                <w:lang w:eastAsia="en-US"/>
              </w:rPr>
              <w:t>0</w:t>
            </w:r>
          </w:p>
        </w:tc>
      </w:tr>
      <w:tr w:rsidR="00300130" w:rsidRPr="001E0B13" w:rsidTr="0027260E">
        <w:trPr>
          <w:trHeight w:val="288"/>
        </w:trPr>
        <w:tc>
          <w:tcPr>
            <w:tcW w:w="3544" w:type="dxa"/>
          </w:tcPr>
          <w:p w:rsidR="00300130" w:rsidRPr="001E0B13" w:rsidRDefault="00300130" w:rsidP="002F2EA1">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Beam trawl shrimp</w:t>
            </w:r>
          </w:p>
        </w:tc>
        <w:tc>
          <w:tcPr>
            <w:tcW w:w="3260" w:type="dxa"/>
          </w:tcPr>
          <w:p w:rsidR="00300130" w:rsidRPr="001E0B13" w:rsidRDefault="00300130" w:rsidP="002F2EA1">
            <w:pPr>
              <w:autoSpaceDE w:val="0"/>
              <w:autoSpaceDN w:val="0"/>
              <w:adjustRightInd w:val="0"/>
              <w:spacing w:after="0" w:line="240" w:lineRule="auto"/>
              <w:jc w:val="center"/>
              <w:rPr>
                <w:rFonts w:eastAsiaTheme="minorHAnsi"/>
                <w:sz w:val="22"/>
                <w:lang w:eastAsia="en-US"/>
              </w:rPr>
            </w:pPr>
            <w:r w:rsidRPr="001E0B13">
              <w:rPr>
                <w:rFonts w:eastAsiaTheme="minorHAnsi"/>
                <w:sz w:val="22"/>
                <w:lang w:eastAsia="en-US"/>
              </w:rPr>
              <w:t>13.5</w:t>
            </w:r>
          </w:p>
        </w:tc>
      </w:tr>
      <w:tr w:rsidR="00300130" w:rsidRPr="001E0B13" w:rsidTr="0027260E">
        <w:trPr>
          <w:trHeight w:val="288"/>
        </w:trPr>
        <w:tc>
          <w:tcPr>
            <w:tcW w:w="3544" w:type="dxa"/>
          </w:tcPr>
          <w:p w:rsidR="00300130" w:rsidRPr="001E0B13" w:rsidRDefault="00300130" w:rsidP="002F2EA1">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Nephrops trawl</w:t>
            </w:r>
          </w:p>
        </w:tc>
        <w:tc>
          <w:tcPr>
            <w:tcW w:w="3260" w:type="dxa"/>
          </w:tcPr>
          <w:p w:rsidR="00300130" w:rsidRPr="001E0B13" w:rsidRDefault="00300130" w:rsidP="002F2EA1">
            <w:pPr>
              <w:autoSpaceDE w:val="0"/>
              <w:autoSpaceDN w:val="0"/>
              <w:adjustRightInd w:val="0"/>
              <w:spacing w:after="0" w:line="240" w:lineRule="auto"/>
              <w:jc w:val="center"/>
              <w:rPr>
                <w:rFonts w:eastAsiaTheme="minorHAnsi"/>
                <w:sz w:val="22"/>
                <w:lang w:eastAsia="en-US"/>
              </w:rPr>
            </w:pPr>
            <w:r w:rsidRPr="001E0B13">
              <w:rPr>
                <w:rFonts w:eastAsiaTheme="minorHAnsi"/>
                <w:sz w:val="22"/>
                <w:lang w:eastAsia="en-US"/>
              </w:rPr>
              <w:t>78.9</w:t>
            </w:r>
          </w:p>
        </w:tc>
      </w:tr>
      <w:tr w:rsidR="00300130" w:rsidRPr="001E0B13" w:rsidTr="0027260E">
        <w:trPr>
          <w:trHeight w:val="288"/>
        </w:trPr>
        <w:tc>
          <w:tcPr>
            <w:tcW w:w="3544" w:type="dxa"/>
          </w:tcPr>
          <w:p w:rsidR="00300130" w:rsidRPr="001E0B13" w:rsidRDefault="00300130" w:rsidP="002F2EA1">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Creels &amp; pots</w:t>
            </w:r>
          </w:p>
        </w:tc>
        <w:tc>
          <w:tcPr>
            <w:tcW w:w="3260" w:type="dxa"/>
          </w:tcPr>
          <w:p w:rsidR="00300130" w:rsidRPr="001E0B13" w:rsidRDefault="00300130" w:rsidP="002F2EA1">
            <w:pPr>
              <w:autoSpaceDE w:val="0"/>
              <w:autoSpaceDN w:val="0"/>
              <w:adjustRightInd w:val="0"/>
              <w:spacing w:after="0" w:line="240" w:lineRule="auto"/>
              <w:jc w:val="center"/>
              <w:rPr>
                <w:rFonts w:eastAsiaTheme="minorHAnsi"/>
                <w:sz w:val="22"/>
                <w:lang w:eastAsia="en-US"/>
              </w:rPr>
            </w:pPr>
            <w:r w:rsidRPr="001E0B13">
              <w:rPr>
                <w:rFonts w:eastAsiaTheme="minorHAnsi"/>
                <w:sz w:val="22"/>
                <w:lang w:eastAsia="en-US"/>
              </w:rPr>
              <w:t>0</w:t>
            </w:r>
          </w:p>
        </w:tc>
      </w:tr>
      <w:tr w:rsidR="00300130" w:rsidRPr="001E0B13" w:rsidTr="0027260E">
        <w:trPr>
          <w:trHeight w:val="288"/>
        </w:trPr>
        <w:tc>
          <w:tcPr>
            <w:tcW w:w="3544" w:type="dxa"/>
          </w:tcPr>
          <w:p w:rsidR="00300130" w:rsidRPr="001E0B13" w:rsidRDefault="00300130" w:rsidP="002F2EA1">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Mollusc dredges</w:t>
            </w:r>
          </w:p>
        </w:tc>
        <w:tc>
          <w:tcPr>
            <w:tcW w:w="3260" w:type="dxa"/>
          </w:tcPr>
          <w:p w:rsidR="00300130" w:rsidRPr="001E0B13" w:rsidRDefault="00300130" w:rsidP="002F2EA1">
            <w:pPr>
              <w:autoSpaceDE w:val="0"/>
              <w:autoSpaceDN w:val="0"/>
              <w:adjustRightInd w:val="0"/>
              <w:spacing w:after="0" w:line="240" w:lineRule="auto"/>
              <w:jc w:val="center"/>
              <w:rPr>
                <w:rFonts w:eastAsiaTheme="minorHAnsi"/>
                <w:sz w:val="22"/>
                <w:lang w:eastAsia="en-US"/>
              </w:rPr>
            </w:pPr>
            <w:r w:rsidRPr="001E0B13">
              <w:rPr>
                <w:rFonts w:eastAsiaTheme="minorHAnsi"/>
                <w:sz w:val="22"/>
                <w:lang w:eastAsia="en-US"/>
              </w:rPr>
              <w:t>22.4</w:t>
            </w:r>
          </w:p>
        </w:tc>
      </w:tr>
      <w:tr w:rsidR="00300130" w:rsidRPr="001E0B13" w:rsidTr="0027260E">
        <w:trPr>
          <w:trHeight w:val="288"/>
        </w:trPr>
        <w:tc>
          <w:tcPr>
            <w:tcW w:w="3544" w:type="dxa"/>
          </w:tcPr>
          <w:p w:rsidR="00300130" w:rsidRPr="001E0B13" w:rsidRDefault="00300130" w:rsidP="002F2EA1">
            <w:pPr>
              <w:autoSpaceDE w:val="0"/>
              <w:autoSpaceDN w:val="0"/>
              <w:adjustRightInd w:val="0"/>
              <w:spacing w:after="0" w:line="240" w:lineRule="auto"/>
              <w:rPr>
                <w:rFonts w:eastAsiaTheme="minorHAnsi"/>
                <w:sz w:val="22"/>
                <w:lang w:eastAsia="en-US"/>
              </w:rPr>
            </w:pPr>
            <w:r w:rsidRPr="001E0B13">
              <w:rPr>
                <w:rFonts w:eastAsiaTheme="minorHAnsi"/>
                <w:sz w:val="22"/>
                <w:lang w:eastAsia="en-US"/>
              </w:rPr>
              <w:t>Norwegian whalers</w:t>
            </w:r>
          </w:p>
        </w:tc>
        <w:tc>
          <w:tcPr>
            <w:tcW w:w="3260" w:type="dxa"/>
          </w:tcPr>
          <w:p w:rsidR="00300130" w:rsidRPr="001E0B13" w:rsidRDefault="00300130" w:rsidP="002F2EA1">
            <w:pPr>
              <w:autoSpaceDE w:val="0"/>
              <w:autoSpaceDN w:val="0"/>
              <w:adjustRightInd w:val="0"/>
              <w:spacing w:after="0" w:line="240" w:lineRule="auto"/>
              <w:jc w:val="center"/>
              <w:rPr>
                <w:rFonts w:eastAsiaTheme="minorHAnsi"/>
                <w:sz w:val="22"/>
                <w:lang w:eastAsia="en-US"/>
              </w:rPr>
            </w:pPr>
            <w:r w:rsidRPr="001E0B13">
              <w:rPr>
                <w:rFonts w:eastAsiaTheme="minorHAnsi"/>
                <w:sz w:val="22"/>
                <w:lang w:eastAsia="en-US"/>
              </w:rPr>
              <w:t>0</w:t>
            </w:r>
          </w:p>
        </w:tc>
      </w:tr>
    </w:tbl>
    <w:p w:rsidR="00300130" w:rsidRPr="001E0B13" w:rsidRDefault="00300130" w:rsidP="00300130">
      <w:pPr>
        <w:spacing w:after="0" w:line="240" w:lineRule="auto"/>
        <w:jc w:val="both"/>
        <w:rPr>
          <w:color w:val="000000" w:themeColor="text1"/>
          <w:sz w:val="22"/>
        </w:rPr>
      </w:pPr>
    </w:p>
    <w:p w:rsidR="00300130" w:rsidRPr="001E0B13" w:rsidRDefault="00300130" w:rsidP="00300130">
      <w:pPr>
        <w:spacing w:after="0" w:line="240" w:lineRule="auto"/>
        <w:jc w:val="both"/>
        <w:rPr>
          <w:color w:val="000000" w:themeColor="text1"/>
          <w:sz w:val="22"/>
        </w:rPr>
      </w:pPr>
    </w:p>
    <w:p w:rsidR="00834BFC" w:rsidRPr="001E0B13" w:rsidRDefault="00834BFC" w:rsidP="00BA265A">
      <w:pPr>
        <w:spacing w:after="0" w:line="240" w:lineRule="auto"/>
        <w:jc w:val="both"/>
        <w:rPr>
          <w:b/>
          <w:color w:val="000000" w:themeColor="text1"/>
          <w:sz w:val="22"/>
        </w:rPr>
      </w:pPr>
      <w:r w:rsidRPr="001E0B13">
        <w:rPr>
          <w:b/>
          <w:color w:val="000000" w:themeColor="text1"/>
          <w:sz w:val="22"/>
        </w:rPr>
        <w:t xml:space="preserve">Regional activity </w:t>
      </w:r>
      <w:r w:rsidR="009A6AA6" w:rsidRPr="001E0B13">
        <w:rPr>
          <w:b/>
          <w:color w:val="000000" w:themeColor="text1"/>
          <w:sz w:val="22"/>
        </w:rPr>
        <w:t>density</w:t>
      </w:r>
      <w:r w:rsidRPr="001E0B13">
        <w:rPr>
          <w:b/>
          <w:color w:val="000000" w:themeColor="text1"/>
          <w:sz w:val="22"/>
        </w:rPr>
        <w:t xml:space="preserve"> of each gear category</w:t>
      </w:r>
    </w:p>
    <w:p w:rsidR="00834BFC" w:rsidRPr="001E0B13" w:rsidRDefault="00834BFC" w:rsidP="00BA265A">
      <w:pPr>
        <w:spacing w:after="0" w:line="240" w:lineRule="auto"/>
        <w:jc w:val="both"/>
        <w:rPr>
          <w:color w:val="000000" w:themeColor="text1"/>
          <w:sz w:val="22"/>
        </w:rPr>
      </w:pPr>
    </w:p>
    <w:p w:rsidR="00834BFC" w:rsidRPr="001E0B13" w:rsidRDefault="009A6AA6" w:rsidP="00BA265A">
      <w:pPr>
        <w:spacing w:after="0" w:line="240" w:lineRule="auto"/>
        <w:jc w:val="both"/>
        <w:rPr>
          <w:color w:val="000000" w:themeColor="text1"/>
          <w:sz w:val="22"/>
        </w:rPr>
      </w:pPr>
      <w:r w:rsidRPr="001E0B13">
        <w:rPr>
          <w:color w:val="000000" w:themeColor="text1"/>
          <w:sz w:val="22"/>
        </w:rPr>
        <w:t xml:space="preserve">For each </w:t>
      </w:r>
      <w:r w:rsidR="00167C52" w:rsidRPr="001E0B13">
        <w:rPr>
          <w:color w:val="000000" w:themeColor="text1"/>
          <w:sz w:val="22"/>
        </w:rPr>
        <w:t>of</w:t>
      </w:r>
      <w:r w:rsidRPr="001E0B13">
        <w:rPr>
          <w:color w:val="000000" w:themeColor="text1"/>
          <w:sz w:val="22"/>
        </w:rPr>
        <w:t xml:space="preserve"> the </w:t>
      </w:r>
      <w:r w:rsidR="009C19A8">
        <w:rPr>
          <w:color w:val="000000" w:themeColor="text1"/>
          <w:sz w:val="22"/>
        </w:rPr>
        <w:t>StrathE2E2</w:t>
      </w:r>
      <w:r w:rsidRPr="001E0B13">
        <w:rPr>
          <w:color w:val="000000" w:themeColor="text1"/>
          <w:sz w:val="22"/>
        </w:rPr>
        <w:t xml:space="preserve"> gear types</w:t>
      </w:r>
      <w:r w:rsidR="00395568" w:rsidRPr="001E0B13">
        <w:rPr>
          <w:color w:val="000000" w:themeColor="text1"/>
          <w:sz w:val="22"/>
        </w:rPr>
        <w:t xml:space="preserve"> assembled from the STECF data</w:t>
      </w:r>
      <w:r w:rsidRPr="001E0B13">
        <w:rPr>
          <w:color w:val="000000" w:themeColor="text1"/>
          <w:sz w:val="22"/>
        </w:rPr>
        <w:t xml:space="preserve"> (</w:t>
      </w:r>
      <w:r w:rsidR="00BB7230" w:rsidRPr="001E0B13">
        <w:rPr>
          <w:color w:val="000000" w:themeColor="text1"/>
          <w:sz w:val="22"/>
        </w:rPr>
        <w:t xml:space="preserve">Table </w:t>
      </w:r>
      <w:r w:rsidR="00602B35" w:rsidRPr="001E0B13">
        <w:rPr>
          <w:color w:val="000000" w:themeColor="text1"/>
          <w:sz w:val="22"/>
        </w:rPr>
        <w:t>12</w:t>
      </w:r>
      <w:r w:rsidRPr="001E0B13">
        <w:rPr>
          <w:color w:val="000000" w:themeColor="text1"/>
          <w:sz w:val="22"/>
        </w:rPr>
        <w:t xml:space="preserve">), we summed the </w:t>
      </w:r>
      <w:r w:rsidR="001D2622" w:rsidRPr="001E0B13">
        <w:rPr>
          <w:color w:val="000000" w:themeColor="text1"/>
          <w:sz w:val="22"/>
        </w:rPr>
        <w:t xml:space="preserve">inshore and offshore </w:t>
      </w:r>
      <w:r w:rsidR="00167C52" w:rsidRPr="001E0B13">
        <w:rPr>
          <w:color w:val="000000" w:themeColor="text1"/>
          <w:sz w:val="22"/>
        </w:rPr>
        <w:t xml:space="preserve">annual </w:t>
      </w:r>
      <w:r w:rsidRPr="001E0B13">
        <w:rPr>
          <w:color w:val="000000" w:themeColor="text1"/>
          <w:sz w:val="22"/>
        </w:rPr>
        <w:t xml:space="preserve">activity rates (seconds per year) </w:t>
      </w:r>
      <w:r w:rsidR="00167C52" w:rsidRPr="001E0B13">
        <w:rPr>
          <w:color w:val="000000" w:themeColor="text1"/>
          <w:sz w:val="22"/>
        </w:rPr>
        <w:t>of</w:t>
      </w:r>
      <w:r w:rsidRPr="001E0B13">
        <w:rPr>
          <w:color w:val="000000" w:themeColor="text1"/>
          <w:sz w:val="22"/>
        </w:rPr>
        <w:t xml:space="preserve"> the </w:t>
      </w:r>
      <w:r w:rsidR="009C19A8">
        <w:rPr>
          <w:color w:val="000000" w:themeColor="text1"/>
          <w:sz w:val="22"/>
        </w:rPr>
        <w:t>StrathE2E2</w:t>
      </w:r>
      <w:r w:rsidR="00167C52" w:rsidRPr="001E0B13">
        <w:rPr>
          <w:color w:val="000000" w:themeColor="text1"/>
          <w:sz w:val="22"/>
        </w:rPr>
        <w:t xml:space="preserve"> </w:t>
      </w:r>
      <w:r w:rsidRPr="001E0B13">
        <w:rPr>
          <w:color w:val="000000" w:themeColor="text1"/>
          <w:sz w:val="22"/>
        </w:rPr>
        <w:t>gear</w:t>
      </w:r>
      <w:r w:rsidR="003C1D9B" w:rsidRPr="001E0B13">
        <w:rPr>
          <w:color w:val="000000" w:themeColor="text1"/>
          <w:sz w:val="22"/>
        </w:rPr>
        <w:t xml:space="preserve"> groups, and the corresponding Norwegian activity</w:t>
      </w:r>
      <w:r w:rsidRPr="001E0B13">
        <w:rPr>
          <w:color w:val="000000" w:themeColor="text1"/>
          <w:sz w:val="22"/>
        </w:rPr>
        <w:t xml:space="preserve">, and divided by the </w:t>
      </w:r>
      <w:r w:rsidR="00167C52" w:rsidRPr="001E0B13">
        <w:rPr>
          <w:color w:val="000000" w:themeColor="text1"/>
          <w:sz w:val="22"/>
        </w:rPr>
        <w:t>area of the whole model domain t</w:t>
      </w:r>
      <w:r w:rsidRPr="001E0B13">
        <w:rPr>
          <w:color w:val="000000" w:themeColor="text1"/>
          <w:sz w:val="22"/>
        </w:rPr>
        <w:t xml:space="preserve">o obtain </w:t>
      </w:r>
      <w:r w:rsidR="00167C52" w:rsidRPr="001E0B13">
        <w:rPr>
          <w:color w:val="000000" w:themeColor="text1"/>
          <w:sz w:val="22"/>
        </w:rPr>
        <w:t xml:space="preserve">an </w:t>
      </w:r>
      <w:r w:rsidRPr="001E0B13">
        <w:rPr>
          <w:color w:val="000000" w:themeColor="text1"/>
          <w:sz w:val="22"/>
        </w:rPr>
        <w:t>annual activity density</w:t>
      </w:r>
      <w:r w:rsidR="00167C52" w:rsidRPr="001E0B13">
        <w:rPr>
          <w:color w:val="000000" w:themeColor="text1"/>
          <w:sz w:val="22"/>
        </w:rPr>
        <w:t xml:space="preserve">. The inherent assumption in this process </w:t>
      </w:r>
      <w:r w:rsidR="001D2622" w:rsidRPr="001E0B13">
        <w:rPr>
          <w:color w:val="000000" w:themeColor="text1"/>
          <w:sz w:val="22"/>
        </w:rPr>
        <w:t>wa</w:t>
      </w:r>
      <w:r w:rsidR="00167C52" w:rsidRPr="001E0B13">
        <w:rPr>
          <w:color w:val="000000" w:themeColor="text1"/>
          <w:sz w:val="22"/>
        </w:rPr>
        <w:t xml:space="preserve">s that the STECF gears contributing to each </w:t>
      </w:r>
      <w:r w:rsidR="009C19A8">
        <w:rPr>
          <w:color w:val="000000" w:themeColor="text1"/>
          <w:sz w:val="22"/>
        </w:rPr>
        <w:t>StrathE2E2</w:t>
      </w:r>
      <w:r w:rsidR="00167C52" w:rsidRPr="001E0B13">
        <w:rPr>
          <w:color w:val="000000" w:themeColor="text1"/>
          <w:sz w:val="22"/>
        </w:rPr>
        <w:t xml:space="preserve"> gear group have equivalent power. Finally, we then averaged the annual values for each gear group over the</w:t>
      </w:r>
      <w:r w:rsidR="00611C46" w:rsidRPr="001E0B13">
        <w:rPr>
          <w:color w:val="000000" w:themeColor="text1"/>
          <w:sz w:val="22"/>
        </w:rPr>
        <w:t xml:space="preserve"> duration o</w:t>
      </w:r>
      <w:r w:rsidR="00167C52" w:rsidRPr="001E0B13">
        <w:rPr>
          <w:color w:val="000000" w:themeColor="text1"/>
          <w:sz w:val="22"/>
        </w:rPr>
        <w:t>f</w:t>
      </w:r>
      <w:r w:rsidR="00611C46" w:rsidRPr="001E0B13">
        <w:rPr>
          <w:color w:val="000000" w:themeColor="text1"/>
          <w:sz w:val="22"/>
        </w:rPr>
        <w:t xml:space="preserve"> </w:t>
      </w:r>
      <w:r w:rsidR="00167C52" w:rsidRPr="001E0B13">
        <w:rPr>
          <w:color w:val="000000" w:themeColor="text1"/>
          <w:sz w:val="22"/>
        </w:rPr>
        <w:t xml:space="preserve">the STECF data period (2003-2013). </w:t>
      </w:r>
    </w:p>
    <w:p w:rsidR="00A9259A" w:rsidRPr="001E0B13" w:rsidRDefault="00A9259A" w:rsidP="00BA265A">
      <w:pPr>
        <w:spacing w:after="0" w:line="240" w:lineRule="auto"/>
        <w:jc w:val="both"/>
        <w:rPr>
          <w:color w:val="000000" w:themeColor="text1"/>
          <w:sz w:val="22"/>
        </w:rPr>
      </w:pPr>
    </w:p>
    <w:p w:rsidR="00EC2A41" w:rsidRPr="001E0B13" w:rsidRDefault="00EC2A41" w:rsidP="00BA265A">
      <w:pPr>
        <w:spacing w:after="0" w:line="240" w:lineRule="auto"/>
        <w:jc w:val="both"/>
        <w:rPr>
          <w:color w:val="000000" w:themeColor="text1"/>
          <w:sz w:val="22"/>
        </w:rPr>
      </w:pPr>
    </w:p>
    <w:p w:rsidR="009A6AA6" w:rsidRPr="001E0B13" w:rsidRDefault="009A6AA6" w:rsidP="00BA265A">
      <w:pPr>
        <w:spacing w:after="0" w:line="240" w:lineRule="auto"/>
        <w:jc w:val="both"/>
        <w:rPr>
          <w:color w:val="000000" w:themeColor="text1"/>
          <w:sz w:val="22"/>
        </w:rPr>
      </w:pPr>
    </w:p>
    <w:p w:rsidR="00834BFC" w:rsidRPr="001E0B13" w:rsidRDefault="00834BFC" w:rsidP="00BA265A">
      <w:pPr>
        <w:spacing w:after="0" w:line="240" w:lineRule="auto"/>
        <w:jc w:val="both"/>
        <w:rPr>
          <w:color w:val="000000" w:themeColor="text1"/>
          <w:sz w:val="22"/>
        </w:rPr>
      </w:pPr>
    </w:p>
    <w:p w:rsidR="00834BFC" w:rsidRPr="001E0B13" w:rsidRDefault="0027260E" w:rsidP="00BA265A">
      <w:pPr>
        <w:spacing w:after="0" w:line="240" w:lineRule="auto"/>
        <w:jc w:val="both"/>
        <w:rPr>
          <w:color w:val="000000" w:themeColor="text1"/>
          <w:sz w:val="22"/>
        </w:rPr>
      </w:pPr>
      <w:r w:rsidRPr="001E0B13">
        <w:rPr>
          <w:b/>
          <w:color w:val="000000" w:themeColor="text1"/>
          <w:sz w:val="22"/>
        </w:rPr>
        <w:t xml:space="preserve">TABLE </w:t>
      </w:r>
      <w:r w:rsidR="00602B35" w:rsidRPr="001E0B13">
        <w:rPr>
          <w:b/>
          <w:color w:val="000000" w:themeColor="text1"/>
          <w:sz w:val="22"/>
        </w:rPr>
        <w:t>14</w:t>
      </w:r>
      <w:r w:rsidR="002D18B3" w:rsidRPr="001E0B13">
        <w:rPr>
          <w:b/>
          <w:color w:val="000000" w:themeColor="text1"/>
          <w:sz w:val="22"/>
        </w:rPr>
        <w:t xml:space="preserve"> </w:t>
      </w:r>
      <w:r w:rsidR="002D18B3" w:rsidRPr="001E0B13">
        <w:rPr>
          <w:color w:val="000000" w:themeColor="text1"/>
          <w:sz w:val="22"/>
        </w:rPr>
        <w:t xml:space="preserve">2003-2013 annual average </w:t>
      </w:r>
      <w:r w:rsidR="00674E87" w:rsidRPr="001E0B13">
        <w:rPr>
          <w:color w:val="000000" w:themeColor="text1"/>
          <w:sz w:val="22"/>
        </w:rPr>
        <w:t>a</w:t>
      </w:r>
      <w:r w:rsidR="002D18B3" w:rsidRPr="001E0B13">
        <w:rPr>
          <w:color w:val="000000" w:themeColor="text1"/>
          <w:sz w:val="22"/>
        </w:rPr>
        <w:t xml:space="preserve">ctivity (hours per year within the </w:t>
      </w:r>
      <w:r w:rsidR="009C19A8">
        <w:rPr>
          <w:color w:val="000000" w:themeColor="text1"/>
          <w:sz w:val="22"/>
        </w:rPr>
        <w:t>StrathE2E2</w:t>
      </w:r>
      <w:r w:rsidR="002D18B3" w:rsidRPr="001E0B13">
        <w:rPr>
          <w:color w:val="000000" w:themeColor="text1"/>
          <w:sz w:val="22"/>
        </w:rPr>
        <w:t xml:space="preserve"> model domain) by</w:t>
      </w:r>
      <w:r w:rsidR="00D025F7" w:rsidRPr="001E0B13">
        <w:rPr>
          <w:color w:val="000000" w:themeColor="text1"/>
          <w:sz w:val="22"/>
        </w:rPr>
        <w:t xml:space="preserve"> EU and Norwegian vessels for each of</w:t>
      </w:r>
      <w:r w:rsidR="002D18B3" w:rsidRPr="001E0B13">
        <w:rPr>
          <w:color w:val="000000" w:themeColor="text1"/>
          <w:sz w:val="22"/>
        </w:rPr>
        <w:t xml:space="preserve"> the gear aggregations in the fleet model</w:t>
      </w:r>
      <w:r w:rsidR="004E4112" w:rsidRPr="001E0B13">
        <w:rPr>
          <w:color w:val="000000" w:themeColor="text1"/>
          <w:sz w:val="22"/>
        </w:rPr>
        <w:t>.</w:t>
      </w:r>
    </w:p>
    <w:tbl>
      <w:tblPr>
        <w:tblW w:w="724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7"/>
        <w:gridCol w:w="2268"/>
      </w:tblGrid>
      <w:tr w:rsidR="00F22197" w:rsidRPr="001E0B13" w:rsidTr="00471C0B">
        <w:trPr>
          <w:trHeight w:val="300"/>
        </w:trPr>
        <w:tc>
          <w:tcPr>
            <w:tcW w:w="4977" w:type="dxa"/>
            <w:shd w:val="clear" w:color="auto" w:fill="auto"/>
            <w:noWrap/>
            <w:vAlign w:val="bottom"/>
            <w:hideMark/>
          </w:tcPr>
          <w:p w:rsidR="00F22197" w:rsidRPr="001E0B13" w:rsidRDefault="009C19A8" w:rsidP="00F22197">
            <w:pPr>
              <w:spacing w:after="0" w:line="240" w:lineRule="auto"/>
              <w:rPr>
                <w:rFonts w:eastAsia="Times New Roman"/>
                <w:b/>
                <w:sz w:val="22"/>
              </w:rPr>
            </w:pPr>
            <w:r>
              <w:rPr>
                <w:rFonts w:eastAsia="Times New Roman"/>
                <w:b/>
                <w:sz w:val="22"/>
              </w:rPr>
              <w:t>StrathE2E2</w:t>
            </w:r>
            <w:r w:rsidR="00F22197" w:rsidRPr="001E0B13">
              <w:rPr>
                <w:rFonts w:eastAsia="Times New Roman"/>
                <w:b/>
                <w:sz w:val="22"/>
              </w:rPr>
              <w:t xml:space="preserve"> gear group</w:t>
            </w:r>
          </w:p>
        </w:tc>
        <w:tc>
          <w:tcPr>
            <w:tcW w:w="2268" w:type="dxa"/>
            <w:shd w:val="clear" w:color="auto" w:fill="auto"/>
            <w:noWrap/>
            <w:vAlign w:val="bottom"/>
            <w:hideMark/>
          </w:tcPr>
          <w:p w:rsidR="00F22197" w:rsidRPr="001E0B13" w:rsidRDefault="00DA24B0" w:rsidP="00CD7D09">
            <w:pPr>
              <w:spacing w:after="0" w:line="240" w:lineRule="auto"/>
              <w:rPr>
                <w:rFonts w:eastAsia="Times New Roman"/>
                <w:b/>
                <w:sz w:val="22"/>
              </w:rPr>
            </w:pPr>
            <w:r w:rsidRPr="001E0B13">
              <w:rPr>
                <w:rFonts w:eastAsia="Times New Roman"/>
                <w:b/>
                <w:sz w:val="22"/>
              </w:rPr>
              <w:t>Activity</w:t>
            </w:r>
            <w:r w:rsidR="00CD7D09" w:rsidRPr="001E0B13">
              <w:rPr>
                <w:rFonts w:eastAsia="Times New Roman"/>
                <w:b/>
                <w:sz w:val="22"/>
              </w:rPr>
              <w:t xml:space="preserve"> </w:t>
            </w:r>
            <w:r w:rsidRPr="001E0B13">
              <w:rPr>
                <w:rFonts w:eastAsia="Times New Roman"/>
                <w:b/>
                <w:sz w:val="22"/>
              </w:rPr>
              <w:t>(s.</w:t>
            </w:r>
            <w:r w:rsidR="00F22197" w:rsidRPr="001E0B13">
              <w:rPr>
                <w:rFonts w:eastAsia="Times New Roman"/>
                <w:b/>
                <w:sz w:val="22"/>
              </w:rPr>
              <w:t>m</w:t>
            </w:r>
            <w:r w:rsidRPr="001E0B13">
              <w:rPr>
                <w:rFonts w:eastAsia="Times New Roman"/>
                <w:b/>
                <w:sz w:val="22"/>
                <w:vertAlign w:val="superscript"/>
              </w:rPr>
              <w:t>-2</w:t>
            </w:r>
            <w:r w:rsidRPr="001E0B13">
              <w:rPr>
                <w:rFonts w:eastAsia="Times New Roman"/>
                <w:b/>
                <w:sz w:val="22"/>
              </w:rPr>
              <w:t>.</w:t>
            </w:r>
            <w:r w:rsidR="00F22197" w:rsidRPr="001E0B13">
              <w:rPr>
                <w:rFonts w:eastAsia="Times New Roman"/>
                <w:b/>
                <w:sz w:val="22"/>
              </w:rPr>
              <w:t>d</w:t>
            </w:r>
            <w:r w:rsidRPr="001E0B13">
              <w:rPr>
                <w:rFonts w:eastAsia="Times New Roman"/>
                <w:b/>
                <w:sz w:val="22"/>
                <w:vertAlign w:val="superscript"/>
              </w:rPr>
              <w:t>-1</w:t>
            </w:r>
            <w:r w:rsidR="00F22197" w:rsidRPr="001E0B13">
              <w:rPr>
                <w:rFonts w:eastAsia="Times New Roman"/>
                <w:b/>
                <w:sz w:val="22"/>
              </w:rPr>
              <w:t>)</w:t>
            </w:r>
          </w:p>
        </w:tc>
      </w:tr>
      <w:tr w:rsidR="00F22197" w:rsidRPr="001E0B13" w:rsidTr="00471C0B">
        <w:trPr>
          <w:trHeight w:val="300"/>
        </w:trPr>
        <w:tc>
          <w:tcPr>
            <w:tcW w:w="4977" w:type="dxa"/>
            <w:shd w:val="clear" w:color="auto" w:fill="auto"/>
            <w:noWrap/>
            <w:vAlign w:val="bottom"/>
            <w:hideMark/>
          </w:tcPr>
          <w:p w:rsidR="00F22197" w:rsidRPr="001E0B13" w:rsidRDefault="00F22197" w:rsidP="00F22197">
            <w:pPr>
              <w:spacing w:after="0" w:line="240" w:lineRule="auto"/>
              <w:rPr>
                <w:rFonts w:eastAsia="Times New Roman"/>
                <w:sz w:val="22"/>
              </w:rPr>
            </w:pPr>
            <w:r w:rsidRPr="001E0B13">
              <w:rPr>
                <w:rFonts w:eastAsia="Times New Roman"/>
                <w:sz w:val="22"/>
              </w:rPr>
              <w:t>Pelagic Trawl &amp; Seine</w:t>
            </w:r>
          </w:p>
        </w:tc>
        <w:tc>
          <w:tcPr>
            <w:tcW w:w="2268" w:type="dxa"/>
            <w:shd w:val="clear" w:color="auto" w:fill="auto"/>
            <w:noWrap/>
            <w:vAlign w:val="bottom"/>
            <w:hideMark/>
          </w:tcPr>
          <w:p w:rsidR="00F22197" w:rsidRPr="001E0B13" w:rsidRDefault="00F22197" w:rsidP="00F22197">
            <w:pPr>
              <w:spacing w:after="0" w:line="240" w:lineRule="auto"/>
              <w:jc w:val="right"/>
              <w:rPr>
                <w:rFonts w:eastAsia="Times New Roman"/>
                <w:sz w:val="22"/>
              </w:rPr>
            </w:pPr>
            <w:r w:rsidRPr="001E0B13">
              <w:rPr>
                <w:rFonts w:eastAsia="Times New Roman"/>
                <w:sz w:val="22"/>
              </w:rPr>
              <w:t>2.17E-06</w:t>
            </w:r>
          </w:p>
        </w:tc>
      </w:tr>
      <w:tr w:rsidR="00F22197" w:rsidRPr="001E0B13" w:rsidTr="00471C0B">
        <w:trPr>
          <w:trHeight w:val="300"/>
        </w:trPr>
        <w:tc>
          <w:tcPr>
            <w:tcW w:w="4977" w:type="dxa"/>
            <w:shd w:val="clear" w:color="auto" w:fill="auto"/>
            <w:noWrap/>
            <w:vAlign w:val="bottom"/>
            <w:hideMark/>
          </w:tcPr>
          <w:p w:rsidR="00F22197" w:rsidRPr="001E0B13" w:rsidRDefault="00DA24B0" w:rsidP="00F22197">
            <w:pPr>
              <w:spacing w:after="0" w:line="240" w:lineRule="auto"/>
              <w:rPr>
                <w:rFonts w:eastAsia="Times New Roman"/>
                <w:sz w:val="22"/>
              </w:rPr>
            </w:pPr>
            <w:r w:rsidRPr="001E0B13">
              <w:rPr>
                <w:rFonts w:eastAsia="Times New Roman"/>
                <w:sz w:val="22"/>
              </w:rPr>
              <w:t xml:space="preserve">Sandeel &amp; sprat trawls (Otter30-70mm &amp; </w:t>
            </w:r>
            <w:r w:rsidR="00F22197" w:rsidRPr="001E0B13">
              <w:rPr>
                <w:rFonts w:eastAsia="Times New Roman"/>
                <w:sz w:val="22"/>
              </w:rPr>
              <w:t>TR3</w:t>
            </w:r>
            <w:r w:rsidRPr="001E0B13">
              <w:rPr>
                <w:rFonts w:eastAsia="Times New Roman"/>
                <w:sz w:val="22"/>
              </w:rPr>
              <w:t>)</w:t>
            </w:r>
          </w:p>
        </w:tc>
        <w:tc>
          <w:tcPr>
            <w:tcW w:w="2268" w:type="dxa"/>
            <w:shd w:val="clear" w:color="auto" w:fill="auto"/>
            <w:noWrap/>
            <w:vAlign w:val="bottom"/>
            <w:hideMark/>
          </w:tcPr>
          <w:p w:rsidR="00F22197" w:rsidRPr="001E0B13" w:rsidRDefault="00F22197" w:rsidP="00F22197">
            <w:pPr>
              <w:spacing w:after="0" w:line="240" w:lineRule="auto"/>
              <w:jc w:val="right"/>
              <w:rPr>
                <w:rFonts w:eastAsia="Times New Roman"/>
                <w:sz w:val="22"/>
              </w:rPr>
            </w:pPr>
            <w:r w:rsidRPr="001E0B13">
              <w:rPr>
                <w:rFonts w:eastAsia="Times New Roman"/>
                <w:sz w:val="22"/>
              </w:rPr>
              <w:t>4.23E-06</w:t>
            </w:r>
          </w:p>
        </w:tc>
      </w:tr>
      <w:tr w:rsidR="00F22197" w:rsidRPr="001E0B13" w:rsidTr="00471C0B">
        <w:trPr>
          <w:trHeight w:val="300"/>
        </w:trPr>
        <w:tc>
          <w:tcPr>
            <w:tcW w:w="4977" w:type="dxa"/>
            <w:shd w:val="clear" w:color="auto" w:fill="auto"/>
            <w:noWrap/>
            <w:vAlign w:val="bottom"/>
            <w:hideMark/>
          </w:tcPr>
          <w:p w:rsidR="00F22197" w:rsidRPr="001E0B13" w:rsidRDefault="00F22197" w:rsidP="00F22197">
            <w:pPr>
              <w:spacing w:after="0" w:line="240" w:lineRule="auto"/>
              <w:rPr>
                <w:rFonts w:eastAsia="Times New Roman"/>
                <w:sz w:val="22"/>
              </w:rPr>
            </w:pPr>
            <w:r w:rsidRPr="001E0B13">
              <w:rPr>
                <w:rFonts w:eastAsia="Times New Roman"/>
                <w:sz w:val="22"/>
              </w:rPr>
              <w:t>Longline mackerel</w:t>
            </w:r>
          </w:p>
        </w:tc>
        <w:tc>
          <w:tcPr>
            <w:tcW w:w="2268" w:type="dxa"/>
            <w:shd w:val="clear" w:color="auto" w:fill="auto"/>
            <w:noWrap/>
            <w:vAlign w:val="bottom"/>
            <w:hideMark/>
          </w:tcPr>
          <w:p w:rsidR="00F22197" w:rsidRPr="001E0B13" w:rsidRDefault="00F22197" w:rsidP="00F22197">
            <w:pPr>
              <w:spacing w:after="0" w:line="240" w:lineRule="auto"/>
              <w:jc w:val="right"/>
              <w:rPr>
                <w:rFonts w:eastAsia="Times New Roman"/>
                <w:sz w:val="22"/>
              </w:rPr>
            </w:pPr>
            <w:r w:rsidRPr="001E0B13">
              <w:rPr>
                <w:rFonts w:eastAsia="Times New Roman"/>
                <w:sz w:val="22"/>
              </w:rPr>
              <w:t>1.68E-06</w:t>
            </w:r>
          </w:p>
        </w:tc>
      </w:tr>
      <w:tr w:rsidR="00F22197" w:rsidRPr="001E0B13" w:rsidTr="00471C0B">
        <w:trPr>
          <w:trHeight w:val="300"/>
        </w:trPr>
        <w:tc>
          <w:tcPr>
            <w:tcW w:w="4977" w:type="dxa"/>
            <w:shd w:val="clear" w:color="auto" w:fill="auto"/>
            <w:noWrap/>
            <w:vAlign w:val="bottom"/>
            <w:hideMark/>
          </w:tcPr>
          <w:p w:rsidR="00F22197" w:rsidRPr="001E0B13" w:rsidRDefault="00F22197" w:rsidP="00F22197">
            <w:pPr>
              <w:spacing w:after="0" w:line="240" w:lineRule="auto"/>
              <w:rPr>
                <w:rFonts w:eastAsia="Times New Roman"/>
                <w:sz w:val="22"/>
              </w:rPr>
            </w:pPr>
            <w:r w:rsidRPr="001E0B13">
              <w:rPr>
                <w:rFonts w:eastAsia="Times New Roman"/>
                <w:sz w:val="22"/>
              </w:rPr>
              <w:t>Beam Trawl</w:t>
            </w:r>
            <w:r w:rsidR="00C27A74" w:rsidRPr="001E0B13">
              <w:rPr>
                <w:rFonts w:eastAsia="Times New Roman"/>
                <w:sz w:val="22"/>
              </w:rPr>
              <w:t xml:space="preserve"> demersal</w:t>
            </w:r>
            <w:r w:rsidRPr="001E0B13">
              <w:rPr>
                <w:rFonts w:eastAsia="Times New Roman"/>
                <w:sz w:val="22"/>
              </w:rPr>
              <w:t xml:space="preserve"> </w:t>
            </w:r>
            <w:r w:rsidR="00C27A74" w:rsidRPr="001E0B13">
              <w:rPr>
                <w:rFonts w:eastAsia="Times New Roman"/>
                <w:sz w:val="22"/>
              </w:rPr>
              <w:t xml:space="preserve">(BT1 &amp; </w:t>
            </w:r>
            <w:r w:rsidRPr="001E0B13">
              <w:rPr>
                <w:rFonts w:eastAsia="Times New Roman"/>
                <w:sz w:val="22"/>
              </w:rPr>
              <w:t>BT2</w:t>
            </w:r>
            <w:r w:rsidR="00C27A74" w:rsidRPr="001E0B13">
              <w:rPr>
                <w:rFonts w:eastAsia="Times New Roman"/>
                <w:sz w:val="22"/>
              </w:rPr>
              <w:t>)</w:t>
            </w:r>
          </w:p>
        </w:tc>
        <w:tc>
          <w:tcPr>
            <w:tcW w:w="2268" w:type="dxa"/>
            <w:shd w:val="clear" w:color="auto" w:fill="auto"/>
            <w:noWrap/>
            <w:vAlign w:val="bottom"/>
            <w:hideMark/>
          </w:tcPr>
          <w:p w:rsidR="00F22197" w:rsidRPr="001E0B13" w:rsidRDefault="00F22197" w:rsidP="00F22197">
            <w:pPr>
              <w:spacing w:after="0" w:line="240" w:lineRule="auto"/>
              <w:jc w:val="right"/>
              <w:rPr>
                <w:rFonts w:eastAsia="Times New Roman"/>
                <w:sz w:val="22"/>
              </w:rPr>
            </w:pPr>
            <w:r w:rsidRPr="001E0B13">
              <w:rPr>
                <w:rFonts w:eastAsia="Times New Roman"/>
                <w:sz w:val="22"/>
              </w:rPr>
              <w:t>1.15E-05</w:t>
            </w:r>
          </w:p>
        </w:tc>
      </w:tr>
      <w:tr w:rsidR="00F22197" w:rsidRPr="001E0B13" w:rsidTr="00471C0B">
        <w:trPr>
          <w:trHeight w:val="300"/>
        </w:trPr>
        <w:tc>
          <w:tcPr>
            <w:tcW w:w="4977" w:type="dxa"/>
            <w:shd w:val="clear" w:color="auto" w:fill="auto"/>
            <w:noWrap/>
            <w:vAlign w:val="bottom"/>
            <w:hideMark/>
          </w:tcPr>
          <w:p w:rsidR="00F22197" w:rsidRPr="001E0B13" w:rsidRDefault="00F22197" w:rsidP="00F22197">
            <w:pPr>
              <w:spacing w:after="0" w:line="240" w:lineRule="auto"/>
              <w:rPr>
                <w:rFonts w:eastAsia="Times New Roman"/>
                <w:sz w:val="22"/>
              </w:rPr>
            </w:pPr>
            <w:r w:rsidRPr="001E0B13">
              <w:rPr>
                <w:rFonts w:eastAsia="Times New Roman"/>
                <w:sz w:val="22"/>
              </w:rPr>
              <w:t>Demersal Seine</w:t>
            </w:r>
          </w:p>
        </w:tc>
        <w:tc>
          <w:tcPr>
            <w:tcW w:w="2268" w:type="dxa"/>
            <w:shd w:val="clear" w:color="auto" w:fill="auto"/>
            <w:noWrap/>
            <w:vAlign w:val="bottom"/>
            <w:hideMark/>
          </w:tcPr>
          <w:p w:rsidR="00F22197" w:rsidRPr="001E0B13" w:rsidRDefault="00F22197" w:rsidP="00F22197">
            <w:pPr>
              <w:spacing w:after="0" w:line="240" w:lineRule="auto"/>
              <w:jc w:val="right"/>
              <w:rPr>
                <w:rFonts w:eastAsia="Times New Roman"/>
                <w:sz w:val="22"/>
              </w:rPr>
            </w:pPr>
            <w:r w:rsidRPr="001E0B13">
              <w:rPr>
                <w:rFonts w:eastAsia="Times New Roman"/>
                <w:sz w:val="22"/>
              </w:rPr>
              <w:t>1.72E-08</w:t>
            </w:r>
          </w:p>
        </w:tc>
      </w:tr>
      <w:tr w:rsidR="00F22197" w:rsidRPr="001E0B13" w:rsidTr="00471C0B">
        <w:trPr>
          <w:trHeight w:val="300"/>
        </w:trPr>
        <w:tc>
          <w:tcPr>
            <w:tcW w:w="4977" w:type="dxa"/>
            <w:shd w:val="clear" w:color="auto" w:fill="auto"/>
            <w:noWrap/>
            <w:vAlign w:val="bottom"/>
            <w:hideMark/>
          </w:tcPr>
          <w:p w:rsidR="00F22197" w:rsidRPr="001E0B13" w:rsidRDefault="00F22197" w:rsidP="00F22197">
            <w:pPr>
              <w:spacing w:after="0" w:line="240" w:lineRule="auto"/>
              <w:rPr>
                <w:rFonts w:eastAsia="Times New Roman"/>
                <w:sz w:val="22"/>
              </w:rPr>
            </w:pPr>
            <w:r w:rsidRPr="001E0B13">
              <w:rPr>
                <w:rFonts w:eastAsia="Times New Roman"/>
                <w:sz w:val="22"/>
              </w:rPr>
              <w:t>Demersal Otter  Trawl (TR1)</w:t>
            </w:r>
          </w:p>
        </w:tc>
        <w:tc>
          <w:tcPr>
            <w:tcW w:w="2268" w:type="dxa"/>
            <w:shd w:val="clear" w:color="auto" w:fill="auto"/>
            <w:noWrap/>
            <w:vAlign w:val="bottom"/>
            <w:hideMark/>
          </w:tcPr>
          <w:p w:rsidR="00F22197" w:rsidRPr="001E0B13" w:rsidRDefault="00F22197" w:rsidP="00F22197">
            <w:pPr>
              <w:spacing w:after="0" w:line="240" w:lineRule="auto"/>
              <w:jc w:val="right"/>
              <w:rPr>
                <w:rFonts w:eastAsia="Times New Roman"/>
                <w:sz w:val="22"/>
              </w:rPr>
            </w:pPr>
            <w:r w:rsidRPr="001E0B13">
              <w:rPr>
                <w:rFonts w:eastAsia="Times New Roman"/>
                <w:sz w:val="22"/>
              </w:rPr>
              <w:t>2.16E-05</w:t>
            </w:r>
          </w:p>
        </w:tc>
      </w:tr>
      <w:tr w:rsidR="00F22197" w:rsidRPr="001E0B13" w:rsidTr="00471C0B">
        <w:trPr>
          <w:trHeight w:val="300"/>
        </w:trPr>
        <w:tc>
          <w:tcPr>
            <w:tcW w:w="4977" w:type="dxa"/>
            <w:shd w:val="clear" w:color="auto" w:fill="auto"/>
            <w:noWrap/>
            <w:vAlign w:val="bottom"/>
            <w:hideMark/>
          </w:tcPr>
          <w:p w:rsidR="00F22197" w:rsidRPr="001E0B13" w:rsidRDefault="00DA24B0" w:rsidP="00DA24B0">
            <w:pPr>
              <w:spacing w:after="0" w:line="240" w:lineRule="auto"/>
              <w:rPr>
                <w:rFonts w:eastAsia="Times New Roman"/>
                <w:sz w:val="22"/>
              </w:rPr>
            </w:pPr>
            <w:r w:rsidRPr="001E0B13">
              <w:rPr>
                <w:rFonts w:eastAsia="Times New Roman"/>
                <w:sz w:val="22"/>
              </w:rPr>
              <w:t>Gill Nets &amp; Longline d</w:t>
            </w:r>
            <w:r w:rsidR="00F22197" w:rsidRPr="001E0B13">
              <w:rPr>
                <w:rFonts w:eastAsia="Times New Roman"/>
                <w:sz w:val="22"/>
              </w:rPr>
              <w:t>emersal</w:t>
            </w:r>
          </w:p>
        </w:tc>
        <w:tc>
          <w:tcPr>
            <w:tcW w:w="2268" w:type="dxa"/>
            <w:shd w:val="clear" w:color="auto" w:fill="auto"/>
            <w:noWrap/>
            <w:vAlign w:val="bottom"/>
            <w:hideMark/>
          </w:tcPr>
          <w:p w:rsidR="00F22197" w:rsidRPr="001E0B13" w:rsidRDefault="00F22197" w:rsidP="00F22197">
            <w:pPr>
              <w:spacing w:after="0" w:line="240" w:lineRule="auto"/>
              <w:jc w:val="right"/>
              <w:rPr>
                <w:rFonts w:eastAsia="Times New Roman"/>
                <w:sz w:val="22"/>
              </w:rPr>
            </w:pPr>
            <w:r w:rsidRPr="001E0B13">
              <w:rPr>
                <w:rFonts w:eastAsia="Times New Roman"/>
                <w:sz w:val="22"/>
              </w:rPr>
              <w:t>7.92E-06</w:t>
            </w:r>
          </w:p>
        </w:tc>
      </w:tr>
      <w:tr w:rsidR="00F22197" w:rsidRPr="001E0B13" w:rsidTr="00471C0B">
        <w:trPr>
          <w:trHeight w:val="300"/>
        </w:trPr>
        <w:tc>
          <w:tcPr>
            <w:tcW w:w="4977" w:type="dxa"/>
            <w:shd w:val="clear" w:color="auto" w:fill="auto"/>
            <w:noWrap/>
            <w:vAlign w:val="bottom"/>
            <w:hideMark/>
          </w:tcPr>
          <w:p w:rsidR="00F22197" w:rsidRPr="001E0B13" w:rsidRDefault="00DA24B0" w:rsidP="00F22197">
            <w:pPr>
              <w:spacing w:after="0" w:line="240" w:lineRule="auto"/>
              <w:rPr>
                <w:rFonts w:eastAsia="Times New Roman"/>
                <w:sz w:val="22"/>
              </w:rPr>
            </w:pPr>
            <w:r w:rsidRPr="001E0B13">
              <w:rPr>
                <w:rFonts w:eastAsia="Times New Roman"/>
                <w:sz w:val="22"/>
              </w:rPr>
              <w:t xml:space="preserve">Beam Trawl </w:t>
            </w:r>
            <w:r w:rsidR="00F22197" w:rsidRPr="001E0B13">
              <w:rPr>
                <w:rFonts w:eastAsia="Times New Roman"/>
                <w:sz w:val="22"/>
              </w:rPr>
              <w:t>shrimp</w:t>
            </w:r>
          </w:p>
        </w:tc>
        <w:tc>
          <w:tcPr>
            <w:tcW w:w="2268" w:type="dxa"/>
            <w:shd w:val="clear" w:color="auto" w:fill="auto"/>
            <w:noWrap/>
            <w:vAlign w:val="bottom"/>
            <w:hideMark/>
          </w:tcPr>
          <w:p w:rsidR="00F22197" w:rsidRPr="001E0B13" w:rsidRDefault="00F22197" w:rsidP="00F22197">
            <w:pPr>
              <w:spacing w:after="0" w:line="240" w:lineRule="auto"/>
              <w:jc w:val="right"/>
              <w:rPr>
                <w:rFonts w:eastAsia="Times New Roman"/>
                <w:sz w:val="22"/>
              </w:rPr>
            </w:pPr>
            <w:r w:rsidRPr="001E0B13">
              <w:rPr>
                <w:rFonts w:eastAsia="Times New Roman"/>
                <w:sz w:val="22"/>
              </w:rPr>
              <w:t>1.27E-05</w:t>
            </w:r>
          </w:p>
        </w:tc>
      </w:tr>
      <w:tr w:rsidR="00F22197" w:rsidRPr="001E0B13" w:rsidTr="00471C0B">
        <w:trPr>
          <w:trHeight w:val="300"/>
        </w:trPr>
        <w:tc>
          <w:tcPr>
            <w:tcW w:w="4977" w:type="dxa"/>
            <w:shd w:val="clear" w:color="auto" w:fill="auto"/>
            <w:noWrap/>
            <w:vAlign w:val="bottom"/>
            <w:hideMark/>
          </w:tcPr>
          <w:p w:rsidR="00F22197" w:rsidRPr="001E0B13" w:rsidRDefault="00DA24B0" w:rsidP="00F22197">
            <w:pPr>
              <w:spacing w:after="0" w:line="240" w:lineRule="auto"/>
              <w:rPr>
                <w:rFonts w:eastAsia="Times New Roman"/>
                <w:sz w:val="22"/>
              </w:rPr>
            </w:pPr>
            <w:r w:rsidRPr="001E0B13">
              <w:rPr>
                <w:rFonts w:eastAsia="Times New Roman"/>
                <w:sz w:val="22"/>
              </w:rPr>
              <w:t>Nephrops Trawl (</w:t>
            </w:r>
            <w:r w:rsidR="00177E48" w:rsidRPr="001E0B13">
              <w:rPr>
                <w:rFonts w:eastAsia="Times New Roman"/>
                <w:sz w:val="22"/>
              </w:rPr>
              <w:t>TR2</w:t>
            </w:r>
            <w:r w:rsidRPr="001E0B13">
              <w:rPr>
                <w:rFonts w:eastAsia="Times New Roman"/>
                <w:sz w:val="22"/>
              </w:rPr>
              <w:t>)</w:t>
            </w:r>
          </w:p>
        </w:tc>
        <w:tc>
          <w:tcPr>
            <w:tcW w:w="2268" w:type="dxa"/>
            <w:shd w:val="clear" w:color="auto" w:fill="auto"/>
            <w:noWrap/>
            <w:vAlign w:val="bottom"/>
            <w:hideMark/>
          </w:tcPr>
          <w:p w:rsidR="00F22197" w:rsidRPr="001E0B13" w:rsidRDefault="00F22197" w:rsidP="00F22197">
            <w:pPr>
              <w:spacing w:after="0" w:line="240" w:lineRule="auto"/>
              <w:jc w:val="right"/>
              <w:rPr>
                <w:rFonts w:eastAsia="Times New Roman"/>
                <w:sz w:val="22"/>
              </w:rPr>
            </w:pPr>
            <w:r w:rsidRPr="001E0B13">
              <w:rPr>
                <w:rFonts w:eastAsia="Times New Roman"/>
                <w:sz w:val="22"/>
              </w:rPr>
              <w:t>1.72E-05</w:t>
            </w:r>
          </w:p>
        </w:tc>
      </w:tr>
      <w:tr w:rsidR="00F22197" w:rsidRPr="001E0B13" w:rsidTr="00471C0B">
        <w:trPr>
          <w:trHeight w:val="300"/>
        </w:trPr>
        <w:tc>
          <w:tcPr>
            <w:tcW w:w="4977" w:type="dxa"/>
            <w:shd w:val="clear" w:color="auto" w:fill="auto"/>
            <w:noWrap/>
            <w:vAlign w:val="bottom"/>
            <w:hideMark/>
          </w:tcPr>
          <w:p w:rsidR="00F22197" w:rsidRPr="001E0B13" w:rsidRDefault="00F22197" w:rsidP="00F22197">
            <w:pPr>
              <w:spacing w:after="0" w:line="240" w:lineRule="auto"/>
              <w:rPr>
                <w:rFonts w:eastAsia="Times New Roman"/>
                <w:sz w:val="22"/>
              </w:rPr>
            </w:pPr>
            <w:r w:rsidRPr="001E0B13">
              <w:rPr>
                <w:rFonts w:eastAsia="Times New Roman"/>
                <w:sz w:val="22"/>
              </w:rPr>
              <w:t>Creels</w:t>
            </w:r>
          </w:p>
        </w:tc>
        <w:tc>
          <w:tcPr>
            <w:tcW w:w="2268" w:type="dxa"/>
            <w:shd w:val="clear" w:color="auto" w:fill="auto"/>
            <w:noWrap/>
            <w:vAlign w:val="bottom"/>
            <w:hideMark/>
          </w:tcPr>
          <w:p w:rsidR="00F22197" w:rsidRPr="001E0B13" w:rsidRDefault="00F22197" w:rsidP="00F22197">
            <w:pPr>
              <w:spacing w:after="0" w:line="240" w:lineRule="auto"/>
              <w:jc w:val="right"/>
              <w:rPr>
                <w:rFonts w:eastAsia="Times New Roman"/>
                <w:sz w:val="22"/>
              </w:rPr>
            </w:pPr>
            <w:r w:rsidRPr="001E0B13">
              <w:rPr>
                <w:rFonts w:eastAsia="Times New Roman"/>
                <w:sz w:val="22"/>
              </w:rPr>
              <w:t>2.40E-05</w:t>
            </w:r>
          </w:p>
        </w:tc>
      </w:tr>
      <w:tr w:rsidR="00F22197" w:rsidRPr="001E0B13" w:rsidTr="00471C0B">
        <w:trPr>
          <w:trHeight w:val="300"/>
        </w:trPr>
        <w:tc>
          <w:tcPr>
            <w:tcW w:w="4977" w:type="dxa"/>
            <w:shd w:val="clear" w:color="auto" w:fill="auto"/>
            <w:noWrap/>
            <w:vAlign w:val="bottom"/>
            <w:hideMark/>
          </w:tcPr>
          <w:p w:rsidR="00F22197" w:rsidRPr="001E0B13" w:rsidRDefault="00DA24B0" w:rsidP="00F22197">
            <w:pPr>
              <w:spacing w:after="0" w:line="240" w:lineRule="auto"/>
              <w:rPr>
                <w:rFonts w:eastAsia="Times New Roman"/>
                <w:sz w:val="22"/>
              </w:rPr>
            </w:pPr>
            <w:r w:rsidRPr="001E0B13">
              <w:rPr>
                <w:rFonts w:eastAsia="Times New Roman"/>
                <w:sz w:val="22"/>
              </w:rPr>
              <w:t xml:space="preserve">Mollusc </w:t>
            </w:r>
            <w:r w:rsidR="00F22197" w:rsidRPr="001E0B13">
              <w:rPr>
                <w:rFonts w:eastAsia="Times New Roman"/>
                <w:sz w:val="22"/>
              </w:rPr>
              <w:t>Dredge</w:t>
            </w:r>
          </w:p>
        </w:tc>
        <w:tc>
          <w:tcPr>
            <w:tcW w:w="2268" w:type="dxa"/>
            <w:shd w:val="clear" w:color="auto" w:fill="auto"/>
            <w:noWrap/>
            <w:vAlign w:val="bottom"/>
            <w:hideMark/>
          </w:tcPr>
          <w:p w:rsidR="00F22197" w:rsidRPr="001E0B13" w:rsidRDefault="00F22197" w:rsidP="00F22197">
            <w:pPr>
              <w:spacing w:after="0" w:line="240" w:lineRule="auto"/>
              <w:jc w:val="right"/>
              <w:rPr>
                <w:rFonts w:eastAsia="Times New Roman"/>
                <w:sz w:val="22"/>
              </w:rPr>
            </w:pPr>
            <w:r w:rsidRPr="001E0B13">
              <w:rPr>
                <w:rFonts w:eastAsia="Times New Roman"/>
                <w:sz w:val="22"/>
              </w:rPr>
              <w:t>3.11E-06</w:t>
            </w:r>
          </w:p>
        </w:tc>
      </w:tr>
    </w:tbl>
    <w:p w:rsidR="00F22197" w:rsidRPr="001E0B13" w:rsidRDefault="00F22197" w:rsidP="00BA265A">
      <w:pPr>
        <w:spacing w:after="0" w:line="240" w:lineRule="auto"/>
        <w:jc w:val="both"/>
        <w:rPr>
          <w:color w:val="000000" w:themeColor="text1"/>
          <w:sz w:val="22"/>
        </w:rPr>
      </w:pPr>
    </w:p>
    <w:p w:rsidR="00F22197" w:rsidRPr="001E0B13" w:rsidRDefault="00F22197" w:rsidP="00BA265A">
      <w:pPr>
        <w:spacing w:after="0" w:line="240" w:lineRule="auto"/>
        <w:jc w:val="both"/>
        <w:rPr>
          <w:color w:val="000000" w:themeColor="text1"/>
          <w:sz w:val="22"/>
        </w:rPr>
      </w:pPr>
    </w:p>
    <w:p w:rsidR="00F22197" w:rsidRPr="001E0B13" w:rsidRDefault="00F22197" w:rsidP="00BA265A">
      <w:pPr>
        <w:spacing w:after="0" w:line="240" w:lineRule="auto"/>
        <w:jc w:val="both"/>
        <w:rPr>
          <w:color w:val="000000" w:themeColor="text1"/>
          <w:sz w:val="22"/>
        </w:rPr>
      </w:pPr>
    </w:p>
    <w:p w:rsidR="00F22197" w:rsidRPr="001E0B13" w:rsidRDefault="00F22197" w:rsidP="00BA265A">
      <w:pPr>
        <w:spacing w:after="0" w:line="240" w:lineRule="auto"/>
        <w:jc w:val="both"/>
        <w:rPr>
          <w:color w:val="000000" w:themeColor="text1"/>
          <w:sz w:val="22"/>
        </w:rPr>
      </w:pPr>
    </w:p>
    <w:p w:rsidR="00BA265A" w:rsidRPr="001E0B13" w:rsidRDefault="00BA265A" w:rsidP="00BA265A">
      <w:pPr>
        <w:spacing w:after="0" w:line="240" w:lineRule="auto"/>
        <w:jc w:val="both"/>
        <w:rPr>
          <w:color w:val="000000" w:themeColor="text1"/>
          <w:sz w:val="22"/>
        </w:rPr>
      </w:pPr>
    </w:p>
    <w:p w:rsidR="00BA265A" w:rsidRPr="001E0B13" w:rsidRDefault="002658D7" w:rsidP="00BA265A">
      <w:pPr>
        <w:spacing w:after="0" w:line="240" w:lineRule="auto"/>
        <w:jc w:val="both"/>
        <w:rPr>
          <w:b/>
          <w:color w:val="000000" w:themeColor="text1"/>
          <w:sz w:val="22"/>
        </w:rPr>
      </w:pPr>
      <w:r w:rsidRPr="001E0B13">
        <w:rPr>
          <w:b/>
          <w:color w:val="000000" w:themeColor="text1"/>
          <w:sz w:val="22"/>
        </w:rPr>
        <w:t>Spatial d</w:t>
      </w:r>
      <w:r w:rsidR="00BA265A" w:rsidRPr="001E0B13">
        <w:rPr>
          <w:b/>
          <w:color w:val="000000" w:themeColor="text1"/>
          <w:sz w:val="22"/>
        </w:rPr>
        <w:t>istribution of fishing activity</w:t>
      </w:r>
    </w:p>
    <w:p w:rsidR="00BA265A" w:rsidRPr="001E0B13" w:rsidRDefault="00BA265A" w:rsidP="00BA265A">
      <w:pPr>
        <w:spacing w:after="0" w:line="240" w:lineRule="auto"/>
        <w:jc w:val="both"/>
        <w:rPr>
          <w:color w:val="000000" w:themeColor="text1"/>
          <w:sz w:val="22"/>
        </w:rPr>
      </w:pPr>
    </w:p>
    <w:p w:rsidR="00357174" w:rsidRPr="001E0B13" w:rsidRDefault="00BA265A" w:rsidP="00BA265A">
      <w:pPr>
        <w:spacing w:after="0" w:line="240" w:lineRule="auto"/>
        <w:jc w:val="both"/>
        <w:rPr>
          <w:color w:val="000000" w:themeColor="text1"/>
          <w:sz w:val="22"/>
        </w:rPr>
      </w:pPr>
      <w:r w:rsidRPr="001E0B13">
        <w:rPr>
          <w:color w:val="000000" w:themeColor="text1"/>
          <w:sz w:val="22"/>
        </w:rPr>
        <w:t xml:space="preserve">The </w:t>
      </w:r>
      <w:r w:rsidR="00357174" w:rsidRPr="001E0B13">
        <w:rPr>
          <w:color w:val="000000" w:themeColor="text1"/>
          <w:sz w:val="22"/>
        </w:rPr>
        <w:t xml:space="preserve">2003-2013 average </w:t>
      </w:r>
      <w:r w:rsidRPr="001E0B13">
        <w:rPr>
          <w:color w:val="000000" w:themeColor="text1"/>
          <w:sz w:val="22"/>
        </w:rPr>
        <w:t xml:space="preserve">geographical distribution of </w:t>
      </w:r>
      <w:r w:rsidR="00011764" w:rsidRPr="001E0B13">
        <w:rPr>
          <w:color w:val="000000" w:themeColor="text1"/>
          <w:sz w:val="22"/>
        </w:rPr>
        <w:t xml:space="preserve">EU </w:t>
      </w:r>
      <w:r w:rsidR="00357174" w:rsidRPr="001E0B13">
        <w:rPr>
          <w:color w:val="000000" w:themeColor="text1"/>
          <w:sz w:val="22"/>
        </w:rPr>
        <w:t xml:space="preserve">gear </w:t>
      </w:r>
      <w:r w:rsidRPr="001E0B13">
        <w:rPr>
          <w:color w:val="000000" w:themeColor="text1"/>
          <w:sz w:val="22"/>
        </w:rPr>
        <w:t>activity</w:t>
      </w:r>
      <w:r w:rsidR="00357174" w:rsidRPr="001E0B13">
        <w:rPr>
          <w:color w:val="000000" w:themeColor="text1"/>
          <w:sz w:val="22"/>
        </w:rPr>
        <w:t xml:space="preserve">, resolved by 1 degree longitude x 0.5 degree latitude statistical rectangles was derived from the STEFC database. Then, we overlaid the spatial distribution of the 8 seabed habitat classes in the model, and derived the proportion of total EU activity occurring within each habitat (Table </w:t>
      </w:r>
      <w:r w:rsidR="00602B35" w:rsidRPr="001E0B13">
        <w:rPr>
          <w:color w:val="000000" w:themeColor="text1"/>
          <w:sz w:val="22"/>
        </w:rPr>
        <w:t>15</w:t>
      </w:r>
      <w:r w:rsidR="00357174" w:rsidRPr="001E0B13">
        <w:rPr>
          <w:color w:val="000000" w:themeColor="text1"/>
          <w:sz w:val="22"/>
        </w:rPr>
        <w:t>). Finally, we assumed that Norwegian activity in each gear class was distributed in proportion to EU activity.</w:t>
      </w:r>
    </w:p>
    <w:p w:rsidR="00357174" w:rsidRPr="001E0B13" w:rsidRDefault="00357174" w:rsidP="00BA265A">
      <w:pPr>
        <w:spacing w:after="0" w:line="240" w:lineRule="auto"/>
        <w:jc w:val="both"/>
        <w:rPr>
          <w:color w:val="000000" w:themeColor="text1"/>
          <w:sz w:val="22"/>
        </w:rPr>
      </w:pPr>
    </w:p>
    <w:p w:rsidR="004F46A6" w:rsidRPr="001E0B13" w:rsidRDefault="00BA265A" w:rsidP="00BA265A">
      <w:pPr>
        <w:spacing w:after="0" w:line="240" w:lineRule="auto"/>
        <w:jc w:val="both"/>
        <w:rPr>
          <w:color w:val="000000" w:themeColor="text1"/>
          <w:sz w:val="22"/>
        </w:rPr>
      </w:pPr>
      <w:r w:rsidRPr="001E0B13">
        <w:rPr>
          <w:color w:val="000000" w:themeColor="text1"/>
          <w:sz w:val="22"/>
        </w:rPr>
        <w:t xml:space="preserve"> </w:t>
      </w:r>
      <w:r w:rsidR="004F46A6" w:rsidRPr="001E0B13">
        <w:rPr>
          <w:color w:val="000000" w:themeColor="text1"/>
          <w:sz w:val="22"/>
        </w:rPr>
        <w:t>There are no data on the spatial distributions of gear activity during the 1970-1999 model fitting period, so we assumed that the proportional distribution of activity during 2003-2013 was also representative of this earlier period.</w:t>
      </w:r>
    </w:p>
    <w:p w:rsidR="00BA265A" w:rsidRPr="001E0B13" w:rsidRDefault="00BA265A" w:rsidP="00BA265A">
      <w:pPr>
        <w:spacing w:after="0" w:line="240" w:lineRule="auto"/>
        <w:jc w:val="both"/>
        <w:rPr>
          <w:color w:val="000000" w:themeColor="text1"/>
          <w:sz w:val="22"/>
        </w:rPr>
      </w:pPr>
    </w:p>
    <w:p w:rsidR="00BA265A" w:rsidRPr="001E0B13" w:rsidRDefault="00BA265A" w:rsidP="00BA265A">
      <w:pPr>
        <w:spacing w:after="0" w:line="240" w:lineRule="auto"/>
        <w:jc w:val="both"/>
        <w:rPr>
          <w:color w:val="000000" w:themeColor="text1"/>
          <w:sz w:val="22"/>
        </w:rPr>
      </w:pPr>
    </w:p>
    <w:p w:rsidR="00BA265A" w:rsidRPr="001E0B13" w:rsidRDefault="0027260E" w:rsidP="00BA265A">
      <w:pPr>
        <w:spacing w:after="0" w:line="240" w:lineRule="auto"/>
        <w:jc w:val="both"/>
        <w:rPr>
          <w:color w:val="000000" w:themeColor="text1"/>
          <w:sz w:val="22"/>
        </w:rPr>
      </w:pPr>
      <w:r w:rsidRPr="001E0B13">
        <w:rPr>
          <w:b/>
          <w:color w:val="000000" w:themeColor="text1"/>
          <w:sz w:val="22"/>
        </w:rPr>
        <w:lastRenderedPageBreak/>
        <w:t xml:space="preserve">TABLE </w:t>
      </w:r>
      <w:r w:rsidR="00602B35" w:rsidRPr="001E0B13">
        <w:rPr>
          <w:b/>
          <w:color w:val="000000" w:themeColor="text1"/>
          <w:sz w:val="22"/>
        </w:rPr>
        <w:t>15</w:t>
      </w:r>
      <w:r w:rsidR="00BA265A" w:rsidRPr="001E0B13">
        <w:rPr>
          <w:color w:val="000000" w:themeColor="text1"/>
          <w:sz w:val="22"/>
        </w:rPr>
        <w:t xml:space="preserve"> 2003-2013 average proportion of North Sea domain-wide</w:t>
      </w:r>
      <w:r w:rsidR="00D025F7" w:rsidRPr="001E0B13">
        <w:rPr>
          <w:color w:val="000000" w:themeColor="text1"/>
          <w:sz w:val="22"/>
        </w:rPr>
        <w:t xml:space="preserve"> activity by each gear category </w:t>
      </w:r>
      <w:r w:rsidR="00BA265A" w:rsidRPr="001E0B13">
        <w:rPr>
          <w:color w:val="000000" w:themeColor="text1"/>
          <w:sz w:val="22"/>
        </w:rPr>
        <w:t>occurring over each seabed habitat, derived from STECF activity data and seabed sediment class data. The bottom row shows the area-proportions of eac</w:t>
      </w:r>
      <w:r w:rsidR="00D025F7" w:rsidRPr="001E0B13">
        <w:rPr>
          <w:color w:val="000000" w:themeColor="text1"/>
          <w:sz w:val="22"/>
        </w:rPr>
        <w:t>h seabed habitat for comparison.</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993"/>
        <w:gridCol w:w="992"/>
        <w:gridCol w:w="992"/>
        <w:gridCol w:w="992"/>
        <w:gridCol w:w="851"/>
        <w:gridCol w:w="850"/>
        <w:gridCol w:w="851"/>
        <w:gridCol w:w="992"/>
      </w:tblGrid>
      <w:tr w:rsidR="00395568" w:rsidRPr="001E0B13" w:rsidTr="00471C0B">
        <w:trPr>
          <w:trHeight w:val="288"/>
        </w:trPr>
        <w:tc>
          <w:tcPr>
            <w:tcW w:w="1701" w:type="dxa"/>
          </w:tcPr>
          <w:p w:rsidR="00880BA5" w:rsidRPr="001E0B13" w:rsidRDefault="00880BA5" w:rsidP="00FA07F7">
            <w:pPr>
              <w:autoSpaceDE w:val="0"/>
              <w:autoSpaceDN w:val="0"/>
              <w:adjustRightInd w:val="0"/>
              <w:spacing w:after="0" w:line="240" w:lineRule="auto"/>
              <w:jc w:val="center"/>
              <w:rPr>
                <w:rFonts w:eastAsiaTheme="minorHAnsi"/>
                <w:b/>
                <w:sz w:val="18"/>
                <w:szCs w:val="18"/>
                <w:lang w:eastAsia="en-US"/>
              </w:rPr>
            </w:pPr>
            <w:r w:rsidRPr="001E0B13">
              <w:rPr>
                <w:rFonts w:eastAsiaTheme="minorHAnsi"/>
                <w:b/>
                <w:sz w:val="18"/>
                <w:szCs w:val="18"/>
                <w:lang w:eastAsia="en-US"/>
              </w:rPr>
              <w:t>Gear category</w:t>
            </w:r>
          </w:p>
        </w:tc>
        <w:tc>
          <w:tcPr>
            <w:tcW w:w="993" w:type="dxa"/>
          </w:tcPr>
          <w:p w:rsidR="00880BA5" w:rsidRPr="001E0B13" w:rsidRDefault="00880BA5" w:rsidP="00FA07F7">
            <w:pPr>
              <w:autoSpaceDE w:val="0"/>
              <w:autoSpaceDN w:val="0"/>
              <w:adjustRightInd w:val="0"/>
              <w:spacing w:after="0" w:line="240" w:lineRule="auto"/>
              <w:jc w:val="center"/>
              <w:rPr>
                <w:rFonts w:eastAsiaTheme="minorHAnsi"/>
                <w:b/>
                <w:sz w:val="18"/>
                <w:szCs w:val="18"/>
                <w:lang w:eastAsia="en-US"/>
              </w:rPr>
            </w:pPr>
            <w:r w:rsidRPr="001E0B13">
              <w:rPr>
                <w:rFonts w:eastAsiaTheme="minorHAnsi"/>
                <w:b/>
                <w:sz w:val="18"/>
                <w:szCs w:val="18"/>
                <w:lang w:eastAsia="en-US"/>
              </w:rPr>
              <w:t>Shallow rock</w:t>
            </w:r>
          </w:p>
        </w:tc>
        <w:tc>
          <w:tcPr>
            <w:tcW w:w="992" w:type="dxa"/>
          </w:tcPr>
          <w:p w:rsidR="00880BA5" w:rsidRPr="001E0B13" w:rsidRDefault="00880BA5" w:rsidP="00FA07F7">
            <w:pPr>
              <w:autoSpaceDE w:val="0"/>
              <w:autoSpaceDN w:val="0"/>
              <w:adjustRightInd w:val="0"/>
              <w:spacing w:after="0" w:line="240" w:lineRule="auto"/>
              <w:jc w:val="center"/>
              <w:rPr>
                <w:rFonts w:eastAsiaTheme="minorHAnsi"/>
                <w:b/>
                <w:sz w:val="18"/>
                <w:szCs w:val="18"/>
                <w:lang w:eastAsia="en-US"/>
              </w:rPr>
            </w:pPr>
            <w:r w:rsidRPr="001E0B13">
              <w:rPr>
                <w:rFonts w:eastAsiaTheme="minorHAnsi"/>
                <w:b/>
                <w:sz w:val="18"/>
                <w:szCs w:val="18"/>
                <w:lang w:eastAsia="en-US"/>
              </w:rPr>
              <w:t>Shallow mud</w:t>
            </w:r>
          </w:p>
        </w:tc>
        <w:tc>
          <w:tcPr>
            <w:tcW w:w="992" w:type="dxa"/>
          </w:tcPr>
          <w:p w:rsidR="00880BA5" w:rsidRPr="001E0B13" w:rsidRDefault="00880BA5" w:rsidP="00FA07F7">
            <w:pPr>
              <w:autoSpaceDE w:val="0"/>
              <w:autoSpaceDN w:val="0"/>
              <w:adjustRightInd w:val="0"/>
              <w:spacing w:after="0" w:line="240" w:lineRule="auto"/>
              <w:jc w:val="center"/>
              <w:rPr>
                <w:rFonts w:eastAsiaTheme="minorHAnsi"/>
                <w:b/>
                <w:sz w:val="18"/>
                <w:szCs w:val="18"/>
                <w:lang w:eastAsia="en-US"/>
              </w:rPr>
            </w:pPr>
            <w:r w:rsidRPr="001E0B13">
              <w:rPr>
                <w:rFonts w:eastAsiaTheme="minorHAnsi"/>
                <w:b/>
                <w:sz w:val="18"/>
                <w:szCs w:val="18"/>
                <w:lang w:eastAsia="en-US"/>
              </w:rPr>
              <w:t>Shallow sand</w:t>
            </w:r>
          </w:p>
        </w:tc>
        <w:tc>
          <w:tcPr>
            <w:tcW w:w="992" w:type="dxa"/>
          </w:tcPr>
          <w:p w:rsidR="00880BA5" w:rsidRPr="001E0B13" w:rsidRDefault="00880BA5" w:rsidP="00A43426">
            <w:pPr>
              <w:autoSpaceDE w:val="0"/>
              <w:autoSpaceDN w:val="0"/>
              <w:adjustRightInd w:val="0"/>
              <w:spacing w:after="0" w:line="240" w:lineRule="auto"/>
              <w:jc w:val="center"/>
              <w:rPr>
                <w:rFonts w:eastAsiaTheme="minorHAnsi"/>
                <w:b/>
                <w:sz w:val="18"/>
                <w:szCs w:val="18"/>
                <w:lang w:eastAsia="en-US"/>
              </w:rPr>
            </w:pPr>
            <w:r w:rsidRPr="001E0B13">
              <w:rPr>
                <w:rFonts w:eastAsiaTheme="minorHAnsi"/>
                <w:b/>
                <w:sz w:val="18"/>
                <w:szCs w:val="18"/>
                <w:lang w:eastAsia="en-US"/>
              </w:rPr>
              <w:t>Shallow gravel</w:t>
            </w:r>
          </w:p>
        </w:tc>
        <w:tc>
          <w:tcPr>
            <w:tcW w:w="851" w:type="dxa"/>
          </w:tcPr>
          <w:p w:rsidR="00880BA5" w:rsidRPr="001E0B13" w:rsidRDefault="00880BA5" w:rsidP="00FA07F7">
            <w:pPr>
              <w:autoSpaceDE w:val="0"/>
              <w:autoSpaceDN w:val="0"/>
              <w:adjustRightInd w:val="0"/>
              <w:spacing w:after="0" w:line="240" w:lineRule="auto"/>
              <w:jc w:val="center"/>
              <w:rPr>
                <w:rFonts w:eastAsiaTheme="minorHAnsi"/>
                <w:b/>
                <w:sz w:val="18"/>
                <w:szCs w:val="18"/>
                <w:lang w:eastAsia="en-US"/>
              </w:rPr>
            </w:pPr>
            <w:r w:rsidRPr="001E0B13">
              <w:rPr>
                <w:rFonts w:eastAsiaTheme="minorHAnsi"/>
                <w:b/>
                <w:sz w:val="18"/>
                <w:szCs w:val="18"/>
                <w:lang w:eastAsia="en-US"/>
              </w:rPr>
              <w:t>Deep rock</w:t>
            </w:r>
          </w:p>
        </w:tc>
        <w:tc>
          <w:tcPr>
            <w:tcW w:w="850" w:type="dxa"/>
          </w:tcPr>
          <w:p w:rsidR="00880BA5" w:rsidRPr="001E0B13" w:rsidRDefault="00880BA5" w:rsidP="00FA07F7">
            <w:pPr>
              <w:autoSpaceDE w:val="0"/>
              <w:autoSpaceDN w:val="0"/>
              <w:adjustRightInd w:val="0"/>
              <w:spacing w:after="0" w:line="240" w:lineRule="auto"/>
              <w:jc w:val="center"/>
              <w:rPr>
                <w:rFonts w:eastAsiaTheme="minorHAnsi"/>
                <w:b/>
                <w:sz w:val="18"/>
                <w:szCs w:val="18"/>
                <w:lang w:eastAsia="en-US"/>
              </w:rPr>
            </w:pPr>
            <w:r w:rsidRPr="001E0B13">
              <w:rPr>
                <w:rFonts w:eastAsiaTheme="minorHAnsi"/>
                <w:b/>
                <w:sz w:val="18"/>
                <w:szCs w:val="18"/>
                <w:lang w:eastAsia="en-US"/>
              </w:rPr>
              <w:t>Deep mud</w:t>
            </w:r>
          </w:p>
        </w:tc>
        <w:tc>
          <w:tcPr>
            <w:tcW w:w="851" w:type="dxa"/>
          </w:tcPr>
          <w:p w:rsidR="00880BA5" w:rsidRPr="001E0B13" w:rsidRDefault="00880BA5" w:rsidP="00FA07F7">
            <w:pPr>
              <w:autoSpaceDE w:val="0"/>
              <w:autoSpaceDN w:val="0"/>
              <w:adjustRightInd w:val="0"/>
              <w:spacing w:after="0" w:line="240" w:lineRule="auto"/>
              <w:jc w:val="center"/>
              <w:rPr>
                <w:rFonts w:eastAsiaTheme="minorHAnsi"/>
                <w:b/>
                <w:sz w:val="18"/>
                <w:szCs w:val="18"/>
                <w:lang w:eastAsia="en-US"/>
              </w:rPr>
            </w:pPr>
            <w:r w:rsidRPr="001E0B13">
              <w:rPr>
                <w:rFonts w:eastAsiaTheme="minorHAnsi"/>
                <w:b/>
                <w:sz w:val="18"/>
                <w:szCs w:val="18"/>
                <w:lang w:eastAsia="en-US"/>
              </w:rPr>
              <w:t>Deep sand</w:t>
            </w:r>
          </w:p>
        </w:tc>
        <w:tc>
          <w:tcPr>
            <w:tcW w:w="992" w:type="dxa"/>
          </w:tcPr>
          <w:p w:rsidR="00880BA5" w:rsidRPr="001E0B13" w:rsidRDefault="00880BA5" w:rsidP="00A43426">
            <w:pPr>
              <w:autoSpaceDE w:val="0"/>
              <w:autoSpaceDN w:val="0"/>
              <w:adjustRightInd w:val="0"/>
              <w:spacing w:after="0" w:line="240" w:lineRule="auto"/>
              <w:jc w:val="center"/>
              <w:rPr>
                <w:rFonts w:eastAsiaTheme="minorHAnsi"/>
                <w:b/>
                <w:sz w:val="18"/>
                <w:szCs w:val="18"/>
                <w:lang w:eastAsia="en-US"/>
              </w:rPr>
            </w:pPr>
            <w:r w:rsidRPr="001E0B13">
              <w:rPr>
                <w:rFonts w:eastAsiaTheme="minorHAnsi"/>
                <w:b/>
                <w:sz w:val="18"/>
                <w:szCs w:val="18"/>
                <w:lang w:eastAsia="en-US"/>
              </w:rPr>
              <w:t>Deep gravel</w:t>
            </w:r>
          </w:p>
        </w:tc>
      </w:tr>
      <w:tr w:rsidR="00DA24B0" w:rsidRPr="001E0B13" w:rsidTr="00471C0B">
        <w:trPr>
          <w:trHeight w:val="288"/>
        </w:trPr>
        <w:tc>
          <w:tcPr>
            <w:tcW w:w="1701" w:type="dxa"/>
          </w:tcPr>
          <w:p w:rsidR="00DA24B0" w:rsidRPr="001E0B13" w:rsidRDefault="00DA24B0" w:rsidP="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Pelagic trawls &amp; seines</w:t>
            </w:r>
          </w:p>
        </w:tc>
        <w:tc>
          <w:tcPr>
            <w:tcW w:w="993" w:type="dxa"/>
            <w:vAlign w:val="bottom"/>
          </w:tcPr>
          <w:p w:rsidR="00DA24B0" w:rsidRPr="001E0B13" w:rsidRDefault="00DA24B0" w:rsidP="00DA24B0">
            <w:pPr>
              <w:spacing w:after="0" w:line="240" w:lineRule="auto"/>
              <w:jc w:val="right"/>
              <w:rPr>
                <w:sz w:val="18"/>
                <w:szCs w:val="18"/>
              </w:rPr>
            </w:pPr>
            <w:r w:rsidRPr="001E0B13">
              <w:rPr>
                <w:sz w:val="18"/>
                <w:szCs w:val="18"/>
              </w:rPr>
              <w:t>0.0023</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0.0223</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0.1857</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0.0566</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0.0041</w:t>
            </w:r>
          </w:p>
        </w:tc>
        <w:tc>
          <w:tcPr>
            <w:tcW w:w="850" w:type="dxa"/>
            <w:vAlign w:val="bottom"/>
          </w:tcPr>
          <w:p w:rsidR="00DA24B0" w:rsidRPr="001E0B13" w:rsidRDefault="00DA24B0" w:rsidP="00DA24B0">
            <w:pPr>
              <w:spacing w:after="0" w:line="240" w:lineRule="auto"/>
              <w:jc w:val="right"/>
              <w:rPr>
                <w:sz w:val="18"/>
                <w:szCs w:val="18"/>
              </w:rPr>
            </w:pPr>
            <w:r w:rsidRPr="001E0B13">
              <w:rPr>
                <w:sz w:val="18"/>
                <w:szCs w:val="18"/>
              </w:rPr>
              <w:t>0.3618</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0.3324</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0.0349</w:t>
            </w:r>
          </w:p>
        </w:tc>
      </w:tr>
      <w:tr w:rsidR="00DA24B0" w:rsidRPr="001E0B13" w:rsidTr="00471C0B">
        <w:trPr>
          <w:trHeight w:val="288"/>
        </w:trPr>
        <w:tc>
          <w:tcPr>
            <w:tcW w:w="1701" w:type="dxa"/>
          </w:tcPr>
          <w:p w:rsidR="00DA24B0" w:rsidRPr="001E0B13" w:rsidRDefault="00C27A74" w:rsidP="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w:t>
            </w:r>
            <w:r w:rsidR="00DA24B0" w:rsidRPr="001E0B13">
              <w:rPr>
                <w:rFonts w:eastAsiaTheme="minorHAnsi"/>
                <w:sz w:val="18"/>
                <w:szCs w:val="18"/>
                <w:lang w:eastAsia="en-US"/>
              </w:rPr>
              <w:t xml:space="preserve">andeel </w:t>
            </w:r>
            <w:r w:rsidRPr="001E0B13">
              <w:rPr>
                <w:rFonts w:eastAsiaTheme="minorHAnsi"/>
                <w:sz w:val="18"/>
                <w:szCs w:val="18"/>
                <w:lang w:eastAsia="en-US"/>
              </w:rPr>
              <w:t xml:space="preserve">&amp; sprat </w:t>
            </w:r>
            <w:r w:rsidR="00DA24B0" w:rsidRPr="001E0B13">
              <w:rPr>
                <w:rFonts w:eastAsiaTheme="minorHAnsi"/>
                <w:sz w:val="18"/>
                <w:szCs w:val="18"/>
                <w:lang w:eastAsia="en-US"/>
              </w:rPr>
              <w:t>trawls</w:t>
            </w:r>
          </w:p>
        </w:tc>
        <w:tc>
          <w:tcPr>
            <w:tcW w:w="993" w:type="dxa"/>
            <w:vAlign w:val="bottom"/>
          </w:tcPr>
          <w:p w:rsidR="00DA24B0" w:rsidRPr="001E0B13" w:rsidRDefault="00DA24B0" w:rsidP="00DA24B0">
            <w:pPr>
              <w:spacing w:after="0" w:line="240" w:lineRule="auto"/>
              <w:jc w:val="right"/>
              <w:rPr>
                <w:sz w:val="18"/>
                <w:szCs w:val="18"/>
              </w:rPr>
            </w:pPr>
            <w:r w:rsidRPr="001E0B13">
              <w:rPr>
                <w:sz w:val="18"/>
                <w:szCs w:val="18"/>
              </w:rPr>
              <w:t>0.0016</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0.0419</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0.1885</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0.0993</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0.0033</w:t>
            </w:r>
          </w:p>
        </w:tc>
        <w:tc>
          <w:tcPr>
            <w:tcW w:w="850" w:type="dxa"/>
            <w:vAlign w:val="bottom"/>
          </w:tcPr>
          <w:p w:rsidR="00DA24B0" w:rsidRPr="001E0B13" w:rsidRDefault="00DA24B0" w:rsidP="00DA24B0">
            <w:pPr>
              <w:spacing w:after="0" w:line="240" w:lineRule="auto"/>
              <w:jc w:val="right"/>
              <w:rPr>
                <w:sz w:val="18"/>
                <w:szCs w:val="18"/>
              </w:rPr>
            </w:pPr>
            <w:r w:rsidRPr="001E0B13">
              <w:rPr>
                <w:sz w:val="18"/>
                <w:szCs w:val="18"/>
              </w:rPr>
              <w:t>0.2203</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0.4222</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0.0229</w:t>
            </w:r>
          </w:p>
        </w:tc>
      </w:tr>
      <w:tr w:rsidR="00DA24B0" w:rsidRPr="001E0B13" w:rsidTr="00471C0B">
        <w:trPr>
          <w:trHeight w:val="367"/>
        </w:trPr>
        <w:tc>
          <w:tcPr>
            <w:tcW w:w="1701" w:type="dxa"/>
          </w:tcPr>
          <w:p w:rsidR="00DA24B0" w:rsidRPr="001E0B13" w:rsidRDefault="00DA24B0" w:rsidP="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Longline Mackerel</w:t>
            </w:r>
          </w:p>
        </w:tc>
        <w:tc>
          <w:tcPr>
            <w:tcW w:w="993" w:type="dxa"/>
            <w:vAlign w:val="bottom"/>
          </w:tcPr>
          <w:p w:rsidR="00DA24B0" w:rsidRPr="001E0B13" w:rsidRDefault="00DA24B0" w:rsidP="00DA24B0">
            <w:pPr>
              <w:spacing w:after="0" w:line="240" w:lineRule="auto"/>
              <w:jc w:val="right"/>
              <w:rPr>
                <w:sz w:val="18"/>
                <w:szCs w:val="18"/>
              </w:rPr>
            </w:pPr>
            <w:r w:rsidRPr="001E0B13">
              <w:rPr>
                <w:sz w:val="18"/>
                <w:szCs w:val="18"/>
              </w:rPr>
              <w:t>0.0026</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0.0192</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0.1334</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0.0046</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0.0022</w:t>
            </w:r>
          </w:p>
        </w:tc>
        <w:tc>
          <w:tcPr>
            <w:tcW w:w="850" w:type="dxa"/>
            <w:vAlign w:val="bottom"/>
          </w:tcPr>
          <w:p w:rsidR="00DA24B0" w:rsidRPr="001E0B13" w:rsidRDefault="00DA24B0" w:rsidP="00DA24B0">
            <w:pPr>
              <w:spacing w:after="0" w:line="240" w:lineRule="auto"/>
              <w:jc w:val="right"/>
              <w:rPr>
                <w:sz w:val="18"/>
                <w:szCs w:val="18"/>
              </w:rPr>
            </w:pPr>
            <w:r w:rsidRPr="001E0B13">
              <w:rPr>
                <w:sz w:val="18"/>
                <w:szCs w:val="18"/>
              </w:rPr>
              <w:t>0.0481</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0.7862</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0.0037</w:t>
            </w:r>
          </w:p>
        </w:tc>
      </w:tr>
      <w:tr w:rsidR="00DA24B0" w:rsidRPr="001E0B13" w:rsidTr="00471C0B">
        <w:trPr>
          <w:trHeight w:val="288"/>
        </w:trPr>
        <w:tc>
          <w:tcPr>
            <w:tcW w:w="1701" w:type="dxa"/>
          </w:tcPr>
          <w:p w:rsidR="00DA24B0" w:rsidRPr="001E0B13" w:rsidRDefault="00DA24B0" w:rsidP="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Beam trawl demersal</w:t>
            </w:r>
          </w:p>
        </w:tc>
        <w:tc>
          <w:tcPr>
            <w:tcW w:w="993" w:type="dxa"/>
            <w:vAlign w:val="bottom"/>
          </w:tcPr>
          <w:p w:rsidR="00DA24B0" w:rsidRPr="001E0B13" w:rsidRDefault="00DA24B0" w:rsidP="00DA24B0">
            <w:pPr>
              <w:spacing w:after="0" w:line="240" w:lineRule="auto"/>
              <w:jc w:val="right"/>
              <w:rPr>
                <w:sz w:val="18"/>
                <w:szCs w:val="18"/>
              </w:rPr>
            </w:pPr>
            <w:r w:rsidRPr="001E0B13">
              <w:rPr>
                <w:sz w:val="18"/>
                <w:szCs w:val="18"/>
              </w:rPr>
              <w:t>0.0000</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0.0103</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0.5558</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0.0516</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0.0000</w:t>
            </w:r>
          </w:p>
        </w:tc>
        <w:tc>
          <w:tcPr>
            <w:tcW w:w="850" w:type="dxa"/>
            <w:vAlign w:val="bottom"/>
          </w:tcPr>
          <w:p w:rsidR="00DA24B0" w:rsidRPr="001E0B13" w:rsidRDefault="00DA24B0" w:rsidP="00DA24B0">
            <w:pPr>
              <w:spacing w:after="0" w:line="240" w:lineRule="auto"/>
              <w:jc w:val="right"/>
              <w:rPr>
                <w:sz w:val="18"/>
                <w:szCs w:val="18"/>
              </w:rPr>
            </w:pPr>
            <w:r w:rsidRPr="001E0B13">
              <w:rPr>
                <w:sz w:val="18"/>
                <w:szCs w:val="18"/>
              </w:rPr>
              <w:t>0.1579</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0.2183</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0.0061</w:t>
            </w:r>
          </w:p>
        </w:tc>
      </w:tr>
      <w:tr w:rsidR="00DA24B0" w:rsidRPr="001E0B13" w:rsidTr="00471C0B">
        <w:trPr>
          <w:trHeight w:val="288"/>
        </w:trPr>
        <w:tc>
          <w:tcPr>
            <w:tcW w:w="1701" w:type="dxa"/>
          </w:tcPr>
          <w:p w:rsidR="00DA24B0" w:rsidRPr="001E0B13" w:rsidRDefault="00DA24B0" w:rsidP="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seine</w:t>
            </w:r>
          </w:p>
        </w:tc>
        <w:tc>
          <w:tcPr>
            <w:tcW w:w="993" w:type="dxa"/>
            <w:vAlign w:val="bottom"/>
          </w:tcPr>
          <w:p w:rsidR="00DA24B0" w:rsidRPr="001E0B13" w:rsidRDefault="00DA24B0" w:rsidP="00DA24B0">
            <w:pPr>
              <w:spacing w:after="0" w:line="240" w:lineRule="auto"/>
              <w:jc w:val="right"/>
              <w:rPr>
                <w:sz w:val="18"/>
                <w:szCs w:val="18"/>
              </w:rPr>
            </w:pPr>
            <w:r w:rsidRPr="001E0B13">
              <w:rPr>
                <w:sz w:val="18"/>
                <w:szCs w:val="18"/>
              </w:rPr>
              <w:t>0.0108</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0.0417</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0.2481</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0.0393</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0.0157</w:t>
            </w:r>
          </w:p>
        </w:tc>
        <w:tc>
          <w:tcPr>
            <w:tcW w:w="850" w:type="dxa"/>
            <w:vAlign w:val="bottom"/>
          </w:tcPr>
          <w:p w:rsidR="00DA24B0" w:rsidRPr="001E0B13" w:rsidRDefault="00DA24B0" w:rsidP="00DA24B0">
            <w:pPr>
              <w:spacing w:after="0" w:line="240" w:lineRule="auto"/>
              <w:jc w:val="right"/>
              <w:rPr>
                <w:sz w:val="18"/>
                <w:szCs w:val="18"/>
              </w:rPr>
            </w:pPr>
            <w:r w:rsidRPr="001E0B13">
              <w:rPr>
                <w:sz w:val="18"/>
                <w:szCs w:val="18"/>
              </w:rPr>
              <w:t>0.2316</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0.3695</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0.0433</w:t>
            </w:r>
          </w:p>
        </w:tc>
      </w:tr>
      <w:tr w:rsidR="00DA24B0" w:rsidRPr="001E0B13" w:rsidTr="00471C0B">
        <w:trPr>
          <w:trHeight w:val="288"/>
        </w:trPr>
        <w:tc>
          <w:tcPr>
            <w:tcW w:w="1701" w:type="dxa"/>
          </w:tcPr>
          <w:p w:rsidR="00DA24B0" w:rsidRPr="001E0B13" w:rsidRDefault="00DA24B0" w:rsidP="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otter trawl</w:t>
            </w:r>
          </w:p>
        </w:tc>
        <w:tc>
          <w:tcPr>
            <w:tcW w:w="993" w:type="dxa"/>
            <w:vAlign w:val="bottom"/>
          </w:tcPr>
          <w:p w:rsidR="00DA24B0" w:rsidRPr="001E0B13" w:rsidRDefault="00DA24B0" w:rsidP="00DA24B0">
            <w:pPr>
              <w:spacing w:after="0" w:line="240" w:lineRule="auto"/>
              <w:jc w:val="right"/>
              <w:rPr>
                <w:sz w:val="18"/>
                <w:szCs w:val="18"/>
              </w:rPr>
            </w:pPr>
            <w:r w:rsidRPr="001E0B13">
              <w:rPr>
                <w:sz w:val="18"/>
                <w:szCs w:val="18"/>
              </w:rPr>
              <w:t>0.0038</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0.0055</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0.0791</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0.0868</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0.0096</w:t>
            </w:r>
          </w:p>
        </w:tc>
        <w:tc>
          <w:tcPr>
            <w:tcW w:w="850" w:type="dxa"/>
            <w:vAlign w:val="bottom"/>
          </w:tcPr>
          <w:p w:rsidR="00DA24B0" w:rsidRPr="001E0B13" w:rsidRDefault="00DA24B0" w:rsidP="00DA24B0">
            <w:pPr>
              <w:spacing w:after="0" w:line="240" w:lineRule="auto"/>
              <w:jc w:val="right"/>
              <w:rPr>
                <w:sz w:val="18"/>
                <w:szCs w:val="18"/>
              </w:rPr>
            </w:pPr>
            <w:r w:rsidRPr="001E0B13">
              <w:rPr>
                <w:sz w:val="18"/>
                <w:szCs w:val="18"/>
              </w:rPr>
              <w:t>0.3050</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0.4735</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0.0367</w:t>
            </w:r>
          </w:p>
        </w:tc>
      </w:tr>
      <w:tr w:rsidR="00DA24B0" w:rsidRPr="001E0B13" w:rsidTr="00471C0B">
        <w:trPr>
          <w:trHeight w:val="288"/>
        </w:trPr>
        <w:tc>
          <w:tcPr>
            <w:tcW w:w="1701" w:type="dxa"/>
          </w:tcPr>
          <w:p w:rsidR="00DA24B0" w:rsidRPr="001E0B13" w:rsidRDefault="00DA24B0" w:rsidP="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Longline &amp; gillnets demersal</w:t>
            </w:r>
          </w:p>
        </w:tc>
        <w:tc>
          <w:tcPr>
            <w:tcW w:w="993" w:type="dxa"/>
            <w:vAlign w:val="bottom"/>
          </w:tcPr>
          <w:p w:rsidR="00DA24B0" w:rsidRPr="001E0B13" w:rsidRDefault="00DA24B0" w:rsidP="00DA24B0">
            <w:pPr>
              <w:spacing w:after="0" w:line="240" w:lineRule="auto"/>
              <w:jc w:val="right"/>
              <w:rPr>
                <w:sz w:val="18"/>
                <w:szCs w:val="18"/>
              </w:rPr>
            </w:pPr>
            <w:r w:rsidRPr="001E0B13">
              <w:rPr>
                <w:sz w:val="18"/>
                <w:szCs w:val="18"/>
              </w:rPr>
              <w:t>0.0176</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0.0115</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0.3819</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0.3067</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0.0097</w:t>
            </w:r>
          </w:p>
        </w:tc>
        <w:tc>
          <w:tcPr>
            <w:tcW w:w="850" w:type="dxa"/>
            <w:vAlign w:val="bottom"/>
          </w:tcPr>
          <w:p w:rsidR="00DA24B0" w:rsidRPr="001E0B13" w:rsidRDefault="00DA24B0" w:rsidP="00DA24B0">
            <w:pPr>
              <w:spacing w:after="0" w:line="240" w:lineRule="auto"/>
              <w:jc w:val="right"/>
              <w:rPr>
                <w:sz w:val="18"/>
                <w:szCs w:val="18"/>
              </w:rPr>
            </w:pPr>
            <w:r w:rsidRPr="001E0B13">
              <w:rPr>
                <w:sz w:val="18"/>
                <w:szCs w:val="18"/>
              </w:rPr>
              <w:t>0.0575</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0.2055</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0.0096</w:t>
            </w:r>
          </w:p>
        </w:tc>
      </w:tr>
      <w:tr w:rsidR="00DA24B0" w:rsidRPr="001E0B13" w:rsidTr="00471C0B">
        <w:trPr>
          <w:trHeight w:val="288"/>
        </w:trPr>
        <w:tc>
          <w:tcPr>
            <w:tcW w:w="1701" w:type="dxa"/>
          </w:tcPr>
          <w:p w:rsidR="00DA24B0" w:rsidRPr="001E0B13" w:rsidRDefault="00DA24B0" w:rsidP="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Beam trawl shrimp</w:t>
            </w:r>
          </w:p>
        </w:tc>
        <w:tc>
          <w:tcPr>
            <w:tcW w:w="993" w:type="dxa"/>
            <w:vAlign w:val="bottom"/>
          </w:tcPr>
          <w:p w:rsidR="00DA24B0" w:rsidRPr="001E0B13" w:rsidRDefault="00DA24B0" w:rsidP="00DA24B0">
            <w:pPr>
              <w:spacing w:after="0" w:line="240" w:lineRule="auto"/>
              <w:jc w:val="right"/>
              <w:rPr>
                <w:sz w:val="18"/>
                <w:szCs w:val="18"/>
              </w:rPr>
            </w:pPr>
            <w:r w:rsidRPr="001E0B13">
              <w:rPr>
                <w:sz w:val="18"/>
                <w:szCs w:val="18"/>
              </w:rPr>
              <w:t>0.0000</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0.0414</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0.8679</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0.0612</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0.0000</w:t>
            </w:r>
          </w:p>
        </w:tc>
        <w:tc>
          <w:tcPr>
            <w:tcW w:w="850" w:type="dxa"/>
            <w:vAlign w:val="bottom"/>
          </w:tcPr>
          <w:p w:rsidR="00DA24B0" w:rsidRPr="001E0B13" w:rsidRDefault="00DA24B0" w:rsidP="00DA24B0">
            <w:pPr>
              <w:spacing w:after="0" w:line="240" w:lineRule="auto"/>
              <w:jc w:val="right"/>
              <w:rPr>
                <w:sz w:val="18"/>
                <w:szCs w:val="18"/>
              </w:rPr>
            </w:pPr>
            <w:r w:rsidRPr="001E0B13">
              <w:rPr>
                <w:sz w:val="18"/>
                <w:szCs w:val="18"/>
              </w:rPr>
              <w:t>0.0190</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0.0102</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0.0003</w:t>
            </w:r>
          </w:p>
        </w:tc>
      </w:tr>
      <w:tr w:rsidR="00DA24B0" w:rsidRPr="001E0B13" w:rsidTr="00471C0B">
        <w:trPr>
          <w:trHeight w:val="288"/>
        </w:trPr>
        <w:tc>
          <w:tcPr>
            <w:tcW w:w="1701" w:type="dxa"/>
          </w:tcPr>
          <w:p w:rsidR="00DA24B0" w:rsidRPr="001E0B13" w:rsidRDefault="00DA24B0" w:rsidP="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Nephrops trawl</w:t>
            </w:r>
          </w:p>
        </w:tc>
        <w:tc>
          <w:tcPr>
            <w:tcW w:w="993" w:type="dxa"/>
            <w:vAlign w:val="bottom"/>
          </w:tcPr>
          <w:p w:rsidR="00DA24B0" w:rsidRPr="001E0B13" w:rsidRDefault="00DA24B0" w:rsidP="00DA24B0">
            <w:pPr>
              <w:spacing w:after="0" w:line="240" w:lineRule="auto"/>
              <w:jc w:val="right"/>
              <w:rPr>
                <w:sz w:val="18"/>
                <w:szCs w:val="18"/>
              </w:rPr>
            </w:pPr>
            <w:r w:rsidRPr="001E0B13">
              <w:rPr>
                <w:sz w:val="18"/>
                <w:szCs w:val="18"/>
              </w:rPr>
              <w:t>0.0000</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0.1137</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0.0000</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0.0000</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0.0000</w:t>
            </w:r>
          </w:p>
        </w:tc>
        <w:tc>
          <w:tcPr>
            <w:tcW w:w="850" w:type="dxa"/>
            <w:vAlign w:val="bottom"/>
          </w:tcPr>
          <w:p w:rsidR="00DA24B0" w:rsidRPr="001E0B13" w:rsidRDefault="00DA24B0" w:rsidP="00DA24B0">
            <w:pPr>
              <w:spacing w:after="0" w:line="240" w:lineRule="auto"/>
              <w:jc w:val="right"/>
              <w:rPr>
                <w:sz w:val="18"/>
                <w:szCs w:val="18"/>
              </w:rPr>
            </w:pPr>
            <w:r w:rsidRPr="001E0B13">
              <w:rPr>
                <w:sz w:val="18"/>
                <w:szCs w:val="18"/>
              </w:rPr>
              <w:t>0.8863</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0.0000</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0.0000</w:t>
            </w:r>
          </w:p>
        </w:tc>
      </w:tr>
      <w:tr w:rsidR="00DA24B0" w:rsidRPr="001E0B13" w:rsidTr="00471C0B">
        <w:trPr>
          <w:trHeight w:val="288"/>
        </w:trPr>
        <w:tc>
          <w:tcPr>
            <w:tcW w:w="1701" w:type="dxa"/>
          </w:tcPr>
          <w:p w:rsidR="00DA24B0" w:rsidRPr="001E0B13" w:rsidRDefault="00DA24B0" w:rsidP="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Creels &amp; pots</w:t>
            </w:r>
          </w:p>
        </w:tc>
        <w:tc>
          <w:tcPr>
            <w:tcW w:w="993" w:type="dxa"/>
            <w:vAlign w:val="bottom"/>
          </w:tcPr>
          <w:p w:rsidR="00DA24B0" w:rsidRPr="001E0B13" w:rsidRDefault="00DA24B0" w:rsidP="00DA24B0">
            <w:pPr>
              <w:spacing w:after="0" w:line="240" w:lineRule="auto"/>
              <w:jc w:val="right"/>
              <w:rPr>
                <w:sz w:val="18"/>
                <w:szCs w:val="18"/>
              </w:rPr>
            </w:pPr>
            <w:r w:rsidRPr="001E0B13">
              <w:rPr>
                <w:sz w:val="18"/>
                <w:szCs w:val="18"/>
              </w:rPr>
              <w:t>0.0148</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0.0484</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0.1900</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0.1670</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0.0238</w:t>
            </w:r>
          </w:p>
        </w:tc>
        <w:tc>
          <w:tcPr>
            <w:tcW w:w="850" w:type="dxa"/>
            <w:vAlign w:val="bottom"/>
          </w:tcPr>
          <w:p w:rsidR="00DA24B0" w:rsidRPr="001E0B13" w:rsidRDefault="00DA24B0" w:rsidP="00DA24B0">
            <w:pPr>
              <w:spacing w:after="0" w:line="240" w:lineRule="auto"/>
              <w:jc w:val="right"/>
              <w:rPr>
                <w:sz w:val="18"/>
                <w:szCs w:val="18"/>
              </w:rPr>
            </w:pPr>
            <w:r w:rsidRPr="001E0B13">
              <w:rPr>
                <w:sz w:val="18"/>
                <w:szCs w:val="18"/>
              </w:rPr>
              <w:t>0.0503</w:t>
            </w:r>
          </w:p>
        </w:tc>
        <w:tc>
          <w:tcPr>
            <w:tcW w:w="851" w:type="dxa"/>
            <w:vAlign w:val="bottom"/>
          </w:tcPr>
          <w:p w:rsidR="00DA24B0" w:rsidRPr="001E0B13" w:rsidRDefault="00DA24B0" w:rsidP="00DA24B0">
            <w:pPr>
              <w:spacing w:after="0" w:line="240" w:lineRule="auto"/>
              <w:jc w:val="right"/>
              <w:rPr>
                <w:sz w:val="18"/>
                <w:szCs w:val="18"/>
              </w:rPr>
            </w:pPr>
            <w:r w:rsidRPr="001E0B13">
              <w:rPr>
                <w:sz w:val="18"/>
                <w:szCs w:val="18"/>
              </w:rPr>
              <w:t>0.4214</w:t>
            </w:r>
          </w:p>
        </w:tc>
        <w:tc>
          <w:tcPr>
            <w:tcW w:w="992" w:type="dxa"/>
            <w:vAlign w:val="bottom"/>
          </w:tcPr>
          <w:p w:rsidR="00DA24B0" w:rsidRPr="001E0B13" w:rsidRDefault="00DA24B0" w:rsidP="00DA24B0">
            <w:pPr>
              <w:spacing w:after="0" w:line="240" w:lineRule="auto"/>
              <w:jc w:val="right"/>
              <w:rPr>
                <w:sz w:val="18"/>
                <w:szCs w:val="18"/>
              </w:rPr>
            </w:pPr>
            <w:r w:rsidRPr="001E0B13">
              <w:rPr>
                <w:sz w:val="18"/>
                <w:szCs w:val="18"/>
              </w:rPr>
              <w:t>0.0845</w:t>
            </w:r>
          </w:p>
        </w:tc>
      </w:tr>
      <w:tr w:rsidR="00DA24B0" w:rsidRPr="001E0B13" w:rsidTr="00471C0B">
        <w:trPr>
          <w:trHeight w:val="288"/>
        </w:trPr>
        <w:tc>
          <w:tcPr>
            <w:tcW w:w="1701" w:type="dxa"/>
            <w:tcBorders>
              <w:bottom w:val="double" w:sz="4" w:space="0" w:color="auto"/>
            </w:tcBorders>
          </w:tcPr>
          <w:p w:rsidR="00DA24B0" w:rsidRPr="001E0B13" w:rsidRDefault="00DA24B0" w:rsidP="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Mollusc dredges</w:t>
            </w:r>
          </w:p>
        </w:tc>
        <w:tc>
          <w:tcPr>
            <w:tcW w:w="993" w:type="dxa"/>
            <w:tcBorders>
              <w:bottom w:val="double" w:sz="4" w:space="0" w:color="auto"/>
            </w:tcBorders>
            <w:vAlign w:val="bottom"/>
          </w:tcPr>
          <w:p w:rsidR="00DA24B0" w:rsidRPr="001E0B13" w:rsidRDefault="00DA24B0" w:rsidP="00DA24B0">
            <w:pPr>
              <w:spacing w:after="0" w:line="240" w:lineRule="auto"/>
              <w:jc w:val="right"/>
              <w:rPr>
                <w:sz w:val="18"/>
                <w:szCs w:val="18"/>
              </w:rPr>
            </w:pPr>
            <w:r w:rsidRPr="001E0B13">
              <w:rPr>
                <w:sz w:val="18"/>
                <w:szCs w:val="18"/>
              </w:rPr>
              <w:t>0.0000</w:t>
            </w:r>
          </w:p>
        </w:tc>
        <w:tc>
          <w:tcPr>
            <w:tcW w:w="992" w:type="dxa"/>
            <w:tcBorders>
              <w:bottom w:val="double" w:sz="4" w:space="0" w:color="auto"/>
            </w:tcBorders>
            <w:vAlign w:val="bottom"/>
          </w:tcPr>
          <w:p w:rsidR="00DA24B0" w:rsidRPr="001E0B13" w:rsidRDefault="00DA24B0" w:rsidP="00DA24B0">
            <w:pPr>
              <w:spacing w:after="0" w:line="240" w:lineRule="auto"/>
              <w:jc w:val="right"/>
              <w:rPr>
                <w:sz w:val="18"/>
                <w:szCs w:val="18"/>
              </w:rPr>
            </w:pPr>
            <w:r w:rsidRPr="001E0B13">
              <w:rPr>
                <w:sz w:val="18"/>
                <w:szCs w:val="18"/>
              </w:rPr>
              <w:t>0.0114</w:t>
            </w:r>
          </w:p>
        </w:tc>
        <w:tc>
          <w:tcPr>
            <w:tcW w:w="992" w:type="dxa"/>
            <w:tcBorders>
              <w:bottom w:val="double" w:sz="4" w:space="0" w:color="auto"/>
            </w:tcBorders>
            <w:vAlign w:val="bottom"/>
          </w:tcPr>
          <w:p w:rsidR="00DA24B0" w:rsidRPr="001E0B13" w:rsidRDefault="00DA24B0" w:rsidP="00DA24B0">
            <w:pPr>
              <w:spacing w:after="0" w:line="240" w:lineRule="auto"/>
              <w:jc w:val="right"/>
              <w:rPr>
                <w:sz w:val="18"/>
                <w:szCs w:val="18"/>
              </w:rPr>
            </w:pPr>
            <w:r w:rsidRPr="001E0B13">
              <w:rPr>
                <w:sz w:val="18"/>
                <w:szCs w:val="18"/>
              </w:rPr>
              <w:t>0.2565</w:t>
            </w:r>
          </w:p>
        </w:tc>
        <w:tc>
          <w:tcPr>
            <w:tcW w:w="992" w:type="dxa"/>
            <w:tcBorders>
              <w:bottom w:val="double" w:sz="4" w:space="0" w:color="auto"/>
            </w:tcBorders>
            <w:vAlign w:val="bottom"/>
          </w:tcPr>
          <w:p w:rsidR="00DA24B0" w:rsidRPr="001E0B13" w:rsidRDefault="00DA24B0" w:rsidP="00DA24B0">
            <w:pPr>
              <w:spacing w:after="0" w:line="240" w:lineRule="auto"/>
              <w:jc w:val="right"/>
              <w:rPr>
                <w:sz w:val="18"/>
                <w:szCs w:val="18"/>
              </w:rPr>
            </w:pPr>
            <w:r w:rsidRPr="001E0B13">
              <w:rPr>
                <w:sz w:val="18"/>
                <w:szCs w:val="18"/>
              </w:rPr>
              <w:t>0.0929</w:t>
            </w:r>
          </w:p>
        </w:tc>
        <w:tc>
          <w:tcPr>
            <w:tcW w:w="851" w:type="dxa"/>
            <w:tcBorders>
              <w:bottom w:val="double" w:sz="4" w:space="0" w:color="auto"/>
            </w:tcBorders>
            <w:vAlign w:val="bottom"/>
          </w:tcPr>
          <w:p w:rsidR="00DA24B0" w:rsidRPr="001E0B13" w:rsidRDefault="00DA24B0" w:rsidP="00DA24B0">
            <w:pPr>
              <w:spacing w:after="0" w:line="240" w:lineRule="auto"/>
              <w:jc w:val="right"/>
              <w:rPr>
                <w:sz w:val="18"/>
                <w:szCs w:val="18"/>
              </w:rPr>
            </w:pPr>
            <w:r w:rsidRPr="001E0B13">
              <w:rPr>
                <w:sz w:val="18"/>
                <w:szCs w:val="18"/>
              </w:rPr>
              <w:t>0.0000</w:t>
            </w:r>
          </w:p>
        </w:tc>
        <w:tc>
          <w:tcPr>
            <w:tcW w:w="850" w:type="dxa"/>
            <w:tcBorders>
              <w:bottom w:val="double" w:sz="4" w:space="0" w:color="auto"/>
            </w:tcBorders>
            <w:vAlign w:val="bottom"/>
          </w:tcPr>
          <w:p w:rsidR="00DA24B0" w:rsidRPr="001E0B13" w:rsidRDefault="00DA24B0" w:rsidP="00DA24B0">
            <w:pPr>
              <w:spacing w:after="0" w:line="240" w:lineRule="auto"/>
              <w:jc w:val="right"/>
              <w:rPr>
                <w:sz w:val="18"/>
                <w:szCs w:val="18"/>
              </w:rPr>
            </w:pPr>
            <w:r w:rsidRPr="001E0B13">
              <w:rPr>
                <w:sz w:val="18"/>
                <w:szCs w:val="18"/>
              </w:rPr>
              <w:t>0.0508</w:t>
            </w:r>
          </w:p>
        </w:tc>
        <w:tc>
          <w:tcPr>
            <w:tcW w:w="851" w:type="dxa"/>
            <w:tcBorders>
              <w:bottom w:val="double" w:sz="4" w:space="0" w:color="auto"/>
            </w:tcBorders>
            <w:vAlign w:val="bottom"/>
          </w:tcPr>
          <w:p w:rsidR="00DA24B0" w:rsidRPr="001E0B13" w:rsidRDefault="00DA24B0" w:rsidP="00DA24B0">
            <w:pPr>
              <w:spacing w:after="0" w:line="240" w:lineRule="auto"/>
              <w:jc w:val="right"/>
              <w:rPr>
                <w:sz w:val="18"/>
                <w:szCs w:val="18"/>
              </w:rPr>
            </w:pPr>
            <w:r w:rsidRPr="001E0B13">
              <w:rPr>
                <w:sz w:val="18"/>
                <w:szCs w:val="18"/>
              </w:rPr>
              <w:t>0.4915</w:t>
            </w:r>
          </w:p>
        </w:tc>
        <w:tc>
          <w:tcPr>
            <w:tcW w:w="992" w:type="dxa"/>
            <w:tcBorders>
              <w:bottom w:val="double" w:sz="4" w:space="0" w:color="auto"/>
            </w:tcBorders>
            <w:vAlign w:val="bottom"/>
          </w:tcPr>
          <w:p w:rsidR="00DA24B0" w:rsidRPr="001E0B13" w:rsidRDefault="00DA24B0" w:rsidP="00DA24B0">
            <w:pPr>
              <w:spacing w:after="0" w:line="240" w:lineRule="auto"/>
              <w:jc w:val="right"/>
              <w:rPr>
                <w:sz w:val="18"/>
                <w:szCs w:val="18"/>
              </w:rPr>
            </w:pPr>
            <w:r w:rsidRPr="001E0B13">
              <w:rPr>
                <w:sz w:val="18"/>
                <w:szCs w:val="18"/>
              </w:rPr>
              <w:t>0.0969</w:t>
            </w:r>
          </w:p>
        </w:tc>
      </w:tr>
      <w:tr w:rsidR="00DA24B0" w:rsidRPr="001E0B13" w:rsidTr="00471C0B">
        <w:trPr>
          <w:trHeight w:val="288"/>
        </w:trPr>
        <w:tc>
          <w:tcPr>
            <w:tcW w:w="1701" w:type="dxa"/>
            <w:tcBorders>
              <w:bottom w:val="double" w:sz="4" w:space="0" w:color="auto"/>
            </w:tcBorders>
          </w:tcPr>
          <w:p w:rsidR="00DA24B0" w:rsidRPr="001E0B13" w:rsidRDefault="00DA24B0" w:rsidP="00DA24B0">
            <w:pPr>
              <w:autoSpaceDE w:val="0"/>
              <w:autoSpaceDN w:val="0"/>
              <w:adjustRightInd w:val="0"/>
              <w:spacing w:after="0" w:line="240" w:lineRule="auto"/>
              <w:rPr>
                <w:rFonts w:eastAsiaTheme="minorHAnsi"/>
                <w:sz w:val="18"/>
                <w:szCs w:val="18"/>
                <w:lang w:eastAsia="en-US"/>
              </w:rPr>
            </w:pPr>
            <w:r w:rsidRPr="001E0B13">
              <w:rPr>
                <w:rFonts w:eastAsiaTheme="minorHAnsi"/>
                <w:b/>
                <w:sz w:val="18"/>
                <w:szCs w:val="18"/>
                <w:lang w:eastAsia="en-US"/>
              </w:rPr>
              <w:t>Habitat area proportion</w:t>
            </w:r>
          </w:p>
        </w:tc>
        <w:tc>
          <w:tcPr>
            <w:tcW w:w="993" w:type="dxa"/>
            <w:tcBorders>
              <w:bottom w:val="double" w:sz="4" w:space="0" w:color="auto"/>
            </w:tcBorders>
            <w:vAlign w:val="center"/>
          </w:tcPr>
          <w:p w:rsidR="00DA24B0" w:rsidRPr="001E0B13" w:rsidRDefault="00DA24B0" w:rsidP="00DA24B0">
            <w:pPr>
              <w:spacing w:after="0" w:line="240" w:lineRule="auto"/>
              <w:jc w:val="center"/>
              <w:rPr>
                <w:rFonts w:eastAsia="Times New Roman"/>
                <w:sz w:val="18"/>
                <w:szCs w:val="18"/>
              </w:rPr>
            </w:pPr>
            <w:r w:rsidRPr="001E0B13">
              <w:rPr>
                <w:rFonts w:eastAsia="Times New Roman"/>
                <w:sz w:val="18"/>
                <w:szCs w:val="18"/>
              </w:rPr>
              <w:t>0.0030</w:t>
            </w:r>
          </w:p>
        </w:tc>
        <w:tc>
          <w:tcPr>
            <w:tcW w:w="992" w:type="dxa"/>
            <w:tcBorders>
              <w:bottom w:val="double" w:sz="4" w:space="0" w:color="auto"/>
            </w:tcBorders>
            <w:vAlign w:val="center"/>
          </w:tcPr>
          <w:tbl>
            <w:tblPr>
              <w:tblW w:w="960" w:type="dxa"/>
              <w:tblLayout w:type="fixed"/>
              <w:tblLook w:val="04A0" w:firstRow="1" w:lastRow="0" w:firstColumn="1" w:lastColumn="0" w:noHBand="0" w:noVBand="1"/>
            </w:tblPr>
            <w:tblGrid>
              <w:gridCol w:w="960"/>
            </w:tblGrid>
            <w:tr w:rsidR="00DA24B0" w:rsidRPr="001E0B13" w:rsidTr="00B07A44">
              <w:trPr>
                <w:trHeight w:val="300"/>
              </w:trPr>
              <w:tc>
                <w:tcPr>
                  <w:tcW w:w="960" w:type="dxa"/>
                  <w:tcBorders>
                    <w:top w:val="nil"/>
                    <w:left w:val="nil"/>
                    <w:bottom w:val="nil"/>
                    <w:right w:val="nil"/>
                  </w:tcBorders>
                  <w:shd w:val="clear" w:color="auto" w:fill="auto"/>
                  <w:noWrap/>
                  <w:vAlign w:val="bottom"/>
                  <w:hideMark/>
                </w:tcPr>
                <w:p w:rsidR="00DA24B0" w:rsidRPr="001E0B13" w:rsidRDefault="00DA24B0" w:rsidP="00DA24B0">
                  <w:pPr>
                    <w:spacing w:after="0" w:line="240" w:lineRule="auto"/>
                    <w:rPr>
                      <w:rFonts w:eastAsia="Times New Roman"/>
                      <w:sz w:val="18"/>
                      <w:szCs w:val="18"/>
                    </w:rPr>
                  </w:pPr>
                  <w:r w:rsidRPr="001E0B13">
                    <w:rPr>
                      <w:rFonts w:eastAsia="Times New Roman"/>
                      <w:sz w:val="18"/>
                      <w:szCs w:val="18"/>
                    </w:rPr>
                    <w:t>0.0110</w:t>
                  </w:r>
                </w:p>
              </w:tc>
            </w:tr>
          </w:tbl>
          <w:p w:rsidR="00DA24B0" w:rsidRPr="001E0B13" w:rsidRDefault="00DA24B0" w:rsidP="00DA24B0">
            <w:pPr>
              <w:spacing w:after="0" w:line="240" w:lineRule="auto"/>
              <w:jc w:val="center"/>
              <w:outlineLvl w:val="0"/>
              <w:rPr>
                <w:color w:val="auto"/>
                <w:sz w:val="18"/>
                <w:szCs w:val="18"/>
                <w:lang w:eastAsia="en-US"/>
              </w:rPr>
            </w:pPr>
          </w:p>
        </w:tc>
        <w:tc>
          <w:tcPr>
            <w:tcW w:w="992" w:type="dxa"/>
            <w:tcBorders>
              <w:bottom w:val="double" w:sz="4" w:space="0" w:color="auto"/>
            </w:tcBorders>
            <w:vAlign w:val="center"/>
          </w:tcPr>
          <w:tbl>
            <w:tblPr>
              <w:tblW w:w="960" w:type="dxa"/>
              <w:tblLayout w:type="fixed"/>
              <w:tblLook w:val="04A0" w:firstRow="1" w:lastRow="0" w:firstColumn="1" w:lastColumn="0" w:noHBand="0" w:noVBand="1"/>
            </w:tblPr>
            <w:tblGrid>
              <w:gridCol w:w="960"/>
            </w:tblGrid>
            <w:tr w:rsidR="00DA24B0" w:rsidRPr="001E0B13" w:rsidTr="00B07A44">
              <w:trPr>
                <w:trHeight w:val="300"/>
              </w:trPr>
              <w:tc>
                <w:tcPr>
                  <w:tcW w:w="960" w:type="dxa"/>
                  <w:tcBorders>
                    <w:top w:val="nil"/>
                    <w:left w:val="nil"/>
                    <w:bottom w:val="nil"/>
                    <w:right w:val="nil"/>
                  </w:tcBorders>
                  <w:shd w:val="clear" w:color="auto" w:fill="auto"/>
                  <w:noWrap/>
                  <w:vAlign w:val="bottom"/>
                  <w:hideMark/>
                </w:tcPr>
                <w:p w:rsidR="00DA24B0" w:rsidRPr="001E0B13" w:rsidRDefault="00DA24B0" w:rsidP="00DA24B0">
                  <w:pPr>
                    <w:spacing w:after="0" w:line="240" w:lineRule="auto"/>
                    <w:jc w:val="center"/>
                    <w:rPr>
                      <w:rFonts w:eastAsia="Times New Roman"/>
                      <w:sz w:val="18"/>
                      <w:szCs w:val="18"/>
                    </w:rPr>
                  </w:pPr>
                  <w:r w:rsidRPr="001E0B13">
                    <w:rPr>
                      <w:rFonts w:eastAsia="Times New Roman"/>
                      <w:sz w:val="18"/>
                      <w:szCs w:val="18"/>
                    </w:rPr>
                    <w:t>0.1878</w:t>
                  </w:r>
                </w:p>
              </w:tc>
            </w:tr>
          </w:tbl>
          <w:p w:rsidR="00DA24B0" w:rsidRPr="001E0B13" w:rsidRDefault="00DA24B0" w:rsidP="00DA24B0">
            <w:pPr>
              <w:spacing w:after="0" w:line="240" w:lineRule="auto"/>
              <w:jc w:val="center"/>
              <w:outlineLvl w:val="0"/>
              <w:rPr>
                <w:color w:val="auto"/>
                <w:sz w:val="18"/>
                <w:szCs w:val="18"/>
                <w:lang w:eastAsia="en-US"/>
              </w:rPr>
            </w:pPr>
          </w:p>
        </w:tc>
        <w:tc>
          <w:tcPr>
            <w:tcW w:w="992" w:type="dxa"/>
            <w:tcBorders>
              <w:bottom w:val="double" w:sz="4" w:space="0" w:color="auto"/>
            </w:tcBorders>
            <w:vAlign w:val="center"/>
          </w:tcPr>
          <w:tbl>
            <w:tblPr>
              <w:tblW w:w="960" w:type="dxa"/>
              <w:tblLayout w:type="fixed"/>
              <w:tblLook w:val="04A0" w:firstRow="1" w:lastRow="0" w:firstColumn="1" w:lastColumn="0" w:noHBand="0" w:noVBand="1"/>
            </w:tblPr>
            <w:tblGrid>
              <w:gridCol w:w="960"/>
            </w:tblGrid>
            <w:tr w:rsidR="00DA24B0" w:rsidRPr="001E0B13" w:rsidTr="00B07A44">
              <w:trPr>
                <w:trHeight w:val="300"/>
              </w:trPr>
              <w:tc>
                <w:tcPr>
                  <w:tcW w:w="960" w:type="dxa"/>
                  <w:tcBorders>
                    <w:top w:val="nil"/>
                    <w:left w:val="nil"/>
                    <w:bottom w:val="nil"/>
                    <w:right w:val="nil"/>
                  </w:tcBorders>
                  <w:shd w:val="clear" w:color="auto" w:fill="auto"/>
                  <w:noWrap/>
                  <w:vAlign w:val="bottom"/>
                  <w:hideMark/>
                </w:tcPr>
                <w:p w:rsidR="00DA24B0" w:rsidRPr="001E0B13" w:rsidRDefault="00DA24B0" w:rsidP="00DA24B0">
                  <w:pPr>
                    <w:spacing w:after="0" w:line="240" w:lineRule="auto"/>
                    <w:rPr>
                      <w:rFonts w:eastAsia="Times New Roman"/>
                      <w:sz w:val="18"/>
                      <w:szCs w:val="18"/>
                    </w:rPr>
                  </w:pPr>
                  <w:r w:rsidRPr="001E0B13">
                    <w:rPr>
                      <w:rFonts w:eastAsia="Times New Roman"/>
                      <w:sz w:val="18"/>
                      <w:szCs w:val="18"/>
                    </w:rPr>
                    <w:t>0.0478</w:t>
                  </w:r>
                </w:p>
              </w:tc>
            </w:tr>
          </w:tbl>
          <w:p w:rsidR="00DA24B0" w:rsidRPr="001E0B13" w:rsidRDefault="00DA24B0" w:rsidP="00DA24B0">
            <w:pPr>
              <w:spacing w:after="0" w:line="240" w:lineRule="auto"/>
              <w:jc w:val="center"/>
              <w:outlineLvl w:val="0"/>
              <w:rPr>
                <w:color w:val="auto"/>
                <w:sz w:val="18"/>
                <w:szCs w:val="18"/>
                <w:lang w:eastAsia="en-US"/>
              </w:rPr>
            </w:pPr>
          </w:p>
        </w:tc>
        <w:tc>
          <w:tcPr>
            <w:tcW w:w="851" w:type="dxa"/>
            <w:tcBorders>
              <w:bottom w:val="double" w:sz="4" w:space="0" w:color="auto"/>
            </w:tcBorders>
            <w:vAlign w:val="center"/>
          </w:tcPr>
          <w:p w:rsidR="00DA24B0" w:rsidRPr="001E0B13" w:rsidRDefault="00DA24B0" w:rsidP="00DA24B0">
            <w:pPr>
              <w:spacing w:after="0" w:line="240" w:lineRule="auto"/>
              <w:jc w:val="center"/>
              <w:rPr>
                <w:rFonts w:eastAsia="Times New Roman"/>
                <w:sz w:val="18"/>
                <w:szCs w:val="18"/>
              </w:rPr>
            </w:pPr>
            <w:r w:rsidRPr="001E0B13">
              <w:rPr>
                <w:rFonts w:eastAsia="Times New Roman"/>
                <w:sz w:val="18"/>
                <w:szCs w:val="18"/>
              </w:rPr>
              <w:t>0.0057</w:t>
            </w:r>
          </w:p>
        </w:tc>
        <w:tc>
          <w:tcPr>
            <w:tcW w:w="850" w:type="dxa"/>
            <w:tcBorders>
              <w:bottom w:val="double" w:sz="4" w:space="0" w:color="auto"/>
            </w:tcBorders>
            <w:vAlign w:val="center"/>
          </w:tcPr>
          <w:tbl>
            <w:tblPr>
              <w:tblW w:w="960" w:type="dxa"/>
              <w:tblLayout w:type="fixed"/>
              <w:tblLook w:val="04A0" w:firstRow="1" w:lastRow="0" w:firstColumn="1" w:lastColumn="0" w:noHBand="0" w:noVBand="1"/>
            </w:tblPr>
            <w:tblGrid>
              <w:gridCol w:w="960"/>
            </w:tblGrid>
            <w:tr w:rsidR="00DA24B0" w:rsidRPr="001E0B13" w:rsidTr="00B07A44">
              <w:trPr>
                <w:trHeight w:val="300"/>
              </w:trPr>
              <w:tc>
                <w:tcPr>
                  <w:tcW w:w="960" w:type="dxa"/>
                  <w:tcBorders>
                    <w:top w:val="nil"/>
                    <w:left w:val="nil"/>
                    <w:bottom w:val="nil"/>
                    <w:right w:val="nil"/>
                  </w:tcBorders>
                  <w:shd w:val="clear" w:color="auto" w:fill="auto"/>
                  <w:noWrap/>
                  <w:vAlign w:val="bottom"/>
                  <w:hideMark/>
                </w:tcPr>
                <w:p w:rsidR="00DA24B0" w:rsidRPr="001E0B13" w:rsidRDefault="00DA24B0" w:rsidP="00DA24B0">
                  <w:pPr>
                    <w:spacing w:after="0" w:line="240" w:lineRule="auto"/>
                    <w:rPr>
                      <w:rFonts w:eastAsia="Times New Roman"/>
                      <w:sz w:val="18"/>
                      <w:szCs w:val="18"/>
                    </w:rPr>
                  </w:pPr>
                  <w:r w:rsidRPr="001E0B13">
                    <w:rPr>
                      <w:rFonts w:eastAsia="Times New Roman"/>
                      <w:sz w:val="18"/>
                      <w:szCs w:val="18"/>
                    </w:rPr>
                    <w:t>0.2665</w:t>
                  </w:r>
                </w:p>
              </w:tc>
            </w:tr>
          </w:tbl>
          <w:p w:rsidR="00DA24B0" w:rsidRPr="001E0B13" w:rsidRDefault="00DA24B0" w:rsidP="00DA24B0">
            <w:pPr>
              <w:spacing w:after="0" w:line="240" w:lineRule="auto"/>
              <w:jc w:val="center"/>
              <w:outlineLvl w:val="0"/>
              <w:rPr>
                <w:color w:val="auto"/>
                <w:sz w:val="18"/>
                <w:szCs w:val="18"/>
                <w:lang w:eastAsia="en-US"/>
              </w:rPr>
            </w:pPr>
          </w:p>
        </w:tc>
        <w:tc>
          <w:tcPr>
            <w:tcW w:w="851" w:type="dxa"/>
            <w:tcBorders>
              <w:bottom w:val="double" w:sz="4" w:space="0" w:color="auto"/>
            </w:tcBorders>
            <w:vAlign w:val="center"/>
          </w:tcPr>
          <w:tbl>
            <w:tblPr>
              <w:tblW w:w="960" w:type="dxa"/>
              <w:tblLayout w:type="fixed"/>
              <w:tblLook w:val="04A0" w:firstRow="1" w:lastRow="0" w:firstColumn="1" w:lastColumn="0" w:noHBand="0" w:noVBand="1"/>
            </w:tblPr>
            <w:tblGrid>
              <w:gridCol w:w="960"/>
            </w:tblGrid>
            <w:tr w:rsidR="00DA24B0" w:rsidRPr="001E0B13" w:rsidTr="00B07A44">
              <w:trPr>
                <w:trHeight w:val="300"/>
              </w:trPr>
              <w:tc>
                <w:tcPr>
                  <w:tcW w:w="960" w:type="dxa"/>
                  <w:tcBorders>
                    <w:top w:val="nil"/>
                    <w:left w:val="nil"/>
                    <w:bottom w:val="nil"/>
                    <w:right w:val="nil"/>
                  </w:tcBorders>
                  <w:shd w:val="clear" w:color="auto" w:fill="auto"/>
                  <w:noWrap/>
                  <w:vAlign w:val="bottom"/>
                  <w:hideMark/>
                </w:tcPr>
                <w:p w:rsidR="00DA24B0" w:rsidRPr="001E0B13" w:rsidRDefault="00DA24B0" w:rsidP="00DA24B0">
                  <w:pPr>
                    <w:spacing w:after="0" w:line="240" w:lineRule="auto"/>
                    <w:rPr>
                      <w:rFonts w:eastAsia="Times New Roman"/>
                      <w:sz w:val="18"/>
                      <w:szCs w:val="18"/>
                    </w:rPr>
                  </w:pPr>
                  <w:r w:rsidRPr="001E0B13">
                    <w:rPr>
                      <w:rFonts w:eastAsia="Times New Roman"/>
                      <w:sz w:val="18"/>
                      <w:szCs w:val="18"/>
                    </w:rPr>
                    <w:t>0.4595</w:t>
                  </w:r>
                </w:p>
              </w:tc>
            </w:tr>
          </w:tbl>
          <w:p w:rsidR="00DA24B0" w:rsidRPr="001E0B13" w:rsidRDefault="00DA24B0" w:rsidP="00DA24B0">
            <w:pPr>
              <w:spacing w:after="0" w:line="240" w:lineRule="auto"/>
              <w:jc w:val="center"/>
              <w:outlineLvl w:val="0"/>
              <w:rPr>
                <w:color w:val="auto"/>
                <w:sz w:val="18"/>
                <w:szCs w:val="18"/>
                <w:lang w:eastAsia="en-US"/>
              </w:rPr>
            </w:pPr>
          </w:p>
        </w:tc>
        <w:tc>
          <w:tcPr>
            <w:tcW w:w="992" w:type="dxa"/>
            <w:tcBorders>
              <w:bottom w:val="double" w:sz="4" w:space="0" w:color="auto"/>
            </w:tcBorders>
            <w:vAlign w:val="center"/>
          </w:tcPr>
          <w:tbl>
            <w:tblPr>
              <w:tblW w:w="960" w:type="dxa"/>
              <w:tblLayout w:type="fixed"/>
              <w:tblLook w:val="04A0" w:firstRow="1" w:lastRow="0" w:firstColumn="1" w:lastColumn="0" w:noHBand="0" w:noVBand="1"/>
            </w:tblPr>
            <w:tblGrid>
              <w:gridCol w:w="960"/>
            </w:tblGrid>
            <w:tr w:rsidR="00DA24B0" w:rsidRPr="001E0B13" w:rsidTr="00B07A44">
              <w:trPr>
                <w:trHeight w:val="300"/>
              </w:trPr>
              <w:tc>
                <w:tcPr>
                  <w:tcW w:w="960" w:type="dxa"/>
                  <w:tcBorders>
                    <w:top w:val="nil"/>
                    <w:left w:val="nil"/>
                    <w:bottom w:val="nil"/>
                    <w:right w:val="nil"/>
                  </w:tcBorders>
                  <w:shd w:val="clear" w:color="auto" w:fill="auto"/>
                  <w:noWrap/>
                  <w:vAlign w:val="bottom"/>
                  <w:hideMark/>
                </w:tcPr>
                <w:p w:rsidR="00DA24B0" w:rsidRPr="001E0B13" w:rsidRDefault="00DA24B0" w:rsidP="00DA24B0">
                  <w:pPr>
                    <w:spacing w:after="0" w:line="240" w:lineRule="auto"/>
                    <w:rPr>
                      <w:rFonts w:eastAsia="Times New Roman"/>
                      <w:sz w:val="18"/>
                      <w:szCs w:val="18"/>
                    </w:rPr>
                  </w:pPr>
                  <w:r w:rsidRPr="001E0B13">
                    <w:rPr>
                      <w:rFonts w:eastAsia="Times New Roman"/>
                      <w:sz w:val="18"/>
                      <w:szCs w:val="18"/>
                    </w:rPr>
                    <w:t>0.0187</w:t>
                  </w:r>
                </w:p>
              </w:tc>
            </w:tr>
          </w:tbl>
          <w:p w:rsidR="00DA24B0" w:rsidRPr="001E0B13" w:rsidRDefault="00DA24B0" w:rsidP="00DA24B0">
            <w:pPr>
              <w:spacing w:after="0" w:line="240" w:lineRule="auto"/>
              <w:jc w:val="center"/>
              <w:outlineLvl w:val="0"/>
              <w:rPr>
                <w:color w:val="auto"/>
                <w:sz w:val="18"/>
                <w:szCs w:val="18"/>
                <w:lang w:eastAsia="en-US"/>
              </w:rPr>
            </w:pPr>
          </w:p>
        </w:tc>
      </w:tr>
    </w:tbl>
    <w:p w:rsidR="00BA265A" w:rsidRPr="001E0B13" w:rsidRDefault="00BA265A" w:rsidP="00BA265A">
      <w:pPr>
        <w:spacing w:after="0" w:line="240" w:lineRule="auto"/>
        <w:jc w:val="both"/>
        <w:rPr>
          <w:color w:val="000000" w:themeColor="text1"/>
          <w:sz w:val="22"/>
        </w:rPr>
      </w:pPr>
    </w:p>
    <w:p w:rsidR="00BA265A" w:rsidRPr="001E0B13" w:rsidRDefault="00BA265A" w:rsidP="00BA265A">
      <w:pPr>
        <w:spacing w:after="0" w:line="240" w:lineRule="auto"/>
        <w:jc w:val="both"/>
        <w:rPr>
          <w:color w:val="000000" w:themeColor="text1"/>
          <w:sz w:val="22"/>
        </w:rPr>
      </w:pPr>
    </w:p>
    <w:p w:rsidR="00BA265A" w:rsidRPr="001E0B13" w:rsidRDefault="00BA265A" w:rsidP="00901E88">
      <w:pPr>
        <w:spacing w:after="0" w:line="240" w:lineRule="auto"/>
        <w:jc w:val="both"/>
        <w:rPr>
          <w:color w:val="000000" w:themeColor="text1"/>
          <w:sz w:val="22"/>
        </w:rPr>
      </w:pPr>
    </w:p>
    <w:p w:rsidR="00BA265A" w:rsidRPr="001E0B13" w:rsidRDefault="00BA265A" w:rsidP="00901E88">
      <w:pPr>
        <w:spacing w:after="0" w:line="240" w:lineRule="auto"/>
        <w:jc w:val="both"/>
        <w:rPr>
          <w:color w:val="000000" w:themeColor="text1"/>
          <w:sz w:val="22"/>
        </w:rPr>
      </w:pPr>
    </w:p>
    <w:p w:rsidR="00901E88" w:rsidRPr="001E0B13" w:rsidRDefault="00901E88" w:rsidP="00901E88">
      <w:pPr>
        <w:spacing w:after="0" w:line="240" w:lineRule="auto"/>
        <w:jc w:val="both"/>
        <w:rPr>
          <w:color w:val="000000" w:themeColor="text1"/>
          <w:sz w:val="22"/>
        </w:rPr>
      </w:pPr>
    </w:p>
    <w:p w:rsidR="00901E88" w:rsidRPr="001E0B13" w:rsidRDefault="00901E88" w:rsidP="00901E88">
      <w:pPr>
        <w:spacing w:after="0" w:line="240" w:lineRule="auto"/>
        <w:jc w:val="both"/>
        <w:rPr>
          <w:color w:val="000000" w:themeColor="text1"/>
          <w:sz w:val="22"/>
        </w:rPr>
      </w:pPr>
    </w:p>
    <w:p w:rsidR="000767E6" w:rsidRDefault="000767E6" w:rsidP="00AC3DF9">
      <w:pPr>
        <w:spacing w:after="0" w:line="240" w:lineRule="auto"/>
        <w:jc w:val="both"/>
        <w:rPr>
          <w:b/>
          <w:color w:val="000000" w:themeColor="text1"/>
          <w:sz w:val="22"/>
        </w:rPr>
      </w:pPr>
    </w:p>
    <w:p w:rsidR="000767E6" w:rsidRDefault="000767E6" w:rsidP="00AC3DF9">
      <w:pPr>
        <w:spacing w:after="0" w:line="240" w:lineRule="auto"/>
        <w:jc w:val="both"/>
        <w:rPr>
          <w:b/>
          <w:color w:val="000000" w:themeColor="text1"/>
          <w:sz w:val="22"/>
        </w:rPr>
      </w:pPr>
    </w:p>
    <w:p w:rsidR="000767E6" w:rsidRDefault="000767E6" w:rsidP="00AC3DF9">
      <w:pPr>
        <w:spacing w:after="0" w:line="240" w:lineRule="auto"/>
        <w:jc w:val="both"/>
        <w:rPr>
          <w:b/>
          <w:color w:val="000000" w:themeColor="text1"/>
          <w:sz w:val="22"/>
        </w:rPr>
      </w:pPr>
    </w:p>
    <w:p w:rsidR="000767E6" w:rsidRDefault="000767E6" w:rsidP="00AC3DF9">
      <w:pPr>
        <w:spacing w:after="0" w:line="240" w:lineRule="auto"/>
        <w:jc w:val="both"/>
        <w:rPr>
          <w:b/>
          <w:color w:val="000000" w:themeColor="text1"/>
          <w:sz w:val="22"/>
        </w:rPr>
      </w:pPr>
    </w:p>
    <w:p w:rsidR="000767E6" w:rsidRDefault="000767E6" w:rsidP="00AC3DF9">
      <w:pPr>
        <w:spacing w:after="0" w:line="240" w:lineRule="auto"/>
        <w:jc w:val="both"/>
        <w:rPr>
          <w:b/>
          <w:color w:val="000000" w:themeColor="text1"/>
          <w:sz w:val="22"/>
        </w:rPr>
      </w:pPr>
    </w:p>
    <w:p w:rsidR="000767E6" w:rsidRDefault="000767E6" w:rsidP="00AC3DF9">
      <w:pPr>
        <w:spacing w:after="0" w:line="240" w:lineRule="auto"/>
        <w:jc w:val="both"/>
        <w:rPr>
          <w:b/>
          <w:color w:val="000000" w:themeColor="text1"/>
          <w:sz w:val="22"/>
        </w:rPr>
      </w:pPr>
    </w:p>
    <w:p w:rsidR="00901E88" w:rsidRPr="001E0B13" w:rsidRDefault="00901E88" w:rsidP="00AC3DF9">
      <w:pPr>
        <w:spacing w:after="0" w:line="240" w:lineRule="auto"/>
        <w:jc w:val="both"/>
        <w:rPr>
          <w:b/>
          <w:color w:val="000000" w:themeColor="text1"/>
          <w:sz w:val="22"/>
        </w:rPr>
      </w:pPr>
      <w:r w:rsidRPr="001E0B13">
        <w:rPr>
          <w:b/>
          <w:color w:val="000000" w:themeColor="text1"/>
          <w:sz w:val="22"/>
        </w:rPr>
        <w:lastRenderedPageBreak/>
        <w:t xml:space="preserve">Allocation of </w:t>
      </w:r>
      <w:r w:rsidR="00BA265A" w:rsidRPr="001E0B13">
        <w:rPr>
          <w:b/>
          <w:color w:val="000000" w:themeColor="text1"/>
          <w:sz w:val="22"/>
        </w:rPr>
        <w:t xml:space="preserve">STECF fish and benthos </w:t>
      </w:r>
      <w:r w:rsidRPr="001E0B13">
        <w:rPr>
          <w:b/>
          <w:color w:val="000000" w:themeColor="text1"/>
          <w:sz w:val="22"/>
        </w:rPr>
        <w:t>landings and discards to gear classes</w:t>
      </w:r>
    </w:p>
    <w:p w:rsidR="00901E88" w:rsidRPr="001E0B13" w:rsidRDefault="00901E88" w:rsidP="00AC3DF9">
      <w:pPr>
        <w:spacing w:after="0" w:line="240" w:lineRule="auto"/>
        <w:jc w:val="both"/>
        <w:rPr>
          <w:color w:val="000000" w:themeColor="text1"/>
          <w:sz w:val="22"/>
        </w:rPr>
      </w:pPr>
    </w:p>
    <w:p w:rsidR="00AC3DF9" w:rsidRPr="001E0B13" w:rsidRDefault="001B153F" w:rsidP="00D65E15">
      <w:pPr>
        <w:spacing w:after="0" w:line="240" w:lineRule="auto"/>
        <w:jc w:val="both"/>
        <w:rPr>
          <w:color w:val="000000" w:themeColor="text1"/>
          <w:sz w:val="22"/>
        </w:rPr>
      </w:pPr>
      <w:r w:rsidRPr="001E0B13">
        <w:rPr>
          <w:color w:val="000000" w:themeColor="text1"/>
          <w:sz w:val="22"/>
        </w:rPr>
        <w:t xml:space="preserve">Full details of the procedures for a) allocating landed and discarded species to </w:t>
      </w:r>
      <w:r w:rsidR="009C19A8">
        <w:rPr>
          <w:color w:val="000000" w:themeColor="text1"/>
          <w:sz w:val="22"/>
        </w:rPr>
        <w:t>StrathE2E2</w:t>
      </w:r>
      <w:r w:rsidRPr="001E0B13">
        <w:rPr>
          <w:color w:val="000000" w:themeColor="text1"/>
          <w:sz w:val="22"/>
        </w:rPr>
        <w:t xml:space="preserve"> model guilds, b) allocating landings to gears, and c) allocating discards to gears and statistical rectangles, are described by Heath </w:t>
      </w:r>
      <w:r w:rsidR="00D872FC" w:rsidRPr="001E0B13">
        <w:rPr>
          <w:i/>
          <w:color w:val="000000" w:themeColor="text1"/>
          <w:sz w:val="22"/>
        </w:rPr>
        <w:t>et al.</w:t>
      </w:r>
      <w:r w:rsidRPr="001E0B13">
        <w:rPr>
          <w:color w:val="000000" w:themeColor="text1"/>
          <w:sz w:val="22"/>
        </w:rPr>
        <w:t xml:space="preserve"> (2015). Brief summaries of the essential </w:t>
      </w:r>
      <w:r w:rsidR="00901E88" w:rsidRPr="001E0B13">
        <w:rPr>
          <w:color w:val="000000" w:themeColor="text1"/>
          <w:sz w:val="22"/>
        </w:rPr>
        <w:t>results</w:t>
      </w:r>
      <w:r w:rsidRPr="001E0B13">
        <w:rPr>
          <w:color w:val="000000" w:themeColor="text1"/>
          <w:sz w:val="22"/>
        </w:rPr>
        <w:t xml:space="preserve"> are presented here.</w:t>
      </w:r>
    </w:p>
    <w:p w:rsidR="002A03CB" w:rsidRPr="001E0B13" w:rsidRDefault="002A03CB" w:rsidP="00D65E15">
      <w:pPr>
        <w:spacing w:after="0" w:line="240" w:lineRule="auto"/>
        <w:jc w:val="both"/>
        <w:rPr>
          <w:color w:val="000000" w:themeColor="text1"/>
          <w:sz w:val="22"/>
        </w:rPr>
      </w:pPr>
    </w:p>
    <w:p w:rsidR="00901E88" w:rsidRPr="001E0B13" w:rsidRDefault="00901E88" w:rsidP="00D65E15">
      <w:pPr>
        <w:spacing w:after="0" w:line="240" w:lineRule="auto"/>
        <w:jc w:val="both"/>
        <w:rPr>
          <w:color w:val="000000" w:themeColor="text1"/>
          <w:sz w:val="22"/>
        </w:rPr>
      </w:pPr>
    </w:p>
    <w:p w:rsidR="0006668C" w:rsidRPr="001E0B13" w:rsidRDefault="0006668C" w:rsidP="0006668C">
      <w:pPr>
        <w:spacing w:after="0" w:line="240" w:lineRule="auto"/>
        <w:jc w:val="both"/>
        <w:rPr>
          <w:color w:val="000000" w:themeColor="text1"/>
          <w:sz w:val="22"/>
        </w:rPr>
      </w:pPr>
      <w:r w:rsidRPr="001E0B13">
        <w:rPr>
          <w:b/>
          <w:color w:val="000000" w:themeColor="text1"/>
          <w:sz w:val="22"/>
        </w:rPr>
        <w:t>T</w:t>
      </w:r>
      <w:r w:rsidR="0027260E" w:rsidRPr="001E0B13">
        <w:rPr>
          <w:b/>
          <w:color w:val="000000" w:themeColor="text1"/>
          <w:sz w:val="22"/>
        </w:rPr>
        <w:t>ABLE</w:t>
      </w:r>
      <w:r w:rsidRPr="001E0B13">
        <w:rPr>
          <w:b/>
          <w:color w:val="000000" w:themeColor="text1"/>
          <w:sz w:val="22"/>
        </w:rPr>
        <w:t xml:space="preserve"> </w:t>
      </w:r>
      <w:r w:rsidR="00602B35" w:rsidRPr="001E0B13">
        <w:rPr>
          <w:b/>
          <w:color w:val="000000" w:themeColor="text1"/>
          <w:sz w:val="22"/>
        </w:rPr>
        <w:t>16</w:t>
      </w:r>
      <w:r w:rsidRPr="001E0B13">
        <w:rPr>
          <w:color w:val="000000" w:themeColor="text1"/>
          <w:sz w:val="22"/>
        </w:rPr>
        <w:t xml:space="preserve"> 2003-2013 average </w:t>
      </w:r>
      <w:r w:rsidR="00E96C61" w:rsidRPr="001E0B13">
        <w:rPr>
          <w:color w:val="000000" w:themeColor="text1"/>
          <w:sz w:val="22"/>
        </w:rPr>
        <w:t xml:space="preserve">annual </w:t>
      </w:r>
      <w:r w:rsidRPr="001E0B13">
        <w:rPr>
          <w:color w:val="000000" w:themeColor="text1"/>
          <w:sz w:val="22"/>
        </w:rPr>
        <w:t xml:space="preserve">live weights landed (tonnes) of each </w:t>
      </w:r>
      <w:r w:rsidR="009C19A8">
        <w:rPr>
          <w:color w:val="000000" w:themeColor="text1"/>
          <w:sz w:val="22"/>
        </w:rPr>
        <w:t>StrathE2E2</w:t>
      </w:r>
      <w:r w:rsidRPr="001E0B13">
        <w:rPr>
          <w:color w:val="000000" w:themeColor="text1"/>
          <w:sz w:val="22"/>
        </w:rPr>
        <w:t xml:space="preserve"> </w:t>
      </w:r>
      <w:r w:rsidR="00C27A74" w:rsidRPr="001E0B13">
        <w:rPr>
          <w:color w:val="000000" w:themeColor="text1"/>
          <w:sz w:val="22"/>
        </w:rPr>
        <w:t xml:space="preserve">fish and invertebrate </w:t>
      </w:r>
      <w:r w:rsidRPr="001E0B13">
        <w:rPr>
          <w:color w:val="000000" w:themeColor="text1"/>
          <w:sz w:val="22"/>
        </w:rPr>
        <w:t xml:space="preserve">resource category, by each gear in the fleet model, derived from </w:t>
      </w:r>
      <w:r w:rsidR="00D025F7" w:rsidRPr="001E0B13">
        <w:rPr>
          <w:color w:val="000000" w:themeColor="text1"/>
          <w:sz w:val="22"/>
        </w:rPr>
        <w:t xml:space="preserve">the combined </w:t>
      </w:r>
      <w:r w:rsidRPr="001E0B13">
        <w:rPr>
          <w:color w:val="000000" w:themeColor="text1"/>
          <w:sz w:val="22"/>
        </w:rPr>
        <w:t xml:space="preserve">STECF </w:t>
      </w:r>
      <w:r w:rsidR="00D025F7" w:rsidRPr="001E0B13">
        <w:rPr>
          <w:color w:val="000000" w:themeColor="text1"/>
          <w:sz w:val="22"/>
        </w:rPr>
        <w:t xml:space="preserve">and Norwegian </w:t>
      </w:r>
      <w:r w:rsidRPr="001E0B13">
        <w:rPr>
          <w:color w:val="000000" w:themeColor="text1"/>
          <w:sz w:val="22"/>
        </w:rPr>
        <w:t>data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417"/>
        <w:gridCol w:w="1134"/>
        <w:gridCol w:w="1134"/>
        <w:gridCol w:w="1418"/>
        <w:gridCol w:w="1134"/>
        <w:gridCol w:w="1417"/>
      </w:tblGrid>
      <w:tr w:rsidR="00674E87" w:rsidRPr="001E0B13" w:rsidTr="00B84DCF">
        <w:trPr>
          <w:trHeight w:val="302"/>
        </w:trPr>
        <w:tc>
          <w:tcPr>
            <w:tcW w:w="1560" w:type="dxa"/>
          </w:tcPr>
          <w:p w:rsidR="00674E87" w:rsidRPr="001E0B13" w:rsidRDefault="00674E87" w:rsidP="000B2420">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Gear category</w:t>
            </w:r>
          </w:p>
        </w:tc>
        <w:tc>
          <w:tcPr>
            <w:tcW w:w="1417" w:type="dxa"/>
          </w:tcPr>
          <w:p w:rsidR="00674E87" w:rsidRPr="001E0B13" w:rsidRDefault="00674E87" w:rsidP="000B2420">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Planktivorous fish</w:t>
            </w:r>
          </w:p>
        </w:tc>
        <w:tc>
          <w:tcPr>
            <w:tcW w:w="1134" w:type="dxa"/>
          </w:tcPr>
          <w:p w:rsidR="00674E87" w:rsidRPr="001E0B13" w:rsidRDefault="00674E87" w:rsidP="006A5F0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Demersal fish</w:t>
            </w:r>
          </w:p>
        </w:tc>
        <w:tc>
          <w:tcPr>
            <w:tcW w:w="1134" w:type="dxa"/>
          </w:tcPr>
          <w:p w:rsidR="00674E87" w:rsidRPr="001E0B13" w:rsidRDefault="00674E87" w:rsidP="000B2420">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Migratory fish</w:t>
            </w:r>
          </w:p>
        </w:tc>
        <w:tc>
          <w:tcPr>
            <w:tcW w:w="1418" w:type="dxa"/>
          </w:tcPr>
          <w:p w:rsidR="00674E87" w:rsidRPr="001E0B13" w:rsidRDefault="00674E87" w:rsidP="000B2420">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Suspension/</w:t>
            </w:r>
          </w:p>
          <w:p w:rsidR="00674E87" w:rsidRPr="001E0B13" w:rsidRDefault="00674E87" w:rsidP="000B2420">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deposit feeding benthos</w:t>
            </w:r>
          </w:p>
        </w:tc>
        <w:tc>
          <w:tcPr>
            <w:tcW w:w="1134" w:type="dxa"/>
          </w:tcPr>
          <w:p w:rsidR="00674E87" w:rsidRPr="001E0B13" w:rsidRDefault="00674E87" w:rsidP="000B2420">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Carnivore/</w:t>
            </w:r>
          </w:p>
          <w:p w:rsidR="00674E87" w:rsidRPr="001E0B13" w:rsidRDefault="00674E87" w:rsidP="000B2420">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scavenge feeding benthos</w:t>
            </w:r>
          </w:p>
        </w:tc>
        <w:tc>
          <w:tcPr>
            <w:tcW w:w="1417" w:type="dxa"/>
          </w:tcPr>
          <w:p w:rsidR="00674E87" w:rsidRPr="001E0B13" w:rsidRDefault="00674E87" w:rsidP="000B2420">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Carnivorous zooplankton</w:t>
            </w:r>
          </w:p>
        </w:tc>
      </w:tr>
      <w:tr w:rsidR="00DA24B0" w:rsidRPr="001E0B13" w:rsidTr="00B84DCF">
        <w:trPr>
          <w:trHeight w:val="302"/>
        </w:trPr>
        <w:tc>
          <w:tcPr>
            <w:tcW w:w="1560" w:type="dxa"/>
          </w:tcPr>
          <w:p w:rsidR="00DA24B0" w:rsidRPr="001E0B13" w:rsidRDefault="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Pelagic trawls &amp; seines</w:t>
            </w:r>
          </w:p>
        </w:tc>
        <w:tc>
          <w:tcPr>
            <w:tcW w:w="1417" w:type="dxa"/>
            <w:vAlign w:val="bottom"/>
          </w:tcPr>
          <w:p w:rsidR="00DA24B0" w:rsidRPr="001E0B13" w:rsidRDefault="00DA24B0" w:rsidP="00C27A74">
            <w:pPr>
              <w:spacing w:after="0" w:line="240" w:lineRule="auto"/>
              <w:jc w:val="center"/>
              <w:rPr>
                <w:sz w:val="18"/>
                <w:szCs w:val="18"/>
              </w:rPr>
            </w:pPr>
            <w:r w:rsidRPr="001E0B13">
              <w:rPr>
                <w:sz w:val="18"/>
                <w:szCs w:val="18"/>
              </w:rPr>
              <w:t>349610</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237</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185311</w:t>
            </w:r>
          </w:p>
        </w:tc>
        <w:tc>
          <w:tcPr>
            <w:tcW w:w="1418" w:type="dxa"/>
            <w:vAlign w:val="bottom"/>
          </w:tcPr>
          <w:p w:rsidR="00DA24B0" w:rsidRPr="001E0B13" w:rsidRDefault="00DA24B0" w:rsidP="00C27A74">
            <w:pPr>
              <w:spacing w:after="0" w:line="240" w:lineRule="auto"/>
              <w:jc w:val="center"/>
              <w:rPr>
                <w:sz w:val="18"/>
                <w:szCs w:val="18"/>
              </w:rPr>
            </w:pPr>
            <w:r w:rsidRPr="001E0B13">
              <w:rPr>
                <w:sz w:val="18"/>
                <w:szCs w:val="18"/>
              </w:rPr>
              <w:t>0</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1</w:t>
            </w:r>
          </w:p>
        </w:tc>
        <w:tc>
          <w:tcPr>
            <w:tcW w:w="1417" w:type="dxa"/>
            <w:vAlign w:val="bottom"/>
          </w:tcPr>
          <w:p w:rsidR="00DA24B0" w:rsidRPr="001E0B13" w:rsidRDefault="00DA24B0" w:rsidP="00C27A74">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DA24B0" w:rsidRPr="001E0B13" w:rsidTr="00B84DCF">
        <w:trPr>
          <w:trHeight w:val="302"/>
        </w:trPr>
        <w:tc>
          <w:tcPr>
            <w:tcW w:w="1560" w:type="dxa"/>
          </w:tcPr>
          <w:p w:rsidR="00DA24B0" w:rsidRPr="001E0B13" w:rsidRDefault="00C27A74" w:rsidP="00C27A74">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Sandeel &amp; sprat</w:t>
            </w:r>
            <w:r w:rsidR="00DA24B0" w:rsidRPr="001E0B13">
              <w:rPr>
                <w:rFonts w:eastAsiaTheme="minorHAnsi"/>
                <w:sz w:val="18"/>
                <w:szCs w:val="18"/>
                <w:lang w:eastAsia="en-US"/>
              </w:rPr>
              <w:t xml:space="preserve"> trawls</w:t>
            </w:r>
          </w:p>
        </w:tc>
        <w:tc>
          <w:tcPr>
            <w:tcW w:w="1417" w:type="dxa"/>
            <w:vAlign w:val="bottom"/>
          </w:tcPr>
          <w:p w:rsidR="00DA24B0" w:rsidRPr="001E0B13" w:rsidRDefault="00DA24B0" w:rsidP="00C27A74">
            <w:pPr>
              <w:spacing w:after="0" w:line="240" w:lineRule="auto"/>
              <w:jc w:val="center"/>
              <w:rPr>
                <w:sz w:val="18"/>
                <w:szCs w:val="18"/>
              </w:rPr>
            </w:pPr>
            <w:r w:rsidRPr="001E0B13">
              <w:rPr>
                <w:sz w:val="18"/>
                <w:szCs w:val="18"/>
              </w:rPr>
              <w:t>358202</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571</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13462</w:t>
            </w:r>
          </w:p>
        </w:tc>
        <w:tc>
          <w:tcPr>
            <w:tcW w:w="1418" w:type="dxa"/>
            <w:vAlign w:val="bottom"/>
          </w:tcPr>
          <w:p w:rsidR="00DA24B0" w:rsidRPr="001E0B13" w:rsidRDefault="00DA24B0" w:rsidP="00C27A74">
            <w:pPr>
              <w:spacing w:after="0" w:line="240" w:lineRule="auto"/>
              <w:jc w:val="center"/>
              <w:rPr>
                <w:sz w:val="18"/>
                <w:szCs w:val="18"/>
              </w:rPr>
            </w:pPr>
            <w:r w:rsidRPr="001E0B13">
              <w:rPr>
                <w:sz w:val="18"/>
                <w:szCs w:val="18"/>
              </w:rPr>
              <w:t>1</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485</w:t>
            </w:r>
          </w:p>
        </w:tc>
        <w:tc>
          <w:tcPr>
            <w:tcW w:w="1417" w:type="dxa"/>
            <w:vAlign w:val="bottom"/>
          </w:tcPr>
          <w:p w:rsidR="00DA24B0" w:rsidRPr="001E0B13" w:rsidRDefault="00DA24B0" w:rsidP="00C27A74">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DA24B0" w:rsidRPr="001E0B13" w:rsidTr="00B84DCF">
        <w:trPr>
          <w:trHeight w:val="302"/>
        </w:trPr>
        <w:tc>
          <w:tcPr>
            <w:tcW w:w="1560" w:type="dxa"/>
          </w:tcPr>
          <w:p w:rsidR="00DA24B0" w:rsidRPr="001E0B13" w:rsidRDefault="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Longline Mackerel</w:t>
            </w:r>
          </w:p>
        </w:tc>
        <w:tc>
          <w:tcPr>
            <w:tcW w:w="1417" w:type="dxa"/>
            <w:vAlign w:val="bottom"/>
          </w:tcPr>
          <w:p w:rsidR="00DA24B0" w:rsidRPr="001E0B13" w:rsidRDefault="00DA24B0" w:rsidP="00C27A74">
            <w:pPr>
              <w:spacing w:after="0" w:line="240" w:lineRule="auto"/>
              <w:jc w:val="center"/>
              <w:rPr>
                <w:sz w:val="18"/>
                <w:szCs w:val="18"/>
              </w:rPr>
            </w:pPr>
            <w:r w:rsidRPr="001E0B13">
              <w:rPr>
                <w:sz w:val="18"/>
                <w:szCs w:val="18"/>
              </w:rPr>
              <w:t>2</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11</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1038</w:t>
            </w:r>
          </w:p>
        </w:tc>
        <w:tc>
          <w:tcPr>
            <w:tcW w:w="1418" w:type="dxa"/>
            <w:vAlign w:val="bottom"/>
          </w:tcPr>
          <w:p w:rsidR="00DA24B0" w:rsidRPr="001E0B13" w:rsidRDefault="00DA24B0" w:rsidP="00C27A74">
            <w:pPr>
              <w:spacing w:after="0" w:line="240" w:lineRule="auto"/>
              <w:jc w:val="center"/>
              <w:rPr>
                <w:sz w:val="18"/>
                <w:szCs w:val="18"/>
              </w:rPr>
            </w:pPr>
            <w:r w:rsidRPr="001E0B13">
              <w:rPr>
                <w:sz w:val="18"/>
                <w:szCs w:val="18"/>
              </w:rPr>
              <w:t>0</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8</w:t>
            </w:r>
          </w:p>
        </w:tc>
        <w:tc>
          <w:tcPr>
            <w:tcW w:w="1417" w:type="dxa"/>
            <w:vAlign w:val="bottom"/>
          </w:tcPr>
          <w:p w:rsidR="00DA24B0" w:rsidRPr="001E0B13" w:rsidRDefault="00DA24B0" w:rsidP="00C27A74">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DA24B0" w:rsidRPr="001E0B13" w:rsidTr="00B84DCF">
        <w:trPr>
          <w:trHeight w:val="302"/>
        </w:trPr>
        <w:tc>
          <w:tcPr>
            <w:tcW w:w="1560" w:type="dxa"/>
          </w:tcPr>
          <w:p w:rsidR="00DA24B0" w:rsidRPr="001E0B13" w:rsidRDefault="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Beam trawl demersal</w:t>
            </w:r>
          </w:p>
        </w:tc>
        <w:tc>
          <w:tcPr>
            <w:tcW w:w="1417" w:type="dxa"/>
            <w:vAlign w:val="bottom"/>
          </w:tcPr>
          <w:p w:rsidR="00DA24B0" w:rsidRPr="001E0B13" w:rsidRDefault="00DA24B0" w:rsidP="00C27A74">
            <w:pPr>
              <w:spacing w:after="0" w:line="240" w:lineRule="auto"/>
              <w:jc w:val="center"/>
              <w:rPr>
                <w:sz w:val="18"/>
                <w:szCs w:val="18"/>
              </w:rPr>
            </w:pPr>
            <w:r w:rsidRPr="001E0B13">
              <w:rPr>
                <w:sz w:val="18"/>
                <w:szCs w:val="18"/>
              </w:rPr>
              <w:t>1</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58239</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51</w:t>
            </w:r>
          </w:p>
        </w:tc>
        <w:tc>
          <w:tcPr>
            <w:tcW w:w="1418" w:type="dxa"/>
            <w:vAlign w:val="bottom"/>
          </w:tcPr>
          <w:p w:rsidR="00DA24B0" w:rsidRPr="001E0B13" w:rsidRDefault="00DA24B0" w:rsidP="00C27A74">
            <w:pPr>
              <w:spacing w:after="0" w:line="240" w:lineRule="auto"/>
              <w:jc w:val="center"/>
              <w:rPr>
                <w:sz w:val="18"/>
                <w:szCs w:val="18"/>
              </w:rPr>
            </w:pPr>
            <w:r w:rsidRPr="001E0B13">
              <w:rPr>
                <w:sz w:val="18"/>
                <w:szCs w:val="18"/>
              </w:rPr>
              <w:t>3</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687</w:t>
            </w:r>
          </w:p>
        </w:tc>
        <w:tc>
          <w:tcPr>
            <w:tcW w:w="1417" w:type="dxa"/>
            <w:vAlign w:val="bottom"/>
          </w:tcPr>
          <w:p w:rsidR="00DA24B0" w:rsidRPr="001E0B13" w:rsidRDefault="00DA24B0" w:rsidP="00C27A74">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DA24B0" w:rsidRPr="001E0B13" w:rsidTr="00B84DCF">
        <w:trPr>
          <w:trHeight w:val="302"/>
        </w:trPr>
        <w:tc>
          <w:tcPr>
            <w:tcW w:w="1560" w:type="dxa"/>
          </w:tcPr>
          <w:p w:rsidR="00DA24B0" w:rsidRPr="001E0B13" w:rsidRDefault="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DemersalSeine</w:t>
            </w:r>
          </w:p>
        </w:tc>
        <w:tc>
          <w:tcPr>
            <w:tcW w:w="1417" w:type="dxa"/>
            <w:vAlign w:val="bottom"/>
          </w:tcPr>
          <w:p w:rsidR="00DA24B0" w:rsidRPr="001E0B13" w:rsidRDefault="00DA24B0" w:rsidP="00C27A74">
            <w:pPr>
              <w:spacing w:after="0" w:line="240" w:lineRule="auto"/>
              <w:jc w:val="center"/>
              <w:rPr>
                <w:sz w:val="18"/>
                <w:szCs w:val="18"/>
              </w:rPr>
            </w:pPr>
            <w:r w:rsidRPr="001E0B13">
              <w:rPr>
                <w:sz w:val="18"/>
                <w:szCs w:val="18"/>
              </w:rPr>
              <w:t>0</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25</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16</w:t>
            </w:r>
          </w:p>
        </w:tc>
        <w:tc>
          <w:tcPr>
            <w:tcW w:w="1418" w:type="dxa"/>
            <w:vAlign w:val="bottom"/>
          </w:tcPr>
          <w:p w:rsidR="00DA24B0" w:rsidRPr="001E0B13" w:rsidRDefault="00DA24B0" w:rsidP="00C27A74">
            <w:pPr>
              <w:spacing w:after="0" w:line="240" w:lineRule="auto"/>
              <w:jc w:val="center"/>
              <w:rPr>
                <w:sz w:val="18"/>
                <w:szCs w:val="18"/>
              </w:rPr>
            </w:pPr>
            <w:r w:rsidRPr="001E0B13">
              <w:rPr>
                <w:sz w:val="18"/>
                <w:szCs w:val="18"/>
              </w:rPr>
              <w:t>0</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0</w:t>
            </w:r>
          </w:p>
        </w:tc>
        <w:tc>
          <w:tcPr>
            <w:tcW w:w="1417" w:type="dxa"/>
            <w:vAlign w:val="bottom"/>
          </w:tcPr>
          <w:p w:rsidR="00DA24B0" w:rsidRPr="001E0B13" w:rsidRDefault="00DA24B0" w:rsidP="00C27A74">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6</w:t>
            </w:r>
          </w:p>
        </w:tc>
      </w:tr>
      <w:tr w:rsidR="00DA24B0" w:rsidRPr="001E0B13" w:rsidTr="00B84DCF">
        <w:trPr>
          <w:trHeight w:val="302"/>
        </w:trPr>
        <w:tc>
          <w:tcPr>
            <w:tcW w:w="1560" w:type="dxa"/>
          </w:tcPr>
          <w:p w:rsidR="00DA24B0" w:rsidRPr="001E0B13" w:rsidRDefault="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otter trawl</w:t>
            </w:r>
          </w:p>
        </w:tc>
        <w:tc>
          <w:tcPr>
            <w:tcW w:w="1417" w:type="dxa"/>
            <w:vAlign w:val="bottom"/>
          </w:tcPr>
          <w:p w:rsidR="00DA24B0" w:rsidRPr="001E0B13" w:rsidRDefault="00DA24B0" w:rsidP="00C27A74">
            <w:pPr>
              <w:spacing w:after="0" w:line="240" w:lineRule="auto"/>
              <w:jc w:val="center"/>
              <w:rPr>
                <w:sz w:val="18"/>
                <w:szCs w:val="18"/>
              </w:rPr>
            </w:pPr>
            <w:r w:rsidRPr="001E0B13">
              <w:rPr>
                <w:sz w:val="18"/>
                <w:szCs w:val="18"/>
              </w:rPr>
              <w:t>1338</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121323</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3912</w:t>
            </w:r>
          </w:p>
        </w:tc>
        <w:tc>
          <w:tcPr>
            <w:tcW w:w="1418" w:type="dxa"/>
            <w:vAlign w:val="bottom"/>
          </w:tcPr>
          <w:p w:rsidR="00DA24B0" w:rsidRPr="001E0B13" w:rsidRDefault="00DA24B0" w:rsidP="00C27A74">
            <w:pPr>
              <w:spacing w:after="0" w:line="240" w:lineRule="auto"/>
              <w:jc w:val="center"/>
              <w:rPr>
                <w:sz w:val="18"/>
                <w:szCs w:val="18"/>
              </w:rPr>
            </w:pPr>
            <w:r w:rsidRPr="001E0B13">
              <w:rPr>
                <w:sz w:val="18"/>
                <w:szCs w:val="18"/>
              </w:rPr>
              <w:t>7</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1875</w:t>
            </w:r>
          </w:p>
        </w:tc>
        <w:tc>
          <w:tcPr>
            <w:tcW w:w="1417" w:type="dxa"/>
            <w:vAlign w:val="bottom"/>
          </w:tcPr>
          <w:p w:rsidR="00DA24B0" w:rsidRPr="001E0B13" w:rsidRDefault="00DA24B0" w:rsidP="00C27A74">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1850</w:t>
            </w:r>
          </w:p>
        </w:tc>
      </w:tr>
      <w:tr w:rsidR="00DA24B0" w:rsidRPr="001E0B13" w:rsidTr="00B84DCF">
        <w:trPr>
          <w:trHeight w:val="302"/>
        </w:trPr>
        <w:tc>
          <w:tcPr>
            <w:tcW w:w="1560" w:type="dxa"/>
          </w:tcPr>
          <w:p w:rsidR="00DA24B0" w:rsidRPr="001E0B13" w:rsidRDefault="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Longline &amp; gillnets demersal</w:t>
            </w:r>
          </w:p>
        </w:tc>
        <w:tc>
          <w:tcPr>
            <w:tcW w:w="1417" w:type="dxa"/>
            <w:vAlign w:val="bottom"/>
          </w:tcPr>
          <w:p w:rsidR="00DA24B0" w:rsidRPr="001E0B13" w:rsidRDefault="00DA24B0" w:rsidP="00C27A74">
            <w:pPr>
              <w:spacing w:after="0" w:line="240" w:lineRule="auto"/>
              <w:jc w:val="center"/>
              <w:rPr>
                <w:sz w:val="18"/>
                <w:szCs w:val="18"/>
              </w:rPr>
            </w:pPr>
            <w:r w:rsidRPr="001E0B13">
              <w:rPr>
                <w:sz w:val="18"/>
                <w:szCs w:val="18"/>
              </w:rPr>
              <w:t>173</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9177</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28</w:t>
            </w:r>
          </w:p>
        </w:tc>
        <w:tc>
          <w:tcPr>
            <w:tcW w:w="1418" w:type="dxa"/>
            <w:vAlign w:val="bottom"/>
          </w:tcPr>
          <w:p w:rsidR="00DA24B0" w:rsidRPr="001E0B13" w:rsidRDefault="00DA24B0" w:rsidP="00C27A74">
            <w:pPr>
              <w:spacing w:after="0" w:line="240" w:lineRule="auto"/>
              <w:jc w:val="center"/>
              <w:rPr>
                <w:sz w:val="18"/>
                <w:szCs w:val="18"/>
              </w:rPr>
            </w:pPr>
            <w:r w:rsidRPr="001E0B13">
              <w:rPr>
                <w:sz w:val="18"/>
                <w:szCs w:val="18"/>
              </w:rPr>
              <w:t>2</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50</w:t>
            </w:r>
          </w:p>
        </w:tc>
        <w:tc>
          <w:tcPr>
            <w:tcW w:w="1417" w:type="dxa"/>
            <w:vAlign w:val="bottom"/>
          </w:tcPr>
          <w:p w:rsidR="00DA24B0" w:rsidRPr="001E0B13" w:rsidRDefault="00DA24B0" w:rsidP="00C27A74">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DA24B0" w:rsidRPr="001E0B13" w:rsidTr="00B84DCF">
        <w:trPr>
          <w:trHeight w:val="302"/>
        </w:trPr>
        <w:tc>
          <w:tcPr>
            <w:tcW w:w="1560" w:type="dxa"/>
          </w:tcPr>
          <w:p w:rsidR="00DA24B0" w:rsidRPr="001E0B13" w:rsidRDefault="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Beam trawl shrimp</w:t>
            </w:r>
          </w:p>
        </w:tc>
        <w:tc>
          <w:tcPr>
            <w:tcW w:w="1417" w:type="dxa"/>
            <w:vAlign w:val="bottom"/>
          </w:tcPr>
          <w:p w:rsidR="00DA24B0" w:rsidRPr="001E0B13" w:rsidRDefault="00DA24B0" w:rsidP="00C27A74">
            <w:pPr>
              <w:spacing w:after="0" w:line="240" w:lineRule="auto"/>
              <w:jc w:val="center"/>
              <w:rPr>
                <w:sz w:val="18"/>
                <w:szCs w:val="18"/>
              </w:rPr>
            </w:pPr>
            <w:r w:rsidRPr="001E0B13">
              <w:rPr>
                <w:sz w:val="18"/>
                <w:szCs w:val="18"/>
              </w:rPr>
              <w:t>152</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269</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14</w:t>
            </w:r>
          </w:p>
        </w:tc>
        <w:tc>
          <w:tcPr>
            <w:tcW w:w="1418" w:type="dxa"/>
            <w:vAlign w:val="bottom"/>
          </w:tcPr>
          <w:p w:rsidR="00DA24B0" w:rsidRPr="001E0B13" w:rsidRDefault="00DA24B0" w:rsidP="00C27A74">
            <w:pPr>
              <w:spacing w:after="0" w:line="240" w:lineRule="auto"/>
              <w:jc w:val="center"/>
              <w:rPr>
                <w:sz w:val="18"/>
                <w:szCs w:val="18"/>
              </w:rPr>
            </w:pPr>
            <w:r w:rsidRPr="001E0B13">
              <w:rPr>
                <w:sz w:val="18"/>
                <w:szCs w:val="18"/>
              </w:rPr>
              <w:t>0</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27124</w:t>
            </w:r>
          </w:p>
        </w:tc>
        <w:tc>
          <w:tcPr>
            <w:tcW w:w="1417" w:type="dxa"/>
            <w:vAlign w:val="bottom"/>
          </w:tcPr>
          <w:p w:rsidR="00DA24B0" w:rsidRPr="001E0B13" w:rsidRDefault="00DA24B0" w:rsidP="00C27A74">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DA24B0" w:rsidRPr="001E0B13" w:rsidTr="00B84DCF">
        <w:trPr>
          <w:trHeight w:val="302"/>
        </w:trPr>
        <w:tc>
          <w:tcPr>
            <w:tcW w:w="1560" w:type="dxa"/>
          </w:tcPr>
          <w:p w:rsidR="00DA24B0" w:rsidRPr="001E0B13" w:rsidRDefault="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Nephrops trawl</w:t>
            </w:r>
          </w:p>
        </w:tc>
        <w:tc>
          <w:tcPr>
            <w:tcW w:w="1417" w:type="dxa"/>
            <w:vAlign w:val="bottom"/>
          </w:tcPr>
          <w:p w:rsidR="00DA24B0" w:rsidRPr="001E0B13" w:rsidRDefault="00DA24B0" w:rsidP="00C27A74">
            <w:pPr>
              <w:spacing w:after="0" w:line="240" w:lineRule="auto"/>
              <w:jc w:val="center"/>
              <w:rPr>
                <w:sz w:val="18"/>
                <w:szCs w:val="18"/>
              </w:rPr>
            </w:pPr>
            <w:r w:rsidRPr="001E0B13">
              <w:rPr>
                <w:sz w:val="18"/>
                <w:szCs w:val="18"/>
              </w:rPr>
              <w:t>6</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12005</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133</w:t>
            </w:r>
          </w:p>
        </w:tc>
        <w:tc>
          <w:tcPr>
            <w:tcW w:w="1418" w:type="dxa"/>
            <w:vAlign w:val="bottom"/>
          </w:tcPr>
          <w:p w:rsidR="00DA24B0" w:rsidRPr="001E0B13" w:rsidRDefault="00DA24B0" w:rsidP="00C27A74">
            <w:pPr>
              <w:spacing w:after="0" w:line="240" w:lineRule="auto"/>
              <w:jc w:val="center"/>
              <w:rPr>
                <w:sz w:val="18"/>
                <w:szCs w:val="18"/>
              </w:rPr>
            </w:pPr>
            <w:r w:rsidRPr="001E0B13">
              <w:rPr>
                <w:sz w:val="18"/>
                <w:szCs w:val="18"/>
              </w:rPr>
              <w:t>1</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16706</w:t>
            </w:r>
          </w:p>
        </w:tc>
        <w:tc>
          <w:tcPr>
            <w:tcW w:w="1417" w:type="dxa"/>
            <w:vAlign w:val="bottom"/>
          </w:tcPr>
          <w:p w:rsidR="00DA24B0" w:rsidRPr="001E0B13" w:rsidRDefault="00DA24B0" w:rsidP="00C27A74">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237</w:t>
            </w:r>
          </w:p>
        </w:tc>
      </w:tr>
      <w:tr w:rsidR="00DA24B0" w:rsidRPr="001E0B13" w:rsidTr="00B84DCF">
        <w:trPr>
          <w:trHeight w:val="302"/>
        </w:trPr>
        <w:tc>
          <w:tcPr>
            <w:tcW w:w="1560" w:type="dxa"/>
          </w:tcPr>
          <w:p w:rsidR="00DA24B0" w:rsidRPr="001E0B13" w:rsidRDefault="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Creels &amp; pots</w:t>
            </w:r>
          </w:p>
        </w:tc>
        <w:tc>
          <w:tcPr>
            <w:tcW w:w="1417" w:type="dxa"/>
            <w:vAlign w:val="bottom"/>
          </w:tcPr>
          <w:p w:rsidR="00DA24B0" w:rsidRPr="001E0B13" w:rsidRDefault="00DA24B0" w:rsidP="00C27A74">
            <w:pPr>
              <w:spacing w:after="0" w:line="240" w:lineRule="auto"/>
              <w:jc w:val="center"/>
              <w:rPr>
                <w:sz w:val="18"/>
                <w:szCs w:val="18"/>
              </w:rPr>
            </w:pPr>
            <w:r w:rsidRPr="001E0B13">
              <w:rPr>
                <w:sz w:val="18"/>
                <w:szCs w:val="18"/>
              </w:rPr>
              <w:t>1</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66</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80</w:t>
            </w:r>
          </w:p>
        </w:tc>
        <w:tc>
          <w:tcPr>
            <w:tcW w:w="1418" w:type="dxa"/>
            <w:vAlign w:val="bottom"/>
          </w:tcPr>
          <w:p w:rsidR="00DA24B0" w:rsidRPr="001E0B13" w:rsidRDefault="00DA24B0" w:rsidP="00C27A74">
            <w:pPr>
              <w:spacing w:after="0" w:line="240" w:lineRule="auto"/>
              <w:jc w:val="center"/>
              <w:rPr>
                <w:sz w:val="18"/>
                <w:szCs w:val="18"/>
              </w:rPr>
            </w:pPr>
            <w:r w:rsidRPr="001E0B13">
              <w:rPr>
                <w:sz w:val="18"/>
                <w:szCs w:val="18"/>
              </w:rPr>
              <w:t>8</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7277</w:t>
            </w:r>
          </w:p>
        </w:tc>
        <w:tc>
          <w:tcPr>
            <w:tcW w:w="1417" w:type="dxa"/>
            <w:vAlign w:val="bottom"/>
          </w:tcPr>
          <w:p w:rsidR="00DA24B0" w:rsidRPr="001E0B13" w:rsidRDefault="00DA24B0" w:rsidP="00C27A74">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DA24B0" w:rsidRPr="001E0B13" w:rsidTr="00B84DCF">
        <w:trPr>
          <w:trHeight w:val="302"/>
        </w:trPr>
        <w:tc>
          <w:tcPr>
            <w:tcW w:w="1560" w:type="dxa"/>
          </w:tcPr>
          <w:p w:rsidR="00DA24B0" w:rsidRPr="001E0B13" w:rsidRDefault="00DA24B0">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Mollusc dredges</w:t>
            </w:r>
          </w:p>
        </w:tc>
        <w:tc>
          <w:tcPr>
            <w:tcW w:w="1417" w:type="dxa"/>
            <w:vAlign w:val="bottom"/>
          </w:tcPr>
          <w:p w:rsidR="00DA24B0" w:rsidRPr="001E0B13" w:rsidRDefault="00DA24B0" w:rsidP="00C27A74">
            <w:pPr>
              <w:spacing w:after="0" w:line="240" w:lineRule="auto"/>
              <w:jc w:val="center"/>
              <w:rPr>
                <w:sz w:val="18"/>
                <w:szCs w:val="18"/>
              </w:rPr>
            </w:pPr>
            <w:r w:rsidRPr="001E0B13">
              <w:rPr>
                <w:sz w:val="18"/>
                <w:szCs w:val="18"/>
              </w:rPr>
              <w:t>32</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11</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2</w:t>
            </w:r>
          </w:p>
        </w:tc>
        <w:tc>
          <w:tcPr>
            <w:tcW w:w="1418" w:type="dxa"/>
            <w:vAlign w:val="bottom"/>
          </w:tcPr>
          <w:p w:rsidR="00DA24B0" w:rsidRPr="001E0B13" w:rsidRDefault="00DA24B0" w:rsidP="00C27A74">
            <w:pPr>
              <w:spacing w:after="0" w:line="240" w:lineRule="auto"/>
              <w:jc w:val="center"/>
              <w:rPr>
                <w:sz w:val="18"/>
                <w:szCs w:val="18"/>
              </w:rPr>
            </w:pPr>
            <w:r w:rsidRPr="001E0B13">
              <w:rPr>
                <w:sz w:val="18"/>
                <w:szCs w:val="18"/>
              </w:rPr>
              <w:t>4314</w:t>
            </w:r>
          </w:p>
        </w:tc>
        <w:tc>
          <w:tcPr>
            <w:tcW w:w="1134" w:type="dxa"/>
            <w:vAlign w:val="bottom"/>
          </w:tcPr>
          <w:p w:rsidR="00DA24B0" w:rsidRPr="001E0B13" w:rsidRDefault="00DA24B0" w:rsidP="00C27A74">
            <w:pPr>
              <w:spacing w:after="0" w:line="240" w:lineRule="auto"/>
              <w:jc w:val="center"/>
              <w:rPr>
                <w:sz w:val="18"/>
                <w:szCs w:val="18"/>
              </w:rPr>
            </w:pPr>
            <w:r w:rsidRPr="001E0B13">
              <w:rPr>
                <w:sz w:val="18"/>
                <w:szCs w:val="18"/>
              </w:rPr>
              <w:t>3</w:t>
            </w:r>
          </w:p>
        </w:tc>
        <w:tc>
          <w:tcPr>
            <w:tcW w:w="1417" w:type="dxa"/>
            <w:vAlign w:val="bottom"/>
          </w:tcPr>
          <w:p w:rsidR="00DA24B0" w:rsidRPr="001E0B13" w:rsidRDefault="00DA24B0" w:rsidP="00C27A74">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C27A74" w:rsidRPr="001E0B13" w:rsidTr="00B84DCF">
        <w:trPr>
          <w:trHeight w:val="288"/>
        </w:trPr>
        <w:tc>
          <w:tcPr>
            <w:tcW w:w="1560" w:type="dxa"/>
          </w:tcPr>
          <w:p w:rsidR="00C27A74" w:rsidRPr="001E0B13" w:rsidRDefault="00C27A74" w:rsidP="00C27A74">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Totals</w:t>
            </w:r>
          </w:p>
        </w:tc>
        <w:tc>
          <w:tcPr>
            <w:tcW w:w="1417" w:type="dxa"/>
            <w:vAlign w:val="bottom"/>
          </w:tcPr>
          <w:p w:rsidR="00C27A74" w:rsidRPr="001E0B13" w:rsidRDefault="00C27A74" w:rsidP="00C27A74">
            <w:pPr>
              <w:spacing w:after="0" w:line="240" w:lineRule="auto"/>
              <w:jc w:val="center"/>
              <w:rPr>
                <w:sz w:val="18"/>
                <w:szCs w:val="18"/>
              </w:rPr>
            </w:pPr>
            <w:r w:rsidRPr="001E0B13">
              <w:rPr>
                <w:sz w:val="18"/>
                <w:szCs w:val="18"/>
              </w:rPr>
              <w:t>709516</w:t>
            </w:r>
          </w:p>
        </w:tc>
        <w:tc>
          <w:tcPr>
            <w:tcW w:w="1134" w:type="dxa"/>
            <w:vAlign w:val="bottom"/>
          </w:tcPr>
          <w:p w:rsidR="00C27A74" w:rsidRPr="001E0B13" w:rsidRDefault="00C27A74" w:rsidP="00C27A74">
            <w:pPr>
              <w:spacing w:after="0" w:line="240" w:lineRule="auto"/>
              <w:jc w:val="center"/>
              <w:rPr>
                <w:sz w:val="18"/>
                <w:szCs w:val="18"/>
              </w:rPr>
            </w:pPr>
            <w:r w:rsidRPr="001E0B13">
              <w:rPr>
                <w:sz w:val="18"/>
                <w:szCs w:val="18"/>
              </w:rPr>
              <w:t>201934</w:t>
            </w:r>
          </w:p>
        </w:tc>
        <w:tc>
          <w:tcPr>
            <w:tcW w:w="1134" w:type="dxa"/>
            <w:vAlign w:val="bottom"/>
          </w:tcPr>
          <w:p w:rsidR="00C27A74" w:rsidRPr="001E0B13" w:rsidRDefault="00C27A74" w:rsidP="00C27A74">
            <w:pPr>
              <w:spacing w:after="0" w:line="240" w:lineRule="auto"/>
              <w:jc w:val="center"/>
              <w:rPr>
                <w:sz w:val="18"/>
                <w:szCs w:val="18"/>
              </w:rPr>
            </w:pPr>
            <w:r w:rsidRPr="001E0B13">
              <w:rPr>
                <w:sz w:val="18"/>
                <w:szCs w:val="18"/>
              </w:rPr>
              <w:t>204046</w:t>
            </w:r>
          </w:p>
        </w:tc>
        <w:tc>
          <w:tcPr>
            <w:tcW w:w="1418" w:type="dxa"/>
            <w:vAlign w:val="bottom"/>
          </w:tcPr>
          <w:p w:rsidR="00C27A74" w:rsidRPr="001E0B13" w:rsidRDefault="00C27A74" w:rsidP="00C27A74">
            <w:pPr>
              <w:spacing w:after="0" w:line="240" w:lineRule="auto"/>
              <w:jc w:val="center"/>
              <w:rPr>
                <w:sz w:val="18"/>
                <w:szCs w:val="18"/>
              </w:rPr>
            </w:pPr>
            <w:r w:rsidRPr="001E0B13">
              <w:rPr>
                <w:sz w:val="18"/>
                <w:szCs w:val="18"/>
              </w:rPr>
              <w:t>4336</w:t>
            </w:r>
          </w:p>
        </w:tc>
        <w:tc>
          <w:tcPr>
            <w:tcW w:w="1134" w:type="dxa"/>
            <w:vAlign w:val="bottom"/>
          </w:tcPr>
          <w:p w:rsidR="00C27A74" w:rsidRPr="001E0B13" w:rsidRDefault="00C27A74" w:rsidP="00C27A74">
            <w:pPr>
              <w:spacing w:after="0" w:line="240" w:lineRule="auto"/>
              <w:jc w:val="center"/>
              <w:rPr>
                <w:sz w:val="18"/>
                <w:szCs w:val="18"/>
              </w:rPr>
            </w:pPr>
            <w:r w:rsidRPr="001E0B13">
              <w:rPr>
                <w:sz w:val="18"/>
                <w:szCs w:val="18"/>
              </w:rPr>
              <w:t>54216</w:t>
            </w:r>
          </w:p>
        </w:tc>
        <w:tc>
          <w:tcPr>
            <w:tcW w:w="1417" w:type="dxa"/>
            <w:vAlign w:val="bottom"/>
          </w:tcPr>
          <w:p w:rsidR="00C27A74" w:rsidRPr="001E0B13" w:rsidRDefault="00C27A74" w:rsidP="00C27A74">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2093</w:t>
            </w:r>
          </w:p>
        </w:tc>
      </w:tr>
    </w:tbl>
    <w:p w:rsidR="000B2420" w:rsidRPr="001E0B13" w:rsidRDefault="000B2420" w:rsidP="00D65E15">
      <w:pPr>
        <w:spacing w:after="0" w:line="240" w:lineRule="auto"/>
        <w:jc w:val="both"/>
        <w:rPr>
          <w:color w:val="000000" w:themeColor="text1"/>
          <w:sz w:val="22"/>
        </w:rPr>
      </w:pPr>
    </w:p>
    <w:p w:rsidR="000B2420" w:rsidRPr="001E0B13" w:rsidRDefault="000B2420" w:rsidP="00D65E15">
      <w:pPr>
        <w:spacing w:after="0" w:line="240" w:lineRule="auto"/>
        <w:jc w:val="both"/>
        <w:rPr>
          <w:color w:val="000000" w:themeColor="text1"/>
          <w:sz w:val="22"/>
        </w:rPr>
      </w:pPr>
    </w:p>
    <w:p w:rsidR="000767E6" w:rsidRDefault="000767E6" w:rsidP="0006668C">
      <w:pPr>
        <w:spacing w:after="0" w:line="240" w:lineRule="auto"/>
        <w:jc w:val="both"/>
        <w:rPr>
          <w:b/>
          <w:color w:val="000000" w:themeColor="text1"/>
          <w:sz w:val="22"/>
        </w:rPr>
      </w:pPr>
    </w:p>
    <w:p w:rsidR="000767E6" w:rsidRDefault="000767E6" w:rsidP="0006668C">
      <w:pPr>
        <w:spacing w:after="0" w:line="240" w:lineRule="auto"/>
        <w:jc w:val="both"/>
        <w:rPr>
          <w:b/>
          <w:color w:val="000000" w:themeColor="text1"/>
          <w:sz w:val="22"/>
        </w:rPr>
      </w:pPr>
    </w:p>
    <w:p w:rsidR="0006668C" w:rsidRPr="001E0B13" w:rsidRDefault="0027260E" w:rsidP="0006668C">
      <w:pPr>
        <w:spacing w:after="0" w:line="240" w:lineRule="auto"/>
        <w:jc w:val="both"/>
        <w:rPr>
          <w:color w:val="000000" w:themeColor="text1"/>
          <w:sz w:val="22"/>
        </w:rPr>
      </w:pPr>
      <w:r w:rsidRPr="001E0B13">
        <w:rPr>
          <w:b/>
          <w:color w:val="000000" w:themeColor="text1"/>
          <w:sz w:val="22"/>
        </w:rPr>
        <w:lastRenderedPageBreak/>
        <w:t>TABLE</w:t>
      </w:r>
      <w:r w:rsidR="0006668C" w:rsidRPr="001E0B13">
        <w:rPr>
          <w:b/>
          <w:color w:val="000000" w:themeColor="text1"/>
          <w:sz w:val="22"/>
        </w:rPr>
        <w:t xml:space="preserve"> </w:t>
      </w:r>
      <w:r w:rsidR="00602B35" w:rsidRPr="001E0B13">
        <w:rPr>
          <w:b/>
          <w:color w:val="000000" w:themeColor="text1"/>
          <w:sz w:val="22"/>
        </w:rPr>
        <w:t>17</w:t>
      </w:r>
      <w:r w:rsidR="0006668C" w:rsidRPr="001E0B13">
        <w:rPr>
          <w:color w:val="000000" w:themeColor="text1"/>
          <w:sz w:val="22"/>
        </w:rPr>
        <w:t xml:space="preserve"> 2003-2013 average </w:t>
      </w:r>
      <w:r w:rsidR="00E96C61" w:rsidRPr="001E0B13">
        <w:rPr>
          <w:color w:val="000000" w:themeColor="text1"/>
          <w:sz w:val="22"/>
        </w:rPr>
        <w:t xml:space="preserve">annual </w:t>
      </w:r>
      <w:r w:rsidR="0006668C" w:rsidRPr="001E0B13">
        <w:rPr>
          <w:color w:val="000000" w:themeColor="text1"/>
          <w:sz w:val="22"/>
        </w:rPr>
        <w:t xml:space="preserve">live weights discarded (tonnes) of each </w:t>
      </w:r>
      <w:r w:rsidR="00C27A74" w:rsidRPr="001E0B13">
        <w:rPr>
          <w:color w:val="000000" w:themeColor="text1"/>
          <w:sz w:val="22"/>
        </w:rPr>
        <w:t xml:space="preserve">fish and invertebrate </w:t>
      </w:r>
      <w:r w:rsidR="009C19A8">
        <w:rPr>
          <w:color w:val="000000" w:themeColor="text1"/>
          <w:sz w:val="22"/>
        </w:rPr>
        <w:t>StrathE2E2</w:t>
      </w:r>
      <w:r w:rsidR="0006668C" w:rsidRPr="001E0B13">
        <w:rPr>
          <w:color w:val="000000" w:themeColor="text1"/>
          <w:sz w:val="22"/>
        </w:rPr>
        <w:t xml:space="preserve"> resource category, by each gear in the fleet model, derived from STECF </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417"/>
        <w:gridCol w:w="1134"/>
        <w:gridCol w:w="1134"/>
        <w:gridCol w:w="1418"/>
        <w:gridCol w:w="1134"/>
        <w:gridCol w:w="1417"/>
      </w:tblGrid>
      <w:tr w:rsidR="00674E87" w:rsidRPr="001E0B13" w:rsidTr="00B84DCF">
        <w:trPr>
          <w:trHeight w:val="302"/>
        </w:trPr>
        <w:tc>
          <w:tcPr>
            <w:tcW w:w="1560" w:type="dxa"/>
          </w:tcPr>
          <w:p w:rsidR="00674E87" w:rsidRPr="001E0B13" w:rsidRDefault="00674E87" w:rsidP="00B559E2">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Gear category</w:t>
            </w:r>
          </w:p>
        </w:tc>
        <w:tc>
          <w:tcPr>
            <w:tcW w:w="1417" w:type="dxa"/>
          </w:tcPr>
          <w:p w:rsidR="00674E87" w:rsidRPr="001E0B13" w:rsidRDefault="00674E87" w:rsidP="00B559E2">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Planktivorous fish</w:t>
            </w:r>
          </w:p>
        </w:tc>
        <w:tc>
          <w:tcPr>
            <w:tcW w:w="1134" w:type="dxa"/>
          </w:tcPr>
          <w:p w:rsidR="00674E87" w:rsidRPr="001E0B13" w:rsidRDefault="00674E87" w:rsidP="006A5F0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Demersal fish</w:t>
            </w:r>
          </w:p>
        </w:tc>
        <w:tc>
          <w:tcPr>
            <w:tcW w:w="1134" w:type="dxa"/>
          </w:tcPr>
          <w:p w:rsidR="00674E87" w:rsidRPr="001E0B13" w:rsidRDefault="00674E87" w:rsidP="00B559E2">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Migratory fish</w:t>
            </w:r>
          </w:p>
        </w:tc>
        <w:tc>
          <w:tcPr>
            <w:tcW w:w="1418" w:type="dxa"/>
          </w:tcPr>
          <w:p w:rsidR="00674E87" w:rsidRPr="001E0B13" w:rsidRDefault="00674E87" w:rsidP="00B559E2">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Suspension/</w:t>
            </w:r>
          </w:p>
          <w:p w:rsidR="00674E87" w:rsidRPr="001E0B13" w:rsidRDefault="00674E87" w:rsidP="00B559E2">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deposit feeding benthos</w:t>
            </w:r>
          </w:p>
        </w:tc>
        <w:tc>
          <w:tcPr>
            <w:tcW w:w="1134" w:type="dxa"/>
          </w:tcPr>
          <w:p w:rsidR="00674E87" w:rsidRPr="001E0B13" w:rsidRDefault="00674E87" w:rsidP="00B559E2">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Carnivore/</w:t>
            </w:r>
          </w:p>
          <w:p w:rsidR="00674E87" w:rsidRPr="001E0B13" w:rsidRDefault="00674E87" w:rsidP="00B559E2">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scavenge feeding benthos</w:t>
            </w:r>
          </w:p>
        </w:tc>
        <w:tc>
          <w:tcPr>
            <w:tcW w:w="1417" w:type="dxa"/>
          </w:tcPr>
          <w:p w:rsidR="00674E87" w:rsidRPr="001E0B13" w:rsidRDefault="00674E87" w:rsidP="00B559E2">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Carnivorous zooplankton</w:t>
            </w:r>
          </w:p>
        </w:tc>
      </w:tr>
      <w:tr w:rsidR="00C27A74" w:rsidRPr="001E0B13" w:rsidTr="00B84DCF">
        <w:trPr>
          <w:trHeight w:val="302"/>
        </w:trPr>
        <w:tc>
          <w:tcPr>
            <w:tcW w:w="1560" w:type="dxa"/>
          </w:tcPr>
          <w:p w:rsidR="00C27A74" w:rsidRPr="001E0B13" w:rsidRDefault="00C27A74" w:rsidP="00B559E2">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Pelagic trawls &amp; seines</w:t>
            </w:r>
          </w:p>
        </w:tc>
        <w:tc>
          <w:tcPr>
            <w:tcW w:w="1417" w:type="dxa"/>
            <w:vAlign w:val="bottom"/>
          </w:tcPr>
          <w:p w:rsidR="00C27A74" w:rsidRPr="001E0B13" w:rsidRDefault="00C27A74" w:rsidP="00C27A74">
            <w:pPr>
              <w:spacing w:after="0" w:line="240" w:lineRule="auto"/>
              <w:jc w:val="right"/>
              <w:rPr>
                <w:rFonts w:ascii="Calibri" w:hAnsi="Calibri"/>
                <w:sz w:val="22"/>
              </w:rPr>
            </w:pPr>
            <w:r w:rsidRPr="001E0B13">
              <w:rPr>
                <w:rFonts w:ascii="Calibri" w:hAnsi="Calibri"/>
                <w:sz w:val="22"/>
              </w:rPr>
              <w:t>1031</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30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10219</w:t>
            </w:r>
          </w:p>
        </w:tc>
        <w:tc>
          <w:tcPr>
            <w:tcW w:w="1418"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417" w:type="dxa"/>
            <w:vAlign w:val="bottom"/>
          </w:tcPr>
          <w:p w:rsidR="00C27A74" w:rsidRPr="001E0B13" w:rsidRDefault="00C27A74" w:rsidP="00C27A74">
            <w:pPr>
              <w:autoSpaceDE w:val="0"/>
              <w:autoSpaceDN w:val="0"/>
              <w:adjustRightInd w:val="0"/>
              <w:spacing w:after="0" w:line="240" w:lineRule="auto"/>
              <w:jc w:val="center"/>
              <w:rPr>
                <w:rFonts w:eastAsiaTheme="minorHAnsi"/>
                <w:color w:val="333333"/>
                <w:sz w:val="18"/>
                <w:szCs w:val="18"/>
                <w:lang w:eastAsia="en-US"/>
              </w:rPr>
            </w:pPr>
            <w:r w:rsidRPr="001E0B13">
              <w:rPr>
                <w:rFonts w:eastAsiaTheme="minorHAnsi"/>
                <w:color w:val="333333"/>
                <w:sz w:val="18"/>
                <w:szCs w:val="18"/>
                <w:lang w:eastAsia="en-US"/>
              </w:rPr>
              <w:t>0</w:t>
            </w:r>
          </w:p>
        </w:tc>
      </w:tr>
      <w:tr w:rsidR="00C27A74" w:rsidRPr="001E0B13" w:rsidTr="00B84DCF">
        <w:trPr>
          <w:trHeight w:val="302"/>
        </w:trPr>
        <w:tc>
          <w:tcPr>
            <w:tcW w:w="1560" w:type="dxa"/>
          </w:tcPr>
          <w:p w:rsidR="00C27A74" w:rsidRPr="001E0B13" w:rsidRDefault="00C27A74" w:rsidP="00C27A74">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Sandeel &amp; sprat trawls</w:t>
            </w:r>
          </w:p>
        </w:tc>
        <w:tc>
          <w:tcPr>
            <w:tcW w:w="1417" w:type="dxa"/>
            <w:vAlign w:val="bottom"/>
          </w:tcPr>
          <w:p w:rsidR="00C27A74" w:rsidRPr="001E0B13" w:rsidRDefault="00C27A74" w:rsidP="00C27A74">
            <w:pPr>
              <w:spacing w:after="0" w:line="240" w:lineRule="auto"/>
              <w:jc w:val="right"/>
              <w:rPr>
                <w:rFonts w:ascii="Calibri" w:hAnsi="Calibri"/>
                <w:sz w:val="22"/>
              </w:rPr>
            </w:pPr>
            <w:r w:rsidRPr="001E0B13">
              <w:rPr>
                <w:rFonts w:ascii="Calibri" w:hAnsi="Calibri"/>
                <w:sz w:val="22"/>
              </w:rPr>
              <w:t>42</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664</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118</w:t>
            </w:r>
          </w:p>
        </w:tc>
        <w:tc>
          <w:tcPr>
            <w:tcW w:w="1418"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101</w:t>
            </w:r>
          </w:p>
        </w:tc>
        <w:tc>
          <w:tcPr>
            <w:tcW w:w="1417" w:type="dxa"/>
            <w:vAlign w:val="bottom"/>
          </w:tcPr>
          <w:p w:rsidR="00C27A74" w:rsidRPr="001E0B13" w:rsidRDefault="00C27A74" w:rsidP="00C27A74">
            <w:pPr>
              <w:autoSpaceDE w:val="0"/>
              <w:autoSpaceDN w:val="0"/>
              <w:adjustRightInd w:val="0"/>
              <w:spacing w:after="0" w:line="240" w:lineRule="auto"/>
              <w:jc w:val="center"/>
              <w:rPr>
                <w:rFonts w:eastAsiaTheme="minorHAnsi"/>
                <w:color w:val="333333"/>
                <w:sz w:val="18"/>
                <w:szCs w:val="18"/>
                <w:lang w:eastAsia="en-US"/>
              </w:rPr>
            </w:pPr>
            <w:r w:rsidRPr="001E0B13">
              <w:rPr>
                <w:rFonts w:eastAsiaTheme="minorHAnsi"/>
                <w:color w:val="333333"/>
                <w:sz w:val="18"/>
                <w:szCs w:val="18"/>
                <w:lang w:eastAsia="en-US"/>
              </w:rPr>
              <w:t>0</w:t>
            </w:r>
          </w:p>
        </w:tc>
      </w:tr>
      <w:tr w:rsidR="00C27A74" w:rsidRPr="001E0B13" w:rsidTr="00B84DCF">
        <w:trPr>
          <w:trHeight w:val="302"/>
        </w:trPr>
        <w:tc>
          <w:tcPr>
            <w:tcW w:w="1560" w:type="dxa"/>
          </w:tcPr>
          <w:p w:rsidR="00C27A74" w:rsidRPr="001E0B13" w:rsidRDefault="00C27A74" w:rsidP="00B559E2">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Longline Mackerel</w:t>
            </w:r>
          </w:p>
        </w:tc>
        <w:tc>
          <w:tcPr>
            <w:tcW w:w="1417" w:type="dxa"/>
            <w:vAlign w:val="bottom"/>
          </w:tcPr>
          <w:p w:rsidR="00C27A74" w:rsidRPr="001E0B13" w:rsidRDefault="00C27A74" w:rsidP="00C27A74">
            <w:pPr>
              <w:spacing w:after="0" w:line="240" w:lineRule="auto"/>
              <w:jc w:val="right"/>
              <w:rPr>
                <w:rFonts w:ascii="Calibri" w:hAnsi="Calibri"/>
                <w:sz w:val="22"/>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&lt;1</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418"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417" w:type="dxa"/>
            <w:vAlign w:val="bottom"/>
          </w:tcPr>
          <w:p w:rsidR="00C27A74" w:rsidRPr="001E0B13" w:rsidRDefault="00C27A74" w:rsidP="00C27A74">
            <w:pPr>
              <w:autoSpaceDE w:val="0"/>
              <w:autoSpaceDN w:val="0"/>
              <w:adjustRightInd w:val="0"/>
              <w:spacing w:after="0" w:line="240" w:lineRule="auto"/>
              <w:jc w:val="center"/>
              <w:rPr>
                <w:rFonts w:eastAsiaTheme="minorHAnsi"/>
                <w:color w:val="333333"/>
                <w:sz w:val="18"/>
                <w:szCs w:val="18"/>
                <w:lang w:eastAsia="en-US"/>
              </w:rPr>
            </w:pPr>
            <w:r w:rsidRPr="001E0B13">
              <w:rPr>
                <w:rFonts w:eastAsiaTheme="minorHAnsi"/>
                <w:color w:val="333333"/>
                <w:sz w:val="18"/>
                <w:szCs w:val="18"/>
                <w:lang w:eastAsia="en-US"/>
              </w:rPr>
              <w:t>0</w:t>
            </w:r>
          </w:p>
        </w:tc>
      </w:tr>
      <w:tr w:rsidR="00C27A74" w:rsidRPr="001E0B13" w:rsidTr="00B84DCF">
        <w:trPr>
          <w:trHeight w:val="302"/>
        </w:trPr>
        <w:tc>
          <w:tcPr>
            <w:tcW w:w="1560" w:type="dxa"/>
          </w:tcPr>
          <w:p w:rsidR="00C27A74" w:rsidRPr="001E0B13" w:rsidRDefault="00C27A74" w:rsidP="00B559E2">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Beam trawl demersal</w:t>
            </w:r>
          </w:p>
        </w:tc>
        <w:tc>
          <w:tcPr>
            <w:tcW w:w="1417" w:type="dxa"/>
            <w:vAlign w:val="bottom"/>
          </w:tcPr>
          <w:p w:rsidR="00C27A74" w:rsidRPr="001E0B13" w:rsidRDefault="00C27A74" w:rsidP="00C27A74">
            <w:pPr>
              <w:spacing w:after="0" w:line="240" w:lineRule="auto"/>
              <w:jc w:val="right"/>
              <w:rPr>
                <w:rFonts w:ascii="Calibri" w:hAnsi="Calibri"/>
                <w:sz w:val="22"/>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69626</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104</w:t>
            </w:r>
          </w:p>
        </w:tc>
        <w:tc>
          <w:tcPr>
            <w:tcW w:w="1418"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121</w:t>
            </w:r>
          </w:p>
        </w:tc>
        <w:tc>
          <w:tcPr>
            <w:tcW w:w="1417" w:type="dxa"/>
            <w:vAlign w:val="bottom"/>
          </w:tcPr>
          <w:p w:rsidR="00C27A74" w:rsidRPr="001E0B13" w:rsidRDefault="00C27A74" w:rsidP="00C27A74">
            <w:pPr>
              <w:autoSpaceDE w:val="0"/>
              <w:autoSpaceDN w:val="0"/>
              <w:adjustRightInd w:val="0"/>
              <w:spacing w:after="0" w:line="240" w:lineRule="auto"/>
              <w:jc w:val="center"/>
              <w:rPr>
                <w:rFonts w:eastAsiaTheme="minorHAnsi"/>
                <w:color w:val="333333"/>
                <w:sz w:val="18"/>
                <w:szCs w:val="18"/>
                <w:lang w:eastAsia="en-US"/>
              </w:rPr>
            </w:pPr>
            <w:r w:rsidRPr="001E0B13">
              <w:rPr>
                <w:rFonts w:eastAsiaTheme="minorHAnsi"/>
                <w:color w:val="333333"/>
                <w:sz w:val="18"/>
                <w:szCs w:val="18"/>
                <w:lang w:eastAsia="en-US"/>
              </w:rPr>
              <w:t>0</w:t>
            </w:r>
          </w:p>
        </w:tc>
      </w:tr>
      <w:tr w:rsidR="00C27A74" w:rsidRPr="001E0B13" w:rsidTr="00B84DCF">
        <w:trPr>
          <w:trHeight w:val="302"/>
        </w:trPr>
        <w:tc>
          <w:tcPr>
            <w:tcW w:w="1560" w:type="dxa"/>
          </w:tcPr>
          <w:p w:rsidR="00C27A74" w:rsidRPr="001E0B13" w:rsidRDefault="00C27A74" w:rsidP="00B559E2">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DemersalSeine</w:t>
            </w:r>
          </w:p>
        </w:tc>
        <w:tc>
          <w:tcPr>
            <w:tcW w:w="1417" w:type="dxa"/>
            <w:vAlign w:val="bottom"/>
          </w:tcPr>
          <w:p w:rsidR="00C27A74" w:rsidRPr="001E0B13" w:rsidRDefault="00C27A74" w:rsidP="00C27A74">
            <w:pPr>
              <w:spacing w:after="0" w:line="240" w:lineRule="auto"/>
              <w:jc w:val="right"/>
              <w:rPr>
                <w:rFonts w:ascii="Calibri" w:hAnsi="Calibri"/>
                <w:sz w:val="22"/>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418"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417" w:type="dxa"/>
            <w:vAlign w:val="bottom"/>
          </w:tcPr>
          <w:p w:rsidR="00C27A74" w:rsidRPr="001E0B13" w:rsidRDefault="00C27A74" w:rsidP="00C27A74">
            <w:pPr>
              <w:autoSpaceDE w:val="0"/>
              <w:autoSpaceDN w:val="0"/>
              <w:adjustRightInd w:val="0"/>
              <w:spacing w:after="0" w:line="240" w:lineRule="auto"/>
              <w:jc w:val="center"/>
              <w:rPr>
                <w:rFonts w:eastAsiaTheme="minorHAnsi"/>
                <w:color w:val="333333"/>
                <w:sz w:val="18"/>
                <w:szCs w:val="18"/>
                <w:lang w:eastAsia="en-US"/>
              </w:rPr>
            </w:pPr>
            <w:r w:rsidRPr="001E0B13">
              <w:rPr>
                <w:rFonts w:eastAsiaTheme="minorHAnsi"/>
                <w:color w:val="333333"/>
                <w:sz w:val="18"/>
                <w:szCs w:val="18"/>
                <w:lang w:eastAsia="en-US"/>
              </w:rPr>
              <w:t>0</w:t>
            </w:r>
          </w:p>
        </w:tc>
      </w:tr>
      <w:tr w:rsidR="00C27A74" w:rsidRPr="001E0B13" w:rsidTr="00B84DCF">
        <w:trPr>
          <w:trHeight w:val="302"/>
        </w:trPr>
        <w:tc>
          <w:tcPr>
            <w:tcW w:w="1560" w:type="dxa"/>
          </w:tcPr>
          <w:p w:rsidR="00C27A74" w:rsidRPr="001E0B13" w:rsidRDefault="00C27A74" w:rsidP="00B559E2">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otter trawl</w:t>
            </w:r>
          </w:p>
        </w:tc>
        <w:tc>
          <w:tcPr>
            <w:tcW w:w="1417" w:type="dxa"/>
            <w:vAlign w:val="bottom"/>
          </w:tcPr>
          <w:p w:rsidR="00C27A74" w:rsidRPr="001E0B13" w:rsidRDefault="00C27A74" w:rsidP="00C27A74">
            <w:pPr>
              <w:spacing w:after="0" w:line="240" w:lineRule="auto"/>
              <w:jc w:val="right"/>
              <w:rPr>
                <w:rFonts w:ascii="Calibri" w:hAnsi="Calibri"/>
                <w:sz w:val="22"/>
              </w:rPr>
            </w:pPr>
            <w:r w:rsidRPr="001E0B13">
              <w:rPr>
                <w:rFonts w:ascii="Calibri" w:hAnsi="Calibri"/>
                <w:sz w:val="22"/>
              </w:rPr>
              <w:t>192</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109270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13080</w:t>
            </w:r>
          </w:p>
        </w:tc>
        <w:tc>
          <w:tcPr>
            <w:tcW w:w="1418"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&lt;1</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852</w:t>
            </w:r>
          </w:p>
        </w:tc>
        <w:tc>
          <w:tcPr>
            <w:tcW w:w="1417" w:type="dxa"/>
            <w:vAlign w:val="bottom"/>
          </w:tcPr>
          <w:p w:rsidR="00C27A74" w:rsidRPr="001E0B13" w:rsidRDefault="00C27A74" w:rsidP="00C27A74">
            <w:pPr>
              <w:autoSpaceDE w:val="0"/>
              <w:autoSpaceDN w:val="0"/>
              <w:adjustRightInd w:val="0"/>
              <w:spacing w:after="0" w:line="240" w:lineRule="auto"/>
              <w:jc w:val="center"/>
              <w:rPr>
                <w:rFonts w:eastAsiaTheme="minorHAnsi"/>
                <w:color w:val="333333"/>
                <w:sz w:val="18"/>
                <w:szCs w:val="18"/>
                <w:lang w:eastAsia="en-US"/>
              </w:rPr>
            </w:pPr>
            <w:r w:rsidRPr="001E0B13">
              <w:rPr>
                <w:rFonts w:eastAsiaTheme="minorHAnsi"/>
                <w:color w:val="333333"/>
                <w:sz w:val="18"/>
                <w:szCs w:val="18"/>
                <w:lang w:eastAsia="en-US"/>
              </w:rPr>
              <w:t>0</w:t>
            </w:r>
          </w:p>
        </w:tc>
      </w:tr>
      <w:tr w:rsidR="00C27A74" w:rsidRPr="001E0B13" w:rsidTr="00B84DCF">
        <w:trPr>
          <w:trHeight w:val="302"/>
        </w:trPr>
        <w:tc>
          <w:tcPr>
            <w:tcW w:w="1560" w:type="dxa"/>
          </w:tcPr>
          <w:p w:rsidR="00C27A74" w:rsidRPr="001E0B13" w:rsidRDefault="00C27A74" w:rsidP="00B559E2">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Longline &amp; gillnets demersal</w:t>
            </w:r>
          </w:p>
        </w:tc>
        <w:tc>
          <w:tcPr>
            <w:tcW w:w="1417" w:type="dxa"/>
            <w:vAlign w:val="bottom"/>
          </w:tcPr>
          <w:p w:rsidR="00C27A74" w:rsidRPr="001E0B13" w:rsidRDefault="00C27A74" w:rsidP="00C27A74">
            <w:pPr>
              <w:spacing w:after="0" w:line="240" w:lineRule="auto"/>
              <w:jc w:val="right"/>
              <w:rPr>
                <w:rFonts w:ascii="Calibri" w:hAnsi="Calibri"/>
                <w:sz w:val="22"/>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260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9</w:t>
            </w:r>
          </w:p>
        </w:tc>
        <w:tc>
          <w:tcPr>
            <w:tcW w:w="1418"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49</w:t>
            </w:r>
          </w:p>
        </w:tc>
        <w:tc>
          <w:tcPr>
            <w:tcW w:w="1417" w:type="dxa"/>
            <w:vAlign w:val="bottom"/>
          </w:tcPr>
          <w:p w:rsidR="00C27A74" w:rsidRPr="001E0B13" w:rsidRDefault="00C27A74" w:rsidP="00C27A74">
            <w:pPr>
              <w:autoSpaceDE w:val="0"/>
              <w:autoSpaceDN w:val="0"/>
              <w:adjustRightInd w:val="0"/>
              <w:spacing w:after="0" w:line="240" w:lineRule="auto"/>
              <w:jc w:val="center"/>
              <w:rPr>
                <w:rFonts w:eastAsiaTheme="minorHAnsi"/>
                <w:color w:val="333333"/>
                <w:sz w:val="18"/>
                <w:szCs w:val="18"/>
                <w:lang w:eastAsia="en-US"/>
              </w:rPr>
            </w:pPr>
            <w:r w:rsidRPr="001E0B13">
              <w:rPr>
                <w:rFonts w:eastAsiaTheme="minorHAnsi"/>
                <w:color w:val="333333"/>
                <w:sz w:val="18"/>
                <w:szCs w:val="18"/>
                <w:lang w:eastAsia="en-US"/>
              </w:rPr>
              <w:t>0</w:t>
            </w:r>
          </w:p>
        </w:tc>
      </w:tr>
      <w:tr w:rsidR="00C27A74" w:rsidRPr="001E0B13" w:rsidTr="00B84DCF">
        <w:trPr>
          <w:trHeight w:val="302"/>
        </w:trPr>
        <w:tc>
          <w:tcPr>
            <w:tcW w:w="1560" w:type="dxa"/>
          </w:tcPr>
          <w:p w:rsidR="00C27A74" w:rsidRPr="001E0B13" w:rsidRDefault="00C27A74" w:rsidP="00B559E2">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Beam trawl shrimp</w:t>
            </w:r>
          </w:p>
        </w:tc>
        <w:tc>
          <w:tcPr>
            <w:tcW w:w="1417" w:type="dxa"/>
            <w:vAlign w:val="bottom"/>
          </w:tcPr>
          <w:p w:rsidR="00C27A74" w:rsidRPr="001E0B13" w:rsidRDefault="00C27A74" w:rsidP="00C27A74">
            <w:pPr>
              <w:spacing w:after="0" w:line="240" w:lineRule="auto"/>
              <w:jc w:val="right"/>
              <w:rPr>
                <w:rFonts w:ascii="Calibri" w:hAnsi="Calibri"/>
                <w:sz w:val="22"/>
              </w:rPr>
            </w:pPr>
            <w:r w:rsidRPr="001E0B13">
              <w:rPr>
                <w:rFonts w:ascii="Calibri" w:hAnsi="Calibri"/>
                <w:sz w:val="22"/>
              </w:rPr>
              <w:t>111</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8770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8</w:t>
            </w:r>
          </w:p>
        </w:tc>
        <w:tc>
          <w:tcPr>
            <w:tcW w:w="1418"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36853</w:t>
            </w:r>
          </w:p>
        </w:tc>
        <w:tc>
          <w:tcPr>
            <w:tcW w:w="1417" w:type="dxa"/>
            <w:vAlign w:val="bottom"/>
          </w:tcPr>
          <w:p w:rsidR="00C27A74" w:rsidRPr="001E0B13" w:rsidRDefault="00C27A74" w:rsidP="00C27A74">
            <w:pPr>
              <w:autoSpaceDE w:val="0"/>
              <w:autoSpaceDN w:val="0"/>
              <w:adjustRightInd w:val="0"/>
              <w:spacing w:after="0" w:line="240" w:lineRule="auto"/>
              <w:jc w:val="center"/>
              <w:rPr>
                <w:rFonts w:eastAsiaTheme="minorHAnsi"/>
                <w:color w:val="333333"/>
                <w:sz w:val="18"/>
                <w:szCs w:val="18"/>
                <w:lang w:eastAsia="en-US"/>
              </w:rPr>
            </w:pPr>
            <w:r w:rsidRPr="001E0B13">
              <w:rPr>
                <w:rFonts w:eastAsiaTheme="minorHAnsi"/>
                <w:color w:val="333333"/>
                <w:sz w:val="18"/>
                <w:szCs w:val="18"/>
                <w:lang w:eastAsia="en-US"/>
              </w:rPr>
              <w:t>0</w:t>
            </w:r>
          </w:p>
        </w:tc>
      </w:tr>
      <w:tr w:rsidR="00C27A74" w:rsidRPr="001E0B13" w:rsidTr="00B84DCF">
        <w:trPr>
          <w:trHeight w:val="302"/>
        </w:trPr>
        <w:tc>
          <w:tcPr>
            <w:tcW w:w="1560" w:type="dxa"/>
          </w:tcPr>
          <w:p w:rsidR="00C27A74" w:rsidRPr="001E0B13" w:rsidRDefault="00C27A74" w:rsidP="00B559E2">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Nephrops trawl</w:t>
            </w:r>
          </w:p>
        </w:tc>
        <w:tc>
          <w:tcPr>
            <w:tcW w:w="1417" w:type="dxa"/>
            <w:vAlign w:val="bottom"/>
          </w:tcPr>
          <w:p w:rsidR="00C27A74" w:rsidRPr="001E0B13" w:rsidRDefault="00C27A74" w:rsidP="00C27A74">
            <w:pPr>
              <w:spacing w:after="0" w:line="240" w:lineRule="auto"/>
              <w:jc w:val="right"/>
              <w:rPr>
                <w:rFonts w:ascii="Calibri" w:hAnsi="Calibri"/>
                <w:sz w:val="22"/>
              </w:rPr>
            </w:pPr>
            <w:r w:rsidRPr="001E0B13">
              <w:rPr>
                <w:rFonts w:ascii="Calibri" w:hAnsi="Calibri"/>
                <w:sz w:val="22"/>
              </w:rPr>
              <w:t>4</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26014</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104</w:t>
            </w:r>
          </w:p>
        </w:tc>
        <w:tc>
          <w:tcPr>
            <w:tcW w:w="1418"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1070</w:t>
            </w:r>
          </w:p>
        </w:tc>
        <w:tc>
          <w:tcPr>
            <w:tcW w:w="1417" w:type="dxa"/>
            <w:vAlign w:val="bottom"/>
          </w:tcPr>
          <w:p w:rsidR="00C27A74" w:rsidRPr="001E0B13" w:rsidRDefault="00C27A74" w:rsidP="00C27A74">
            <w:pPr>
              <w:autoSpaceDE w:val="0"/>
              <w:autoSpaceDN w:val="0"/>
              <w:adjustRightInd w:val="0"/>
              <w:spacing w:after="0" w:line="240" w:lineRule="auto"/>
              <w:jc w:val="center"/>
              <w:rPr>
                <w:rFonts w:eastAsiaTheme="minorHAnsi"/>
                <w:color w:val="333333"/>
                <w:sz w:val="18"/>
                <w:szCs w:val="18"/>
                <w:lang w:eastAsia="en-US"/>
              </w:rPr>
            </w:pPr>
            <w:r w:rsidRPr="001E0B13">
              <w:rPr>
                <w:rFonts w:eastAsiaTheme="minorHAnsi"/>
                <w:color w:val="333333"/>
                <w:sz w:val="18"/>
                <w:szCs w:val="18"/>
                <w:lang w:eastAsia="en-US"/>
              </w:rPr>
              <w:t>0</w:t>
            </w:r>
          </w:p>
        </w:tc>
      </w:tr>
      <w:tr w:rsidR="00C27A74" w:rsidRPr="001E0B13" w:rsidTr="00B84DCF">
        <w:trPr>
          <w:trHeight w:val="302"/>
        </w:trPr>
        <w:tc>
          <w:tcPr>
            <w:tcW w:w="1560" w:type="dxa"/>
          </w:tcPr>
          <w:p w:rsidR="00C27A74" w:rsidRPr="001E0B13" w:rsidRDefault="00C27A74" w:rsidP="00B559E2">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Creels &amp; pots</w:t>
            </w:r>
          </w:p>
        </w:tc>
        <w:tc>
          <w:tcPr>
            <w:tcW w:w="1417" w:type="dxa"/>
            <w:vAlign w:val="bottom"/>
          </w:tcPr>
          <w:p w:rsidR="00C27A74" w:rsidRPr="001E0B13" w:rsidRDefault="00C27A74" w:rsidP="00C27A74">
            <w:pPr>
              <w:spacing w:after="0" w:line="240" w:lineRule="auto"/>
              <w:jc w:val="right"/>
              <w:rPr>
                <w:rFonts w:ascii="Calibri" w:hAnsi="Calibri"/>
                <w:sz w:val="22"/>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1</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418"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417" w:type="dxa"/>
            <w:vAlign w:val="bottom"/>
          </w:tcPr>
          <w:p w:rsidR="00C27A74" w:rsidRPr="001E0B13" w:rsidRDefault="00C27A74" w:rsidP="00C27A74">
            <w:pPr>
              <w:autoSpaceDE w:val="0"/>
              <w:autoSpaceDN w:val="0"/>
              <w:adjustRightInd w:val="0"/>
              <w:spacing w:after="0" w:line="240" w:lineRule="auto"/>
              <w:jc w:val="center"/>
              <w:rPr>
                <w:rFonts w:eastAsiaTheme="minorHAnsi"/>
                <w:color w:val="333333"/>
                <w:sz w:val="18"/>
                <w:szCs w:val="18"/>
                <w:lang w:eastAsia="en-US"/>
              </w:rPr>
            </w:pPr>
            <w:r w:rsidRPr="001E0B13">
              <w:rPr>
                <w:rFonts w:eastAsiaTheme="minorHAnsi"/>
                <w:color w:val="333333"/>
                <w:sz w:val="18"/>
                <w:szCs w:val="18"/>
                <w:lang w:eastAsia="en-US"/>
              </w:rPr>
              <w:t>0</w:t>
            </w:r>
          </w:p>
        </w:tc>
      </w:tr>
      <w:tr w:rsidR="00C27A74" w:rsidRPr="001E0B13" w:rsidTr="00B84DCF">
        <w:trPr>
          <w:trHeight w:val="302"/>
        </w:trPr>
        <w:tc>
          <w:tcPr>
            <w:tcW w:w="1560" w:type="dxa"/>
          </w:tcPr>
          <w:p w:rsidR="00C27A74" w:rsidRPr="001E0B13" w:rsidRDefault="00C27A74" w:rsidP="00B559E2">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Mollusc dredges</w:t>
            </w:r>
          </w:p>
        </w:tc>
        <w:tc>
          <w:tcPr>
            <w:tcW w:w="1417" w:type="dxa"/>
            <w:vAlign w:val="bottom"/>
          </w:tcPr>
          <w:p w:rsidR="00C27A74" w:rsidRPr="001E0B13" w:rsidRDefault="00C27A74" w:rsidP="00C27A74">
            <w:pPr>
              <w:spacing w:after="0" w:line="240" w:lineRule="auto"/>
              <w:jc w:val="right"/>
              <w:rPr>
                <w:rFonts w:ascii="Calibri" w:hAnsi="Calibri"/>
                <w:sz w:val="22"/>
              </w:rPr>
            </w:pPr>
            <w:r w:rsidRPr="001E0B13">
              <w:rPr>
                <w:rFonts w:ascii="Calibri" w:hAnsi="Calibri"/>
                <w:sz w:val="22"/>
              </w:rPr>
              <w:t>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10</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418"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24</w:t>
            </w:r>
          </w:p>
        </w:tc>
        <w:tc>
          <w:tcPr>
            <w:tcW w:w="1134" w:type="dxa"/>
            <w:vAlign w:val="bottom"/>
          </w:tcPr>
          <w:p w:rsidR="00C27A74" w:rsidRPr="001E0B13" w:rsidRDefault="00C27A74" w:rsidP="00C27A74">
            <w:pPr>
              <w:autoSpaceDE w:val="0"/>
              <w:autoSpaceDN w:val="0"/>
              <w:adjustRightInd w:val="0"/>
              <w:spacing w:after="0" w:line="240" w:lineRule="auto"/>
              <w:jc w:val="right"/>
              <w:rPr>
                <w:rFonts w:eastAsiaTheme="minorHAnsi"/>
                <w:color w:val="333333"/>
                <w:sz w:val="18"/>
                <w:szCs w:val="18"/>
                <w:lang w:eastAsia="en-US"/>
              </w:rPr>
            </w:pPr>
            <w:r w:rsidRPr="001E0B13">
              <w:rPr>
                <w:rFonts w:ascii="Calibri" w:hAnsi="Calibri"/>
                <w:sz w:val="22"/>
              </w:rPr>
              <w:t>0</w:t>
            </w:r>
          </w:p>
        </w:tc>
        <w:tc>
          <w:tcPr>
            <w:tcW w:w="1417" w:type="dxa"/>
            <w:vAlign w:val="bottom"/>
          </w:tcPr>
          <w:p w:rsidR="00C27A74" w:rsidRPr="001E0B13" w:rsidRDefault="00C27A74" w:rsidP="00C27A74">
            <w:pPr>
              <w:autoSpaceDE w:val="0"/>
              <w:autoSpaceDN w:val="0"/>
              <w:adjustRightInd w:val="0"/>
              <w:spacing w:after="0" w:line="240" w:lineRule="auto"/>
              <w:jc w:val="center"/>
              <w:rPr>
                <w:rFonts w:eastAsiaTheme="minorHAnsi"/>
                <w:color w:val="333333"/>
                <w:sz w:val="18"/>
                <w:szCs w:val="18"/>
                <w:lang w:eastAsia="en-US"/>
              </w:rPr>
            </w:pPr>
            <w:r w:rsidRPr="001E0B13">
              <w:rPr>
                <w:rFonts w:eastAsiaTheme="minorHAnsi"/>
                <w:color w:val="333333"/>
                <w:sz w:val="18"/>
                <w:szCs w:val="18"/>
                <w:lang w:eastAsia="en-US"/>
              </w:rPr>
              <w:t>0</w:t>
            </w:r>
          </w:p>
        </w:tc>
      </w:tr>
      <w:tr w:rsidR="00674E87" w:rsidRPr="001E0B13" w:rsidTr="00B84DCF">
        <w:trPr>
          <w:trHeight w:val="288"/>
        </w:trPr>
        <w:tc>
          <w:tcPr>
            <w:tcW w:w="1560" w:type="dxa"/>
          </w:tcPr>
          <w:p w:rsidR="00674E87" w:rsidRPr="001E0B13" w:rsidRDefault="00674E87" w:rsidP="00B559E2">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Totals</w:t>
            </w:r>
          </w:p>
        </w:tc>
        <w:tc>
          <w:tcPr>
            <w:tcW w:w="1417" w:type="dxa"/>
            <w:vAlign w:val="bottom"/>
          </w:tcPr>
          <w:p w:rsidR="00674E87" w:rsidRPr="001E0B13" w:rsidRDefault="00674E87" w:rsidP="00C27A74">
            <w:pPr>
              <w:autoSpaceDE w:val="0"/>
              <w:autoSpaceDN w:val="0"/>
              <w:adjustRightInd w:val="0"/>
              <w:spacing w:after="0" w:line="240" w:lineRule="auto"/>
              <w:jc w:val="right"/>
              <w:rPr>
                <w:rFonts w:eastAsiaTheme="minorHAnsi"/>
                <w:b/>
                <w:color w:val="333333"/>
                <w:sz w:val="18"/>
                <w:szCs w:val="18"/>
                <w:lang w:eastAsia="en-US"/>
              </w:rPr>
            </w:pPr>
            <w:r w:rsidRPr="001E0B13">
              <w:rPr>
                <w:rFonts w:ascii="Calibri" w:hAnsi="Calibri"/>
                <w:sz w:val="22"/>
              </w:rPr>
              <w:t>1380</w:t>
            </w:r>
          </w:p>
        </w:tc>
        <w:tc>
          <w:tcPr>
            <w:tcW w:w="1134" w:type="dxa"/>
            <w:vAlign w:val="bottom"/>
          </w:tcPr>
          <w:p w:rsidR="00674E87" w:rsidRPr="001E0B13" w:rsidRDefault="00674E87" w:rsidP="00C27A74">
            <w:pPr>
              <w:autoSpaceDE w:val="0"/>
              <w:autoSpaceDN w:val="0"/>
              <w:adjustRightInd w:val="0"/>
              <w:spacing w:after="0" w:line="240" w:lineRule="auto"/>
              <w:jc w:val="right"/>
              <w:rPr>
                <w:rFonts w:eastAsiaTheme="minorHAnsi"/>
                <w:b/>
                <w:color w:val="333333"/>
                <w:sz w:val="18"/>
                <w:szCs w:val="18"/>
                <w:lang w:eastAsia="en-US"/>
              </w:rPr>
            </w:pPr>
            <w:r w:rsidRPr="001E0B13">
              <w:rPr>
                <w:rFonts w:ascii="Calibri" w:hAnsi="Calibri"/>
                <w:sz w:val="22"/>
              </w:rPr>
              <w:t>214644</w:t>
            </w:r>
          </w:p>
        </w:tc>
        <w:tc>
          <w:tcPr>
            <w:tcW w:w="1134" w:type="dxa"/>
            <w:vAlign w:val="bottom"/>
          </w:tcPr>
          <w:p w:rsidR="00674E87" w:rsidRPr="001E0B13" w:rsidRDefault="00674E87" w:rsidP="00C27A74">
            <w:pPr>
              <w:autoSpaceDE w:val="0"/>
              <w:autoSpaceDN w:val="0"/>
              <w:adjustRightInd w:val="0"/>
              <w:spacing w:after="0" w:line="240" w:lineRule="auto"/>
              <w:jc w:val="right"/>
              <w:rPr>
                <w:rFonts w:eastAsiaTheme="minorHAnsi"/>
                <w:b/>
                <w:color w:val="333333"/>
                <w:sz w:val="18"/>
                <w:szCs w:val="18"/>
                <w:lang w:eastAsia="en-US"/>
              </w:rPr>
            </w:pPr>
            <w:r w:rsidRPr="001E0B13">
              <w:rPr>
                <w:rFonts w:ascii="Calibri" w:hAnsi="Calibri"/>
                <w:sz w:val="22"/>
              </w:rPr>
              <w:t>23641</w:t>
            </w:r>
          </w:p>
        </w:tc>
        <w:tc>
          <w:tcPr>
            <w:tcW w:w="1418" w:type="dxa"/>
            <w:vAlign w:val="bottom"/>
          </w:tcPr>
          <w:p w:rsidR="00674E87" w:rsidRPr="001E0B13" w:rsidRDefault="00674E87" w:rsidP="00C27A74">
            <w:pPr>
              <w:autoSpaceDE w:val="0"/>
              <w:autoSpaceDN w:val="0"/>
              <w:adjustRightInd w:val="0"/>
              <w:spacing w:after="0" w:line="240" w:lineRule="auto"/>
              <w:jc w:val="right"/>
              <w:rPr>
                <w:rFonts w:eastAsiaTheme="minorHAnsi"/>
                <w:b/>
                <w:color w:val="333333"/>
                <w:sz w:val="18"/>
                <w:szCs w:val="18"/>
                <w:lang w:eastAsia="en-US"/>
              </w:rPr>
            </w:pPr>
            <w:r w:rsidRPr="001E0B13">
              <w:rPr>
                <w:rFonts w:ascii="Calibri" w:hAnsi="Calibri"/>
                <w:sz w:val="22"/>
              </w:rPr>
              <w:t>25</w:t>
            </w:r>
          </w:p>
        </w:tc>
        <w:tc>
          <w:tcPr>
            <w:tcW w:w="1134" w:type="dxa"/>
            <w:vAlign w:val="bottom"/>
          </w:tcPr>
          <w:p w:rsidR="00674E87" w:rsidRPr="001E0B13" w:rsidRDefault="00674E87" w:rsidP="00C27A74">
            <w:pPr>
              <w:autoSpaceDE w:val="0"/>
              <w:autoSpaceDN w:val="0"/>
              <w:adjustRightInd w:val="0"/>
              <w:spacing w:after="0" w:line="240" w:lineRule="auto"/>
              <w:jc w:val="right"/>
              <w:rPr>
                <w:rFonts w:eastAsiaTheme="minorHAnsi"/>
                <w:b/>
                <w:color w:val="333333"/>
                <w:sz w:val="18"/>
                <w:szCs w:val="18"/>
                <w:lang w:eastAsia="en-US"/>
              </w:rPr>
            </w:pPr>
            <w:r w:rsidRPr="001E0B13">
              <w:rPr>
                <w:rFonts w:ascii="Calibri" w:hAnsi="Calibri"/>
                <w:sz w:val="22"/>
              </w:rPr>
              <w:t>39048</w:t>
            </w:r>
          </w:p>
        </w:tc>
        <w:tc>
          <w:tcPr>
            <w:tcW w:w="1417" w:type="dxa"/>
            <w:vAlign w:val="bottom"/>
          </w:tcPr>
          <w:p w:rsidR="00674E87" w:rsidRPr="001E0B13" w:rsidRDefault="00674E87" w:rsidP="00C27A74">
            <w:pPr>
              <w:autoSpaceDE w:val="0"/>
              <w:autoSpaceDN w:val="0"/>
              <w:adjustRightInd w:val="0"/>
              <w:spacing w:after="0" w:line="240" w:lineRule="auto"/>
              <w:jc w:val="center"/>
              <w:rPr>
                <w:rFonts w:eastAsiaTheme="minorHAnsi"/>
                <w:b/>
                <w:color w:val="333333"/>
                <w:sz w:val="18"/>
                <w:szCs w:val="18"/>
                <w:lang w:eastAsia="en-US"/>
              </w:rPr>
            </w:pPr>
            <w:r w:rsidRPr="001E0B13">
              <w:rPr>
                <w:rFonts w:eastAsiaTheme="minorHAnsi"/>
                <w:b/>
                <w:color w:val="333333"/>
                <w:sz w:val="18"/>
                <w:szCs w:val="18"/>
                <w:lang w:eastAsia="en-US"/>
              </w:rPr>
              <w:t>0</w:t>
            </w:r>
          </w:p>
        </w:tc>
      </w:tr>
    </w:tbl>
    <w:p w:rsidR="004B39BA" w:rsidRPr="001E0B13" w:rsidRDefault="004B39BA" w:rsidP="00602B35">
      <w:pPr>
        <w:spacing w:after="0" w:line="240" w:lineRule="auto"/>
        <w:jc w:val="both"/>
        <w:rPr>
          <w:color w:val="000000" w:themeColor="text1"/>
          <w:sz w:val="22"/>
        </w:rPr>
      </w:pPr>
    </w:p>
    <w:p w:rsidR="004B39BA" w:rsidRPr="001E0B13" w:rsidRDefault="004B39BA" w:rsidP="00602B35">
      <w:pPr>
        <w:spacing w:after="0" w:line="240" w:lineRule="auto"/>
        <w:jc w:val="both"/>
        <w:rPr>
          <w:color w:val="000000" w:themeColor="text1"/>
          <w:sz w:val="22"/>
        </w:rPr>
      </w:pPr>
    </w:p>
    <w:p w:rsidR="000767E6" w:rsidRDefault="000767E6" w:rsidP="00602B35">
      <w:pPr>
        <w:spacing w:after="0" w:line="240" w:lineRule="auto"/>
        <w:jc w:val="both"/>
        <w:rPr>
          <w:color w:val="000000" w:themeColor="text1"/>
          <w:sz w:val="22"/>
        </w:rPr>
      </w:pPr>
    </w:p>
    <w:p w:rsidR="000767E6" w:rsidRDefault="000767E6" w:rsidP="00602B35">
      <w:pPr>
        <w:spacing w:after="0" w:line="240" w:lineRule="auto"/>
        <w:jc w:val="both"/>
        <w:rPr>
          <w:color w:val="000000" w:themeColor="text1"/>
          <w:sz w:val="22"/>
        </w:rPr>
      </w:pPr>
    </w:p>
    <w:p w:rsidR="000767E6" w:rsidRDefault="000767E6" w:rsidP="00602B35">
      <w:pPr>
        <w:spacing w:after="0" w:line="240" w:lineRule="auto"/>
        <w:jc w:val="both"/>
        <w:rPr>
          <w:color w:val="000000" w:themeColor="text1"/>
          <w:sz w:val="22"/>
        </w:rPr>
      </w:pPr>
    </w:p>
    <w:p w:rsidR="000767E6" w:rsidRDefault="000767E6" w:rsidP="00602B35">
      <w:pPr>
        <w:spacing w:after="0" w:line="240" w:lineRule="auto"/>
        <w:jc w:val="both"/>
        <w:rPr>
          <w:color w:val="000000" w:themeColor="text1"/>
          <w:sz w:val="22"/>
        </w:rPr>
      </w:pPr>
    </w:p>
    <w:p w:rsidR="000767E6" w:rsidRDefault="000767E6" w:rsidP="00602B35">
      <w:pPr>
        <w:spacing w:after="0" w:line="240" w:lineRule="auto"/>
        <w:jc w:val="both"/>
        <w:rPr>
          <w:color w:val="000000" w:themeColor="text1"/>
          <w:sz w:val="22"/>
        </w:rPr>
      </w:pPr>
    </w:p>
    <w:p w:rsidR="000767E6" w:rsidRDefault="000767E6" w:rsidP="00602B35">
      <w:pPr>
        <w:spacing w:after="0" w:line="240" w:lineRule="auto"/>
        <w:jc w:val="both"/>
        <w:rPr>
          <w:color w:val="000000" w:themeColor="text1"/>
          <w:sz w:val="22"/>
        </w:rPr>
      </w:pPr>
    </w:p>
    <w:p w:rsidR="000767E6" w:rsidRDefault="000767E6" w:rsidP="00602B35">
      <w:pPr>
        <w:spacing w:after="0" w:line="240" w:lineRule="auto"/>
        <w:jc w:val="both"/>
        <w:rPr>
          <w:color w:val="000000" w:themeColor="text1"/>
          <w:sz w:val="22"/>
        </w:rPr>
      </w:pPr>
    </w:p>
    <w:p w:rsidR="000767E6" w:rsidRDefault="000767E6" w:rsidP="00602B35">
      <w:pPr>
        <w:spacing w:after="0" w:line="240" w:lineRule="auto"/>
        <w:jc w:val="both"/>
        <w:rPr>
          <w:color w:val="000000" w:themeColor="text1"/>
          <w:sz w:val="22"/>
        </w:rPr>
      </w:pPr>
    </w:p>
    <w:p w:rsidR="000767E6" w:rsidRDefault="000767E6" w:rsidP="00602B35">
      <w:pPr>
        <w:spacing w:after="0" w:line="240" w:lineRule="auto"/>
        <w:jc w:val="both"/>
        <w:rPr>
          <w:color w:val="000000" w:themeColor="text1"/>
          <w:sz w:val="22"/>
        </w:rPr>
      </w:pPr>
    </w:p>
    <w:p w:rsidR="004B39BA" w:rsidRPr="001E0B13" w:rsidRDefault="004B39BA" w:rsidP="00602B35">
      <w:pPr>
        <w:spacing w:after="0" w:line="240" w:lineRule="auto"/>
        <w:jc w:val="both"/>
        <w:rPr>
          <w:color w:val="000000" w:themeColor="text1"/>
          <w:sz w:val="22"/>
        </w:rPr>
      </w:pPr>
      <w:r w:rsidRPr="001E0B13">
        <w:rPr>
          <w:color w:val="000000" w:themeColor="text1"/>
          <w:sz w:val="22"/>
        </w:rPr>
        <w:lastRenderedPageBreak/>
        <w:t>Landings data required to be converted from live wet weight to nitrogen mass for use in the model. The wet weight to nitrogen conversion factors assumed as given in Table 18.</w:t>
      </w:r>
    </w:p>
    <w:p w:rsidR="004B39BA" w:rsidRPr="001E0B13" w:rsidRDefault="004B39BA" w:rsidP="00602B35">
      <w:pPr>
        <w:spacing w:after="0" w:line="240" w:lineRule="auto"/>
        <w:jc w:val="both"/>
        <w:rPr>
          <w:color w:val="000000" w:themeColor="text1"/>
          <w:sz w:val="22"/>
        </w:rPr>
      </w:pPr>
      <w:r w:rsidRPr="001E0B13">
        <w:rPr>
          <w:color w:val="000000" w:themeColor="text1"/>
          <w:sz w:val="22"/>
        </w:rPr>
        <w:t xml:space="preserve"> </w:t>
      </w:r>
    </w:p>
    <w:p w:rsidR="0040620D" w:rsidRPr="001E0B13" w:rsidRDefault="00602B35" w:rsidP="00602B35">
      <w:pPr>
        <w:spacing w:after="0" w:line="240" w:lineRule="auto"/>
        <w:jc w:val="both"/>
        <w:rPr>
          <w:color w:val="000000" w:themeColor="text1"/>
          <w:sz w:val="22"/>
        </w:rPr>
      </w:pPr>
      <w:r w:rsidRPr="001E0B13">
        <w:rPr>
          <w:b/>
          <w:color w:val="000000" w:themeColor="text1"/>
          <w:sz w:val="22"/>
        </w:rPr>
        <w:t>TABLE 1</w:t>
      </w:r>
      <w:r w:rsidR="004B39BA" w:rsidRPr="001E0B13">
        <w:rPr>
          <w:b/>
          <w:color w:val="000000" w:themeColor="text1"/>
          <w:sz w:val="22"/>
        </w:rPr>
        <w:t>8</w:t>
      </w:r>
      <w:r w:rsidRPr="001E0B13">
        <w:rPr>
          <w:color w:val="000000" w:themeColor="text1"/>
          <w:sz w:val="22"/>
        </w:rPr>
        <w:t xml:space="preserve"> </w:t>
      </w:r>
      <w:r w:rsidR="0040620D" w:rsidRPr="001E0B13">
        <w:rPr>
          <w:color w:val="000000" w:themeColor="text1"/>
          <w:sz w:val="22"/>
        </w:rPr>
        <w:t>N</w:t>
      </w:r>
      <w:r w:rsidRPr="001E0B13">
        <w:rPr>
          <w:color w:val="000000" w:themeColor="text1"/>
          <w:sz w:val="22"/>
        </w:rPr>
        <w:t xml:space="preserve">itrogen content (mMN) per gram wet weight for living guilds which were </w:t>
      </w:r>
      <w:r w:rsidR="0040620D" w:rsidRPr="001E0B13">
        <w:rPr>
          <w:color w:val="000000" w:themeColor="text1"/>
          <w:sz w:val="22"/>
        </w:rPr>
        <w:t>assumed</w:t>
      </w:r>
      <w:r w:rsidRPr="001E0B13">
        <w:rPr>
          <w:color w:val="000000" w:themeColor="text1"/>
          <w:sz w:val="22"/>
        </w:rPr>
        <w:t xml:space="preserve"> for converting landed live weights to nitrogen mass.</w:t>
      </w:r>
      <w:r w:rsidR="0040620D" w:rsidRPr="001E0B13">
        <w:rPr>
          <w:color w:val="000000" w:themeColor="text1"/>
          <w:sz w:val="22"/>
        </w:rPr>
        <w:t xml:space="preserve"> Where necessary the va</w:t>
      </w:r>
      <w:r w:rsidR="004B39BA" w:rsidRPr="001E0B13">
        <w:rPr>
          <w:color w:val="000000" w:themeColor="text1"/>
          <w:sz w:val="22"/>
        </w:rPr>
        <w:t>l</w:t>
      </w:r>
      <w:r w:rsidR="0040620D" w:rsidRPr="001E0B13">
        <w:rPr>
          <w:color w:val="000000" w:themeColor="text1"/>
          <w:sz w:val="22"/>
        </w:rPr>
        <w:t>ues were estimated from quoted carbon mass data assuming Redfield molar ratios.</w:t>
      </w:r>
    </w:p>
    <w:tbl>
      <w:tblPr>
        <w:tblStyle w:val="TableGrid"/>
        <w:tblW w:w="0" w:type="auto"/>
        <w:tblLook w:val="04A0" w:firstRow="1" w:lastRow="0" w:firstColumn="1" w:lastColumn="0" w:noHBand="0" w:noVBand="1"/>
      </w:tblPr>
      <w:tblGrid>
        <w:gridCol w:w="3652"/>
        <w:gridCol w:w="2126"/>
        <w:gridCol w:w="8222"/>
      </w:tblGrid>
      <w:tr w:rsidR="0040620D" w:rsidRPr="001E0B13" w:rsidTr="000767E6">
        <w:tc>
          <w:tcPr>
            <w:tcW w:w="3652" w:type="dxa"/>
          </w:tcPr>
          <w:p w:rsidR="0040620D" w:rsidRPr="001E0B13" w:rsidRDefault="0040620D" w:rsidP="00602B35">
            <w:pPr>
              <w:jc w:val="both"/>
              <w:rPr>
                <w:b/>
                <w:color w:val="000000" w:themeColor="text1"/>
                <w:szCs w:val="20"/>
              </w:rPr>
            </w:pPr>
            <w:r w:rsidRPr="001E0B13">
              <w:rPr>
                <w:b/>
                <w:color w:val="000000" w:themeColor="text1"/>
                <w:szCs w:val="20"/>
              </w:rPr>
              <w:t>Guild</w:t>
            </w:r>
          </w:p>
        </w:tc>
        <w:tc>
          <w:tcPr>
            <w:tcW w:w="2126" w:type="dxa"/>
          </w:tcPr>
          <w:p w:rsidR="0040620D" w:rsidRPr="001E0B13" w:rsidRDefault="0040620D" w:rsidP="00602B35">
            <w:pPr>
              <w:jc w:val="both"/>
              <w:rPr>
                <w:b/>
                <w:color w:val="000000" w:themeColor="text1"/>
                <w:szCs w:val="20"/>
              </w:rPr>
            </w:pPr>
            <w:r w:rsidRPr="001E0B13">
              <w:rPr>
                <w:b/>
                <w:color w:val="000000" w:themeColor="text1"/>
                <w:szCs w:val="20"/>
              </w:rPr>
              <w:t>Nitrogen mass per unit wet weight (mMN.gWW</w:t>
            </w:r>
            <w:r w:rsidRPr="001E0B13">
              <w:rPr>
                <w:b/>
                <w:color w:val="000000" w:themeColor="text1"/>
                <w:szCs w:val="20"/>
                <w:vertAlign w:val="superscript"/>
              </w:rPr>
              <w:t>-1</w:t>
            </w:r>
            <w:r w:rsidRPr="001E0B13">
              <w:rPr>
                <w:b/>
                <w:color w:val="000000" w:themeColor="text1"/>
                <w:szCs w:val="20"/>
              </w:rPr>
              <w:t>)</w:t>
            </w:r>
          </w:p>
        </w:tc>
        <w:tc>
          <w:tcPr>
            <w:tcW w:w="8222" w:type="dxa"/>
          </w:tcPr>
          <w:p w:rsidR="0040620D" w:rsidRPr="001E0B13" w:rsidRDefault="0040620D" w:rsidP="00602B35">
            <w:pPr>
              <w:jc w:val="both"/>
              <w:rPr>
                <w:b/>
                <w:color w:val="000000" w:themeColor="text1"/>
                <w:szCs w:val="20"/>
              </w:rPr>
            </w:pPr>
            <w:r w:rsidRPr="001E0B13">
              <w:rPr>
                <w:b/>
                <w:color w:val="000000" w:themeColor="text1"/>
                <w:szCs w:val="20"/>
              </w:rPr>
              <w:t>Source</w:t>
            </w:r>
          </w:p>
        </w:tc>
      </w:tr>
      <w:tr w:rsidR="0040620D" w:rsidRPr="001E0B13" w:rsidTr="000767E6">
        <w:tc>
          <w:tcPr>
            <w:tcW w:w="3652" w:type="dxa"/>
          </w:tcPr>
          <w:p w:rsidR="0040620D" w:rsidRPr="001E0B13" w:rsidRDefault="0040620D" w:rsidP="00602B35">
            <w:pPr>
              <w:jc w:val="both"/>
              <w:rPr>
                <w:color w:val="000000" w:themeColor="text1"/>
                <w:szCs w:val="20"/>
              </w:rPr>
            </w:pPr>
            <w:r w:rsidRPr="001E0B13">
              <w:rPr>
                <w:color w:val="000000" w:themeColor="text1"/>
                <w:szCs w:val="20"/>
              </w:rPr>
              <w:t>Macrophytes</w:t>
            </w:r>
          </w:p>
        </w:tc>
        <w:tc>
          <w:tcPr>
            <w:tcW w:w="2126" w:type="dxa"/>
          </w:tcPr>
          <w:p w:rsidR="0040620D" w:rsidRPr="001E0B13" w:rsidRDefault="0040620D" w:rsidP="00602B35">
            <w:pPr>
              <w:jc w:val="both"/>
              <w:rPr>
                <w:color w:val="000000" w:themeColor="text1"/>
                <w:szCs w:val="20"/>
              </w:rPr>
            </w:pPr>
            <w:r w:rsidRPr="001E0B13">
              <w:rPr>
                <w:color w:val="000000" w:themeColor="text1"/>
                <w:szCs w:val="20"/>
              </w:rPr>
              <w:t>2.070</w:t>
            </w:r>
          </w:p>
        </w:tc>
        <w:tc>
          <w:tcPr>
            <w:tcW w:w="8222" w:type="dxa"/>
          </w:tcPr>
          <w:p w:rsidR="0040620D" w:rsidRPr="001E0B13" w:rsidRDefault="00826179" w:rsidP="00602B35">
            <w:pPr>
              <w:jc w:val="both"/>
              <w:rPr>
                <w:color w:val="000000" w:themeColor="text1"/>
                <w:szCs w:val="20"/>
              </w:rPr>
            </w:pPr>
            <w:r w:rsidRPr="001E0B13">
              <w:rPr>
                <w:rFonts w:eastAsiaTheme="minorHAnsi"/>
                <w:color w:val="auto"/>
                <w:szCs w:val="20"/>
                <w:lang w:eastAsia="en-US"/>
              </w:rPr>
              <w:t xml:space="preserve">Black (1950), </w:t>
            </w:r>
            <w:r w:rsidR="00EE3373" w:rsidRPr="001E0B13">
              <w:rPr>
                <w:rFonts w:eastAsiaTheme="minorHAnsi"/>
                <w:color w:val="auto"/>
                <w:szCs w:val="20"/>
                <w:lang w:eastAsia="en-US"/>
              </w:rPr>
              <w:t xml:space="preserve">Sjøtun </w:t>
            </w:r>
            <w:r w:rsidR="00EE3373" w:rsidRPr="001E0B13">
              <w:rPr>
                <w:rFonts w:eastAsiaTheme="minorHAnsi"/>
                <w:i/>
                <w:color w:val="auto"/>
                <w:szCs w:val="20"/>
                <w:lang w:eastAsia="en-US"/>
              </w:rPr>
              <w:t>et al</w:t>
            </w:r>
            <w:r w:rsidR="00EE3373" w:rsidRPr="001E0B13">
              <w:rPr>
                <w:rFonts w:eastAsiaTheme="minorHAnsi"/>
                <w:color w:val="auto"/>
                <w:szCs w:val="20"/>
                <w:lang w:eastAsia="en-US"/>
              </w:rPr>
              <w:t>. (1996)</w:t>
            </w:r>
          </w:p>
        </w:tc>
      </w:tr>
      <w:tr w:rsidR="0040620D" w:rsidRPr="001E0B13" w:rsidTr="000767E6">
        <w:tc>
          <w:tcPr>
            <w:tcW w:w="3652" w:type="dxa"/>
          </w:tcPr>
          <w:p w:rsidR="0040620D" w:rsidRPr="001E0B13" w:rsidRDefault="0040620D" w:rsidP="004336A2">
            <w:pPr>
              <w:jc w:val="both"/>
              <w:rPr>
                <w:color w:val="000000" w:themeColor="text1"/>
                <w:szCs w:val="20"/>
              </w:rPr>
            </w:pPr>
            <w:r w:rsidRPr="001E0B13">
              <w:rPr>
                <w:color w:val="000000" w:themeColor="text1"/>
                <w:szCs w:val="20"/>
              </w:rPr>
              <w:t>Carnivorous zooplankton</w:t>
            </w:r>
          </w:p>
        </w:tc>
        <w:tc>
          <w:tcPr>
            <w:tcW w:w="2126" w:type="dxa"/>
          </w:tcPr>
          <w:p w:rsidR="0040620D" w:rsidRPr="001E0B13" w:rsidRDefault="0040620D" w:rsidP="004336A2">
            <w:pPr>
              <w:jc w:val="both"/>
              <w:rPr>
                <w:color w:val="000000" w:themeColor="text1"/>
                <w:szCs w:val="20"/>
              </w:rPr>
            </w:pPr>
            <w:r w:rsidRPr="001E0B13">
              <w:rPr>
                <w:color w:val="000000" w:themeColor="text1"/>
                <w:szCs w:val="20"/>
              </w:rPr>
              <w:t>1.258</w:t>
            </w:r>
          </w:p>
        </w:tc>
        <w:tc>
          <w:tcPr>
            <w:tcW w:w="8222" w:type="dxa"/>
          </w:tcPr>
          <w:p w:rsidR="0040620D" w:rsidRPr="001E0B13" w:rsidRDefault="00F35B63" w:rsidP="004336A2">
            <w:pPr>
              <w:jc w:val="both"/>
              <w:rPr>
                <w:color w:val="000000" w:themeColor="text1"/>
                <w:szCs w:val="20"/>
              </w:rPr>
            </w:pPr>
            <w:r w:rsidRPr="001E0B13">
              <w:rPr>
                <w:color w:val="000000" w:themeColor="text1"/>
                <w:szCs w:val="20"/>
              </w:rPr>
              <w:t xml:space="preserve">Greenstreet </w:t>
            </w:r>
            <w:r w:rsidR="00E61397" w:rsidRPr="001E0B13">
              <w:rPr>
                <w:color w:val="000000" w:themeColor="text1"/>
                <w:szCs w:val="20"/>
              </w:rPr>
              <w:t>(</w:t>
            </w:r>
            <w:r w:rsidRPr="001E0B13">
              <w:rPr>
                <w:color w:val="000000" w:themeColor="text1"/>
                <w:szCs w:val="20"/>
              </w:rPr>
              <w:t>1996</w:t>
            </w:r>
            <w:r w:rsidR="00E61397" w:rsidRPr="001E0B13">
              <w:rPr>
                <w:color w:val="000000" w:themeColor="text1"/>
                <w:szCs w:val="20"/>
              </w:rPr>
              <w:t>)</w:t>
            </w:r>
          </w:p>
        </w:tc>
      </w:tr>
      <w:tr w:rsidR="0040620D" w:rsidRPr="001E0B13" w:rsidTr="000767E6">
        <w:tc>
          <w:tcPr>
            <w:tcW w:w="3652" w:type="dxa"/>
          </w:tcPr>
          <w:p w:rsidR="0040620D" w:rsidRPr="001E0B13" w:rsidRDefault="0040620D" w:rsidP="00602B35">
            <w:pPr>
              <w:jc w:val="both"/>
              <w:rPr>
                <w:color w:val="000000" w:themeColor="text1"/>
                <w:szCs w:val="20"/>
              </w:rPr>
            </w:pPr>
            <w:r w:rsidRPr="001E0B13">
              <w:rPr>
                <w:color w:val="000000" w:themeColor="text1"/>
                <w:szCs w:val="20"/>
              </w:rPr>
              <w:t>Planktivorous fish</w:t>
            </w:r>
          </w:p>
        </w:tc>
        <w:tc>
          <w:tcPr>
            <w:tcW w:w="2126" w:type="dxa"/>
          </w:tcPr>
          <w:p w:rsidR="0040620D" w:rsidRPr="001E0B13" w:rsidRDefault="0040620D" w:rsidP="00602B35">
            <w:pPr>
              <w:jc w:val="both"/>
              <w:rPr>
                <w:color w:val="000000" w:themeColor="text1"/>
                <w:szCs w:val="20"/>
              </w:rPr>
            </w:pPr>
            <w:r w:rsidRPr="001E0B13">
              <w:rPr>
                <w:color w:val="000000" w:themeColor="text1"/>
                <w:szCs w:val="20"/>
              </w:rPr>
              <w:t>2.038</w:t>
            </w:r>
          </w:p>
        </w:tc>
        <w:tc>
          <w:tcPr>
            <w:tcW w:w="8222" w:type="dxa"/>
          </w:tcPr>
          <w:p w:rsidR="0040620D" w:rsidRPr="001E0B13" w:rsidRDefault="0040620D" w:rsidP="00BA25C7">
            <w:pPr>
              <w:jc w:val="both"/>
              <w:rPr>
                <w:color w:val="000000" w:themeColor="text1"/>
                <w:szCs w:val="20"/>
              </w:rPr>
            </w:pPr>
            <w:r w:rsidRPr="001E0B13">
              <w:rPr>
                <w:color w:val="000000" w:themeColor="text1"/>
                <w:szCs w:val="20"/>
              </w:rPr>
              <w:t xml:space="preserve">Greenstreet </w:t>
            </w:r>
            <w:r w:rsidR="00E61397" w:rsidRPr="001E0B13">
              <w:rPr>
                <w:color w:val="000000" w:themeColor="text1"/>
                <w:szCs w:val="20"/>
              </w:rPr>
              <w:t>(</w:t>
            </w:r>
            <w:r w:rsidR="00BA25C7" w:rsidRPr="001E0B13">
              <w:rPr>
                <w:color w:val="000000" w:themeColor="text1"/>
                <w:szCs w:val="20"/>
              </w:rPr>
              <w:t>1996</w:t>
            </w:r>
            <w:r w:rsidR="00E61397" w:rsidRPr="001E0B13">
              <w:rPr>
                <w:color w:val="000000" w:themeColor="text1"/>
                <w:szCs w:val="20"/>
              </w:rPr>
              <w:t>)</w:t>
            </w:r>
          </w:p>
        </w:tc>
      </w:tr>
      <w:tr w:rsidR="0040620D" w:rsidRPr="001E0B13" w:rsidTr="000767E6">
        <w:tc>
          <w:tcPr>
            <w:tcW w:w="3652" w:type="dxa"/>
          </w:tcPr>
          <w:p w:rsidR="0040620D" w:rsidRPr="001E0B13" w:rsidRDefault="0040620D" w:rsidP="00602B35">
            <w:pPr>
              <w:jc w:val="both"/>
              <w:rPr>
                <w:color w:val="000000" w:themeColor="text1"/>
                <w:szCs w:val="20"/>
              </w:rPr>
            </w:pPr>
            <w:r w:rsidRPr="001E0B13">
              <w:rPr>
                <w:color w:val="000000" w:themeColor="text1"/>
                <w:szCs w:val="20"/>
              </w:rPr>
              <w:t>Demersal fish</w:t>
            </w:r>
          </w:p>
        </w:tc>
        <w:tc>
          <w:tcPr>
            <w:tcW w:w="2126" w:type="dxa"/>
          </w:tcPr>
          <w:p w:rsidR="0040620D" w:rsidRPr="001E0B13" w:rsidRDefault="0040620D" w:rsidP="004336A2">
            <w:pPr>
              <w:jc w:val="both"/>
              <w:rPr>
                <w:color w:val="000000" w:themeColor="text1"/>
                <w:szCs w:val="20"/>
              </w:rPr>
            </w:pPr>
            <w:r w:rsidRPr="001E0B13">
              <w:rPr>
                <w:color w:val="000000" w:themeColor="text1"/>
                <w:szCs w:val="20"/>
              </w:rPr>
              <w:t>1.</w:t>
            </w:r>
            <w:r w:rsidR="004336A2" w:rsidRPr="001E0B13">
              <w:rPr>
                <w:color w:val="000000" w:themeColor="text1"/>
                <w:szCs w:val="20"/>
              </w:rPr>
              <w:t>340</w:t>
            </w:r>
          </w:p>
        </w:tc>
        <w:tc>
          <w:tcPr>
            <w:tcW w:w="8222" w:type="dxa"/>
          </w:tcPr>
          <w:p w:rsidR="0040620D" w:rsidRPr="001E0B13" w:rsidRDefault="00BA25C7">
            <w:pPr>
              <w:rPr>
                <w:szCs w:val="20"/>
              </w:rPr>
            </w:pPr>
            <w:r w:rsidRPr="001E0B13">
              <w:rPr>
                <w:color w:val="000000" w:themeColor="text1"/>
                <w:szCs w:val="20"/>
              </w:rPr>
              <w:t xml:space="preserve">Greenstreet </w:t>
            </w:r>
            <w:r w:rsidR="00E61397" w:rsidRPr="001E0B13">
              <w:rPr>
                <w:color w:val="000000" w:themeColor="text1"/>
                <w:szCs w:val="20"/>
              </w:rPr>
              <w:t>(</w:t>
            </w:r>
            <w:r w:rsidRPr="001E0B13">
              <w:rPr>
                <w:color w:val="000000" w:themeColor="text1"/>
                <w:szCs w:val="20"/>
              </w:rPr>
              <w:t>1996</w:t>
            </w:r>
            <w:r w:rsidR="00E61397" w:rsidRPr="001E0B13">
              <w:rPr>
                <w:color w:val="000000" w:themeColor="text1"/>
                <w:szCs w:val="20"/>
              </w:rPr>
              <w:t>)</w:t>
            </w:r>
          </w:p>
        </w:tc>
      </w:tr>
      <w:tr w:rsidR="0040620D" w:rsidRPr="001E0B13" w:rsidTr="000767E6">
        <w:tc>
          <w:tcPr>
            <w:tcW w:w="3652" w:type="dxa"/>
          </w:tcPr>
          <w:p w:rsidR="0040620D" w:rsidRPr="001E0B13" w:rsidRDefault="0040620D" w:rsidP="00602B35">
            <w:pPr>
              <w:jc w:val="both"/>
              <w:rPr>
                <w:color w:val="000000" w:themeColor="text1"/>
                <w:szCs w:val="20"/>
              </w:rPr>
            </w:pPr>
            <w:r w:rsidRPr="001E0B13">
              <w:rPr>
                <w:color w:val="000000" w:themeColor="text1"/>
                <w:szCs w:val="20"/>
              </w:rPr>
              <w:t>Migratory fish</w:t>
            </w:r>
          </w:p>
        </w:tc>
        <w:tc>
          <w:tcPr>
            <w:tcW w:w="2126" w:type="dxa"/>
          </w:tcPr>
          <w:p w:rsidR="0040620D" w:rsidRPr="001E0B13" w:rsidRDefault="0040620D" w:rsidP="00602B35">
            <w:pPr>
              <w:jc w:val="both"/>
              <w:rPr>
                <w:color w:val="000000" w:themeColor="text1"/>
                <w:szCs w:val="20"/>
              </w:rPr>
            </w:pPr>
            <w:r w:rsidRPr="001E0B13">
              <w:rPr>
                <w:color w:val="000000" w:themeColor="text1"/>
                <w:szCs w:val="20"/>
              </w:rPr>
              <w:t>2.314</w:t>
            </w:r>
          </w:p>
        </w:tc>
        <w:tc>
          <w:tcPr>
            <w:tcW w:w="8222" w:type="dxa"/>
          </w:tcPr>
          <w:p w:rsidR="0040620D" w:rsidRPr="001E0B13" w:rsidRDefault="00BA25C7">
            <w:pPr>
              <w:rPr>
                <w:szCs w:val="20"/>
              </w:rPr>
            </w:pPr>
            <w:r w:rsidRPr="001E0B13">
              <w:rPr>
                <w:color w:val="000000" w:themeColor="text1"/>
                <w:szCs w:val="20"/>
              </w:rPr>
              <w:t xml:space="preserve">Greenstreet </w:t>
            </w:r>
            <w:r w:rsidR="00E61397" w:rsidRPr="001E0B13">
              <w:rPr>
                <w:color w:val="000000" w:themeColor="text1"/>
                <w:szCs w:val="20"/>
              </w:rPr>
              <w:t>(</w:t>
            </w:r>
            <w:r w:rsidRPr="001E0B13">
              <w:rPr>
                <w:color w:val="000000" w:themeColor="text1"/>
                <w:szCs w:val="20"/>
              </w:rPr>
              <w:t>1996</w:t>
            </w:r>
            <w:r w:rsidR="00E61397" w:rsidRPr="001E0B13">
              <w:rPr>
                <w:color w:val="000000" w:themeColor="text1"/>
                <w:szCs w:val="20"/>
              </w:rPr>
              <w:t>)</w:t>
            </w:r>
          </w:p>
        </w:tc>
      </w:tr>
      <w:tr w:rsidR="0040620D" w:rsidRPr="001E0B13" w:rsidTr="000767E6">
        <w:tc>
          <w:tcPr>
            <w:tcW w:w="3652" w:type="dxa"/>
          </w:tcPr>
          <w:p w:rsidR="0040620D" w:rsidRPr="001E0B13" w:rsidRDefault="0040620D" w:rsidP="00602B35">
            <w:pPr>
              <w:jc w:val="both"/>
              <w:rPr>
                <w:color w:val="000000" w:themeColor="text1"/>
                <w:szCs w:val="20"/>
              </w:rPr>
            </w:pPr>
            <w:r w:rsidRPr="001E0B13">
              <w:rPr>
                <w:color w:val="000000" w:themeColor="text1"/>
                <w:szCs w:val="20"/>
              </w:rPr>
              <w:t>Suspension/deposit feeding benthos</w:t>
            </w:r>
          </w:p>
        </w:tc>
        <w:tc>
          <w:tcPr>
            <w:tcW w:w="2126" w:type="dxa"/>
          </w:tcPr>
          <w:p w:rsidR="0040620D" w:rsidRPr="001E0B13" w:rsidRDefault="0040620D" w:rsidP="00602B35">
            <w:pPr>
              <w:jc w:val="both"/>
              <w:rPr>
                <w:color w:val="000000" w:themeColor="text1"/>
                <w:szCs w:val="20"/>
              </w:rPr>
            </w:pPr>
            <w:r w:rsidRPr="001E0B13">
              <w:rPr>
                <w:color w:val="000000" w:themeColor="text1"/>
                <w:szCs w:val="20"/>
              </w:rPr>
              <w:t>0.503</w:t>
            </w:r>
          </w:p>
        </w:tc>
        <w:tc>
          <w:tcPr>
            <w:tcW w:w="8222" w:type="dxa"/>
          </w:tcPr>
          <w:p w:rsidR="0040620D" w:rsidRPr="001E0B13" w:rsidRDefault="00BA25C7" w:rsidP="000D1DCF">
            <w:pPr>
              <w:rPr>
                <w:szCs w:val="20"/>
              </w:rPr>
            </w:pPr>
            <w:r w:rsidRPr="001E0B13">
              <w:rPr>
                <w:color w:val="000000" w:themeColor="text1"/>
                <w:szCs w:val="20"/>
              </w:rPr>
              <w:t xml:space="preserve">Greenstreet </w:t>
            </w:r>
            <w:r w:rsidR="000D1DCF" w:rsidRPr="001E0B13">
              <w:rPr>
                <w:color w:val="000000" w:themeColor="text1"/>
                <w:szCs w:val="20"/>
              </w:rPr>
              <w:t>(</w:t>
            </w:r>
            <w:r w:rsidRPr="001E0B13">
              <w:rPr>
                <w:color w:val="000000" w:themeColor="text1"/>
                <w:szCs w:val="20"/>
              </w:rPr>
              <w:t>1996</w:t>
            </w:r>
            <w:r w:rsidR="000D1DCF" w:rsidRPr="001E0B13">
              <w:rPr>
                <w:color w:val="000000" w:themeColor="text1"/>
                <w:szCs w:val="20"/>
              </w:rPr>
              <w:t xml:space="preserve">), </w:t>
            </w:r>
            <w:r w:rsidR="000D1DCF" w:rsidRPr="001E0B13">
              <w:rPr>
                <w:bCs/>
                <w:color w:val="auto"/>
                <w:szCs w:val="20"/>
                <w:lang w:eastAsia="en-US"/>
              </w:rPr>
              <w:t>Ricciardi &amp; Bourget (1998)</w:t>
            </w:r>
          </w:p>
        </w:tc>
      </w:tr>
      <w:tr w:rsidR="0040620D" w:rsidRPr="001E0B13" w:rsidTr="000767E6">
        <w:tc>
          <w:tcPr>
            <w:tcW w:w="3652" w:type="dxa"/>
          </w:tcPr>
          <w:p w:rsidR="0040620D" w:rsidRPr="001E0B13" w:rsidRDefault="0040620D" w:rsidP="00602B35">
            <w:pPr>
              <w:jc w:val="both"/>
              <w:rPr>
                <w:color w:val="000000" w:themeColor="text1"/>
                <w:szCs w:val="20"/>
              </w:rPr>
            </w:pPr>
            <w:r w:rsidRPr="001E0B13">
              <w:rPr>
                <w:color w:val="000000" w:themeColor="text1"/>
                <w:szCs w:val="20"/>
              </w:rPr>
              <w:t>Carnivore/scavenge feeding benthos</w:t>
            </w:r>
          </w:p>
        </w:tc>
        <w:tc>
          <w:tcPr>
            <w:tcW w:w="2126" w:type="dxa"/>
          </w:tcPr>
          <w:p w:rsidR="0040620D" w:rsidRPr="001E0B13" w:rsidRDefault="0040620D" w:rsidP="00602B35">
            <w:pPr>
              <w:jc w:val="both"/>
              <w:rPr>
                <w:color w:val="000000" w:themeColor="text1"/>
                <w:szCs w:val="20"/>
              </w:rPr>
            </w:pPr>
            <w:r w:rsidRPr="001E0B13">
              <w:rPr>
                <w:color w:val="000000" w:themeColor="text1"/>
                <w:szCs w:val="20"/>
              </w:rPr>
              <w:t>1.006</w:t>
            </w:r>
          </w:p>
        </w:tc>
        <w:tc>
          <w:tcPr>
            <w:tcW w:w="8222" w:type="dxa"/>
          </w:tcPr>
          <w:p w:rsidR="0040620D" w:rsidRPr="001E0B13" w:rsidRDefault="000D1DCF" w:rsidP="000D1DCF">
            <w:pPr>
              <w:rPr>
                <w:szCs w:val="20"/>
              </w:rPr>
            </w:pPr>
            <w:r w:rsidRPr="001E0B13">
              <w:rPr>
                <w:color w:val="000000" w:themeColor="text1"/>
                <w:szCs w:val="20"/>
              </w:rPr>
              <w:t xml:space="preserve">Greenstreet (1996), </w:t>
            </w:r>
            <w:r w:rsidRPr="001E0B13">
              <w:rPr>
                <w:bCs/>
                <w:color w:val="auto"/>
                <w:szCs w:val="20"/>
                <w:lang w:eastAsia="en-US"/>
              </w:rPr>
              <w:t>Ricciardi &amp; Bourget (1998)</w:t>
            </w:r>
          </w:p>
        </w:tc>
      </w:tr>
      <w:tr w:rsidR="0040620D" w:rsidRPr="001E0B13" w:rsidTr="000767E6">
        <w:tc>
          <w:tcPr>
            <w:tcW w:w="3652" w:type="dxa"/>
          </w:tcPr>
          <w:p w:rsidR="0040620D" w:rsidRPr="001E0B13" w:rsidRDefault="0040620D" w:rsidP="00602B35">
            <w:pPr>
              <w:jc w:val="both"/>
              <w:rPr>
                <w:color w:val="000000" w:themeColor="text1"/>
                <w:szCs w:val="20"/>
              </w:rPr>
            </w:pPr>
            <w:r w:rsidRPr="001E0B13">
              <w:rPr>
                <w:color w:val="000000" w:themeColor="text1"/>
                <w:szCs w:val="20"/>
              </w:rPr>
              <w:t>Birds</w:t>
            </w:r>
          </w:p>
        </w:tc>
        <w:tc>
          <w:tcPr>
            <w:tcW w:w="2126" w:type="dxa"/>
          </w:tcPr>
          <w:p w:rsidR="0040620D" w:rsidRPr="001E0B13" w:rsidRDefault="0040620D" w:rsidP="00602B35">
            <w:pPr>
              <w:jc w:val="both"/>
              <w:rPr>
                <w:color w:val="000000" w:themeColor="text1"/>
                <w:szCs w:val="20"/>
              </w:rPr>
            </w:pPr>
            <w:r w:rsidRPr="001E0B13">
              <w:rPr>
                <w:color w:val="000000" w:themeColor="text1"/>
                <w:szCs w:val="20"/>
              </w:rPr>
              <w:t>2.518</w:t>
            </w:r>
          </w:p>
        </w:tc>
        <w:tc>
          <w:tcPr>
            <w:tcW w:w="8222" w:type="dxa"/>
          </w:tcPr>
          <w:p w:rsidR="0040620D" w:rsidRPr="001E0B13" w:rsidRDefault="004A6189" w:rsidP="001E1A50">
            <w:pPr>
              <w:jc w:val="both"/>
              <w:rPr>
                <w:color w:val="000000" w:themeColor="text1"/>
                <w:szCs w:val="20"/>
              </w:rPr>
            </w:pPr>
            <w:r w:rsidRPr="001E0B13">
              <w:rPr>
                <w:szCs w:val="20"/>
              </w:rPr>
              <w:t>Taylor &amp; Konarzewski (1989)</w:t>
            </w:r>
            <w:r w:rsidR="00332775" w:rsidRPr="001E0B13">
              <w:rPr>
                <w:szCs w:val="20"/>
              </w:rPr>
              <w:t xml:space="preserve">, </w:t>
            </w:r>
            <w:r w:rsidR="00332775" w:rsidRPr="001E0B13">
              <w:rPr>
                <w:color w:val="auto"/>
                <w:szCs w:val="20"/>
              </w:rPr>
              <w:t xml:space="preserve">and assuming </w:t>
            </w:r>
            <w:r w:rsidR="001E1A50" w:rsidRPr="001E0B13">
              <w:rPr>
                <w:color w:val="auto"/>
                <w:szCs w:val="20"/>
              </w:rPr>
              <w:t>dry</w:t>
            </w:r>
            <w:r w:rsidR="00332775" w:rsidRPr="001E0B13">
              <w:rPr>
                <w:color w:val="auto"/>
                <w:szCs w:val="20"/>
              </w:rPr>
              <w:t xml:space="preserve"> weight/</w:t>
            </w:r>
            <w:r w:rsidR="001E1A50" w:rsidRPr="001E0B13">
              <w:rPr>
                <w:color w:val="auto"/>
                <w:szCs w:val="20"/>
              </w:rPr>
              <w:t>wet weight = 0.</w:t>
            </w:r>
            <w:r w:rsidR="00C723B5" w:rsidRPr="001E0B13">
              <w:rPr>
                <w:color w:val="auto"/>
                <w:szCs w:val="20"/>
              </w:rPr>
              <w:t>440</w:t>
            </w:r>
            <w:r w:rsidR="00332775" w:rsidRPr="001E0B13">
              <w:rPr>
                <w:color w:val="auto"/>
                <w:szCs w:val="20"/>
              </w:rPr>
              <w:t>, carbon w</w:t>
            </w:r>
            <w:r w:rsidR="00C723B5" w:rsidRPr="001E0B13">
              <w:rPr>
                <w:color w:val="auto"/>
                <w:szCs w:val="20"/>
              </w:rPr>
              <w:t>eight/dry weight = 0.455</w:t>
            </w:r>
            <w:r w:rsidR="00332775" w:rsidRPr="001E0B13">
              <w:rPr>
                <w:color w:val="auto"/>
                <w:szCs w:val="20"/>
              </w:rPr>
              <w:t>, and Redfield molar C:N ratio = 6.625.</w:t>
            </w:r>
          </w:p>
        </w:tc>
      </w:tr>
      <w:tr w:rsidR="0040620D" w:rsidRPr="001E0B13" w:rsidTr="000767E6">
        <w:tc>
          <w:tcPr>
            <w:tcW w:w="3652" w:type="dxa"/>
          </w:tcPr>
          <w:p w:rsidR="0040620D" w:rsidRPr="001E0B13" w:rsidRDefault="0040620D" w:rsidP="00602B35">
            <w:pPr>
              <w:jc w:val="both"/>
              <w:rPr>
                <w:color w:val="000000" w:themeColor="text1"/>
                <w:szCs w:val="20"/>
              </w:rPr>
            </w:pPr>
            <w:r w:rsidRPr="001E0B13">
              <w:rPr>
                <w:color w:val="000000" w:themeColor="text1"/>
                <w:szCs w:val="20"/>
              </w:rPr>
              <w:t>Pinnipeds</w:t>
            </w:r>
          </w:p>
        </w:tc>
        <w:tc>
          <w:tcPr>
            <w:tcW w:w="2126" w:type="dxa"/>
          </w:tcPr>
          <w:p w:rsidR="0040620D" w:rsidRPr="001E0B13" w:rsidRDefault="0040620D" w:rsidP="00602B35">
            <w:pPr>
              <w:jc w:val="both"/>
              <w:rPr>
                <w:color w:val="000000" w:themeColor="text1"/>
                <w:szCs w:val="20"/>
              </w:rPr>
            </w:pPr>
            <w:r w:rsidRPr="001E0B13">
              <w:rPr>
                <w:color w:val="000000" w:themeColor="text1"/>
                <w:szCs w:val="20"/>
              </w:rPr>
              <w:t>2.518</w:t>
            </w:r>
          </w:p>
        </w:tc>
        <w:tc>
          <w:tcPr>
            <w:tcW w:w="8222" w:type="dxa"/>
          </w:tcPr>
          <w:p w:rsidR="0040620D" w:rsidRPr="001E0B13" w:rsidRDefault="000D1DCF" w:rsidP="001E1A50">
            <w:pPr>
              <w:jc w:val="both"/>
              <w:rPr>
                <w:color w:val="000000" w:themeColor="text1"/>
                <w:szCs w:val="20"/>
              </w:rPr>
            </w:pPr>
            <w:r w:rsidRPr="001E0B13">
              <w:rPr>
                <w:color w:val="auto"/>
                <w:szCs w:val="20"/>
              </w:rPr>
              <w:t xml:space="preserve">Lavigne </w:t>
            </w:r>
            <w:r w:rsidRPr="001E0B13">
              <w:rPr>
                <w:i/>
                <w:color w:val="auto"/>
                <w:szCs w:val="20"/>
              </w:rPr>
              <w:t>et al.</w:t>
            </w:r>
            <w:r w:rsidRPr="001E0B13">
              <w:rPr>
                <w:color w:val="auto"/>
                <w:szCs w:val="20"/>
              </w:rPr>
              <w:t xml:space="preserve"> (1986)</w:t>
            </w:r>
            <w:r w:rsidR="00332775" w:rsidRPr="001E0B13">
              <w:rPr>
                <w:color w:val="auto"/>
                <w:szCs w:val="20"/>
              </w:rPr>
              <w:t xml:space="preserve">, </w:t>
            </w:r>
            <w:r w:rsidR="00C723B5" w:rsidRPr="001E0B13">
              <w:rPr>
                <w:color w:val="auto"/>
                <w:szCs w:val="20"/>
              </w:rPr>
              <w:t>and assuming dry weight/wet weight = 0.440, carbon weight/dry weight = 0.455, and Redfield molar C:N ratio = 6.625.</w:t>
            </w:r>
          </w:p>
        </w:tc>
      </w:tr>
      <w:tr w:rsidR="0040620D" w:rsidRPr="001E0B13" w:rsidTr="000767E6">
        <w:tc>
          <w:tcPr>
            <w:tcW w:w="3652" w:type="dxa"/>
          </w:tcPr>
          <w:p w:rsidR="0040620D" w:rsidRPr="001E0B13" w:rsidRDefault="0040620D" w:rsidP="00602B35">
            <w:pPr>
              <w:jc w:val="both"/>
              <w:rPr>
                <w:color w:val="000000" w:themeColor="text1"/>
                <w:szCs w:val="20"/>
              </w:rPr>
            </w:pPr>
            <w:r w:rsidRPr="001E0B13">
              <w:rPr>
                <w:color w:val="000000" w:themeColor="text1"/>
                <w:szCs w:val="20"/>
              </w:rPr>
              <w:t>Cetaceans</w:t>
            </w:r>
          </w:p>
        </w:tc>
        <w:tc>
          <w:tcPr>
            <w:tcW w:w="2126" w:type="dxa"/>
          </w:tcPr>
          <w:p w:rsidR="0040620D" w:rsidRPr="001E0B13" w:rsidRDefault="0040620D" w:rsidP="00602B35">
            <w:pPr>
              <w:jc w:val="both"/>
              <w:rPr>
                <w:color w:val="000000" w:themeColor="text1"/>
                <w:szCs w:val="20"/>
              </w:rPr>
            </w:pPr>
            <w:r w:rsidRPr="001E0B13">
              <w:rPr>
                <w:color w:val="000000" w:themeColor="text1"/>
                <w:szCs w:val="20"/>
              </w:rPr>
              <w:t>2.518</w:t>
            </w:r>
          </w:p>
        </w:tc>
        <w:tc>
          <w:tcPr>
            <w:tcW w:w="8222" w:type="dxa"/>
          </w:tcPr>
          <w:p w:rsidR="0040620D" w:rsidRPr="001E0B13" w:rsidRDefault="000D1DCF" w:rsidP="00602B35">
            <w:pPr>
              <w:jc w:val="both"/>
              <w:rPr>
                <w:color w:val="000000" w:themeColor="text1"/>
                <w:szCs w:val="20"/>
              </w:rPr>
            </w:pPr>
            <w:r w:rsidRPr="001E0B13">
              <w:rPr>
                <w:color w:val="auto"/>
                <w:szCs w:val="20"/>
              </w:rPr>
              <w:t xml:space="preserve">Lavigne </w:t>
            </w:r>
            <w:r w:rsidRPr="001E0B13">
              <w:rPr>
                <w:i/>
                <w:color w:val="auto"/>
                <w:szCs w:val="20"/>
              </w:rPr>
              <w:t>et al.</w:t>
            </w:r>
            <w:r w:rsidRPr="001E0B13">
              <w:rPr>
                <w:color w:val="auto"/>
                <w:szCs w:val="20"/>
              </w:rPr>
              <w:t xml:space="preserve"> (1986)</w:t>
            </w:r>
            <w:r w:rsidR="00332775" w:rsidRPr="001E0B13">
              <w:rPr>
                <w:color w:val="auto"/>
                <w:szCs w:val="20"/>
              </w:rPr>
              <w:t xml:space="preserve">, </w:t>
            </w:r>
            <w:r w:rsidR="00C723B5" w:rsidRPr="001E0B13">
              <w:rPr>
                <w:color w:val="auto"/>
                <w:szCs w:val="20"/>
              </w:rPr>
              <w:t>and assuming dry weight/wet weight = 0.440, carbon weight/dry weight = 0.455, and Redfield molar C:N ratio = 6.625.</w:t>
            </w:r>
          </w:p>
        </w:tc>
      </w:tr>
    </w:tbl>
    <w:p w:rsidR="0040620D" w:rsidRPr="001E0B13" w:rsidRDefault="0040620D" w:rsidP="00EE1849">
      <w:pPr>
        <w:spacing w:after="0" w:line="240" w:lineRule="auto"/>
        <w:jc w:val="both"/>
        <w:rPr>
          <w:b/>
          <w:color w:val="000000" w:themeColor="text1"/>
          <w:sz w:val="22"/>
        </w:rPr>
      </w:pPr>
    </w:p>
    <w:p w:rsidR="00EE1849" w:rsidRPr="001E0B13" w:rsidRDefault="0027260E" w:rsidP="00EE1849">
      <w:pPr>
        <w:spacing w:after="0" w:line="240" w:lineRule="auto"/>
        <w:jc w:val="both"/>
        <w:rPr>
          <w:color w:val="000000" w:themeColor="text1"/>
          <w:sz w:val="22"/>
        </w:rPr>
      </w:pPr>
      <w:r w:rsidRPr="001E0B13">
        <w:rPr>
          <w:b/>
          <w:color w:val="000000" w:themeColor="text1"/>
          <w:sz w:val="22"/>
        </w:rPr>
        <w:t xml:space="preserve">TABLE </w:t>
      </w:r>
      <w:r w:rsidR="00602B35" w:rsidRPr="001E0B13">
        <w:rPr>
          <w:b/>
          <w:color w:val="000000" w:themeColor="text1"/>
          <w:sz w:val="22"/>
        </w:rPr>
        <w:t>1</w:t>
      </w:r>
      <w:r w:rsidR="004B39BA" w:rsidRPr="001E0B13">
        <w:rPr>
          <w:b/>
          <w:color w:val="000000" w:themeColor="text1"/>
          <w:sz w:val="22"/>
        </w:rPr>
        <w:t>9</w:t>
      </w:r>
      <w:r w:rsidR="00EE1849" w:rsidRPr="001E0B13">
        <w:rPr>
          <w:color w:val="000000" w:themeColor="text1"/>
          <w:sz w:val="22"/>
        </w:rPr>
        <w:t xml:space="preserve"> Discard rates (proportion of catch discarded) by each gear with respect to each resource </w:t>
      </w:r>
      <w:r w:rsidR="00F516DB" w:rsidRPr="001E0B13">
        <w:rPr>
          <w:color w:val="000000" w:themeColor="text1"/>
          <w:sz w:val="22"/>
        </w:rPr>
        <w:t>guild</w:t>
      </w:r>
      <w:r w:rsidR="00EE1849" w:rsidRPr="001E0B13">
        <w:rPr>
          <w:color w:val="000000" w:themeColor="text1"/>
          <w:sz w:val="22"/>
        </w:rPr>
        <w:t>. Values calcu</w:t>
      </w:r>
      <w:r w:rsidR="00CD7D09" w:rsidRPr="001E0B13">
        <w:rPr>
          <w:color w:val="000000" w:themeColor="text1"/>
          <w:sz w:val="22"/>
        </w:rPr>
        <w:t>lated for the period 2003-2013.</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417"/>
        <w:gridCol w:w="1134"/>
        <w:gridCol w:w="1134"/>
        <w:gridCol w:w="1418"/>
        <w:gridCol w:w="1134"/>
        <w:gridCol w:w="1417"/>
      </w:tblGrid>
      <w:tr w:rsidR="00884790" w:rsidRPr="001E0B13" w:rsidTr="00B84DCF">
        <w:trPr>
          <w:trHeight w:val="302"/>
        </w:trPr>
        <w:tc>
          <w:tcPr>
            <w:tcW w:w="1560" w:type="dxa"/>
          </w:tcPr>
          <w:p w:rsidR="00884790" w:rsidRPr="001E0B13" w:rsidRDefault="00884790" w:rsidP="00EE1849">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Gear category</w:t>
            </w:r>
          </w:p>
        </w:tc>
        <w:tc>
          <w:tcPr>
            <w:tcW w:w="1417" w:type="dxa"/>
          </w:tcPr>
          <w:p w:rsidR="00884790" w:rsidRPr="001E0B13" w:rsidRDefault="00884790" w:rsidP="00EE1849">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Planktivorous fish</w:t>
            </w:r>
          </w:p>
        </w:tc>
        <w:tc>
          <w:tcPr>
            <w:tcW w:w="1134" w:type="dxa"/>
          </w:tcPr>
          <w:p w:rsidR="00884790" w:rsidRPr="001E0B13" w:rsidRDefault="00884790" w:rsidP="00EE1849">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Demersal fish</w:t>
            </w:r>
          </w:p>
        </w:tc>
        <w:tc>
          <w:tcPr>
            <w:tcW w:w="1134" w:type="dxa"/>
          </w:tcPr>
          <w:p w:rsidR="00884790" w:rsidRPr="001E0B13" w:rsidRDefault="00884790" w:rsidP="00EE1849">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Migratory fish</w:t>
            </w:r>
          </w:p>
        </w:tc>
        <w:tc>
          <w:tcPr>
            <w:tcW w:w="1418" w:type="dxa"/>
          </w:tcPr>
          <w:p w:rsidR="00884790" w:rsidRPr="001E0B13" w:rsidRDefault="00884790" w:rsidP="00EE1849">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Suspension/</w:t>
            </w:r>
          </w:p>
          <w:p w:rsidR="00884790" w:rsidRPr="001E0B13" w:rsidRDefault="00884790" w:rsidP="00EE1849">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deposit feeding benthos</w:t>
            </w:r>
          </w:p>
        </w:tc>
        <w:tc>
          <w:tcPr>
            <w:tcW w:w="1134" w:type="dxa"/>
          </w:tcPr>
          <w:p w:rsidR="00884790" w:rsidRPr="001E0B13" w:rsidRDefault="00884790" w:rsidP="00EE1849">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Carnivore/</w:t>
            </w:r>
          </w:p>
          <w:p w:rsidR="00884790" w:rsidRPr="001E0B13" w:rsidRDefault="00884790" w:rsidP="00EE1849">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scavenge feeding benthos</w:t>
            </w:r>
          </w:p>
        </w:tc>
        <w:tc>
          <w:tcPr>
            <w:tcW w:w="1417" w:type="dxa"/>
          </w:tcPr>
          <w:p w:rsidR="00884790" w:rsidRPr="001E0B13" w:rsidRDefault="00884790" w:rsidP="00EE1849">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Carnivorous zooplankton</w:t>
            </w:r>
          </w:p>
        </w:tc>
      </w:tr>
      <w:tr w:rsidR="00884790" w:rsidRPr="001E0B13" w:rsidTr="00B84DCF">
        <w:trPr>
          <w:trHeight w:val="302"/>
        </w:trPr>
        <w:tc>
          <w:tcPr>
            <w:tcW w:w="1560" w:type="dxa"/>
          </w:tcPr>
          <w:p w:rsidR="00884790" w:rsidRPr="001E0B13" w:rsidRDefault="00884790" w:rsidP="00EE1849">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Pelagic trawls &amp; seines</w:t>
            </w:r>
          </w:p>
        </w:tc>
        <w:tc>
          <w:tcPr>
            <w:tcW w:w="1417"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0.003</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0.112</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0.052</w:t>
            </w:r>
          </w:p>
        </w:tc>
        <w:tc>
          <w:tcPr>
            <w:tcW w:w="1418"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417" w:type="dxa"/>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884790" w:rsidRPr="001E0B13" w:rsidTr="00B84DCF">
        <w:trPr>
          <w:trHeight w:val="302"/>
        </w:trPr>
        <w:tc>
          <w:tcPr>
            <w:tcW w:w="1560" w:type="dxa"/>
          </w:tcPr>
          <w:p w:rsidR="00884790" w:rsidRPr="001E0B13" w:rsidRDefault="00884790" w:rsidP="00C27A74">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w:t>
            </w:r>
            <w:r w:rsidR="00C27A74" w:rsidRPr="001E0B13">
              <w:rPr>
                <w:rFonts w:eastAsiaTheme="minorHAnsi"/>
                <w:sz w:val="18"/>
                <w:szCs w:val="18"/>
                <w:lang w:eastAsia="en-US"/>
              </w:rPr>
              <w:t>andeel &amp; sprat</w:t>
            </w:r>
            <w:r w:rsidRPr="001E0B13">
              <w:rPr>
                <w:rFonts w:eastAsiaTheme="minorHAnsi"/>
                <w:sz w:val="18"/>
                <w:szCs w:val="18"/>
                <w:lang w:eastAsia="en-US"/>
              </w:rPr>
              <w:t xml:space="preserve"> trawls</w:t>
            </w:r>
          </w:p>
        </w:tc>
        <w:tc>
          <w:tcPr>
            <w:tcW w:w="1417"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0.538</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0.009</w:t>
            </w:r>
          </w:p>
        </w:tc>
        <w:tc>
          <w:tcPr>
            <w:tcW w:w="1418"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0.173</w:t>
            </w:r>
          </w:p>
        </w:tc>
        <w:tc>
          <w:tcPr>
            <w:tcW w:w="1417" w:type="dxa"/>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884790" w:rsidRPr="001E0B13" w:rsidTr="00B84DCF">
        <w:trPr>
          <w:trHeight w:val="302"/>
        </w:trPr>
        <w:tc>
          <w:tcPr>
            <w:tcW w:w="1560" w:type="dxa"/>
          </w:tcPr>
          <w:p w:rsidR="00884790" w:rsidRPr="001E0B13" w:rsidRDefault="00884790" w:rsidP="00EE1849">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Longline Mackerel</w:t>
            </w:r>
          </w:p>
        </w:tc>
        <w:tc>
          <w:tcPr>
            <w:tcW w:w="1417"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0.005</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418"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417" w:type="dxa"/>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884790" w:rsidRPr="001E0B13" w:rsidTr="00B84DCF">
        <w:trPr>
          <w:trHeight w:val="302"/>
        </w:trPr>
        <w:tc>
          <w:tcPr>
            <w:tcW w:w="1560" w:type="dxa"/>
          </w:tcPr>
          <w:p w:rsidR="00884790" w:rsidRPr="001E0B13" w:rsidRDefault="00884790" w:rsidP="00EE1849">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Beam trawl demersal</w:t>
            </w:r>
          </w:p>
        </w:tc>
        <w:tc>
          <w:tcPr>
            <w:tcW w:w="1417"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0.545</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0.671</w:t>
            </w:r>
          </w:p>
        </w:tc>
        <w:tc>
          <w:tcPr>
            <w:tcW w:w="1418"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0.014</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0.150</w:t>
            </w:r>
          </w:p>
        </w:tc>
        <w:tc>
          <w:tcPr>
            <w:tcW w:w="1417" w:type="dxa"/>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884790" w:rsidRPr="001E0B13" w:rsidTr="00B84DCF">
        <w:trPr>
          <w:trHeight w:val="302"/>
        </w:trPr>
        <w:tc>
          <w:tcPr>
            <w:tcW w:w="1560" w:type="dxa"/>
          </w:tcPr>
          <w:p w:rsidR="00884790" w:rsidRPr="001E0B13" w:rsidRDefault="00884790" w:rsidP="00EE1849">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DemersalSeine</w:t>
            </w:r>
          </w:p>
        </w:tc>
        <w:tc>
          <w:tcPr>
            <w:tcW w:w="1417"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418"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0.000</w:t>
            </w:r>
          </w:p>
        </w:tc>
        <w:tc>
          <w:tcPr>
            <w:tcW w:w="1417" w:type="dxa"/>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884790" w:rsidRPr="001E0B13" w:rsidTr="00B84DCF">
        <w:trPr>
          <w:trHeight w:val="302"/>
        </w:trPr>
        <w:tc>
          <w:tcPr>
            <w:tcW w:w="1560" w:type="dxa"/>
          </w:tcPr>
          <w:p w:rsidR="00884790" w:rsidRPr="001E0B13" w:rsidRDefault="00884790" w:rsidP="00EE1849">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 xml:space="preserve">Demersal otter </w:t>
            </w:r>
            <w:r w:rsidRPr="001E0B13">
              <w:rPr>
                <w:rFonts w:eastAsiaTheme="minorHAnsi"/>
                <w:sz w:val="18"/>
                <w:szCs w:val="18"/>
                <w:lang w:eastAsia="en-US"/>
              </w:rPr>
              <w:lastRenderedPageBreak/>
              <w:t>trawl</w:t>
            </w:r>
          </w:p>
        </w:tc>
        <w:tc>
          <w:tcPr>
            <w:tcW w:w="1417"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lastRenderedPageBreak/>
              <w:t>0.126</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0.474</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0.770</w:t>
            </w:r>
          </w:p>
        </w:tc>
        <w:tc>
          <w:tcPr>
            <w:tcW w:w="1418"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0.022</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0.313</w:t>
            </w:r>
          </w:p>
        </w:tc>
        <w:tc>
          <w:tcPr>
            <w:tcW w:w="1417" w:type="dxa"/>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884790" w:rsidRPr="001E0B13" w:rsidTr="00B84DCF">
        <w:trPr>
          <w:trHeight w:val="302"/>
        </w:trPr>
        <w:tc>
          <w:tcPr>
            <w:tcW w:w="1560" w:type="dxa"/>
          </w:tcPr>
          <w:p w:rsidR="00884790" w:rsidRPr="001E0B13" w:rsidRDefault="00884790" w:rsidP="00EE1849">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Longline &amp; gillnets demersal</w:t>
            </w:r>
          </w:p>
        </w:tc>
        <w:tc>
          <w:tcPr>
            <w:tcW w:w="1417"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0.027</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0.231</w:t>
            </w:r>
          </w:p>
        </w:tc>
        <w:tc>
          <w:tcPr>
            <w:tcW w:w="1418"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0.498</w:t>
            </w:r>
          </w:p>
        </w:tc>
        <w:tc>
          <w:tcPr>
            <w:tcW w:w="1417" w:type="dxa"/>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884790" w:rsidRPr="001E0B13" w:rsidTr="00B84DCF">
        <w:trPr>
          <w:trHeight w:val="302"/>
        </w:trPr>
        <w:tc>
          <w:tcPr>
            <w:tcW w:w="1560" w:type="dxa"/>
          </w:tcPr>
          <w:p w:rsidR="00884790" w:rsidRPr="001E0B13" w:rsidRDefault="00884790" w:rsidP="00EE1849">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Beam trawl shrimp</w:t>
            </w:r>
          </w:p>
        </w:tc>
        <w:tc>
          <w:tcPr>
            <w:tcW w:w="1417"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0.422</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0.970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0.366</w:t>
            </w:r>
          </w:p>
        </w:tc>
        <w:tc>
          <w:tcPr>
            <w:tcW w:w="1418"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0.576</w:t>
            </w:r>
          </w:p>
        </w:tc>
        <w:tc>
          <w:tcPr>
            <w:tcW w:w="1417" w:type="dxa"/>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884790" w:rsidRPr="001E0B13" w:rsidTr="00B84DCF">
        <w:trPr>
          <w:trHeight w:val="302"/>
        </w:trPr>
        <w:tc>
          <w:tcPr>
            <w:tcW w:w="1560" w:type="dxa"/>
          </w:tcPr>
          <w:p w:rsidR="00884790" w:rsidRPr="001E0B13" w:rsidRDefault="00884790" w:rsidP="00EE1849">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Nephrops trawl</w:t>
            </w:r>
          </w:p>
        </w:tc>
        <w:tc>
          <w:tcPr>
            <w:tcW w:w="1417"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0.380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0.684</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0.439</w:t>
            </w:r>
          </w:p>
        </w:tc>
        <w:tc>
          <w:tcPr>
            <w:tcW w:w="1418"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0.060</w:t>
            </w:r>
          </w:p>
        </w:tc>
        <w:tc>
          <w:tcPr>
            <w:tcW w:w="1417" w:type="dxa"/>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884790" w:rsidRPr="001E0B13" w:rsidTr="00B84DCF">
        <w:trPr>
          <w:trHeight w:val="302"/>
        </w:trPr>
        <w:tc>
          <w:tcPr>
            <w:tcW w:w="1560" w:type="dxa"/>
          </w:tcPr>
          <w:p w:rsidR="00884790" w:rsidRPr="001E0B13" w:rsidRDefault="00884790" w:rsidP="00EE1849">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Creels &amp; pots</w:t>
            </w:r>
          </w:p>
        </w:tc>
        <w:tc>
          <w:tcPr>
            <w:tcW w:w="1417"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0.056</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0.008</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0.001</w:t>
            </w:r>
          </w:p>
        </w:tc>
        <w:tc>
          <w:tcPr>
            <w:tcW w:w="1418"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417" w:type="dxa"/>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r w:rsidR="00884790" w:rsidRPr="001E0B13" w:rsidTr="00B84DCF">
        <w:trPr>
          <w:trHeight w:val="302"/>
        </w:trPr>
        <w:tc>
          <w:tcPr>
            <w:tcW w:w="1560" w:type="dxa"/>
          </w:tcPr>
          <w:p w:rsidR="00884790" w:rsidRPr="001E0B13" w:rsidRDefault="00884790" w:rsidP="00EE1849">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Mollusc dredges</w:t>
            </w:r>
          </w:p>
        </w:tc>
        <w:tc>
          <w:tcPr>
            <w:tcW w:w="1417"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0.477</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418"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0.006</w:t>
            </w:r>
          </w:p>
        </w:tc>
        <w:tc>
          <w:tcPr>
            <w:tcW w:w="1134" w:type="dxa"/>
            <w:vAlign w:val="bottom"/>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sz w:val="18"/>
                <w:szCs w:val="18"/>
              </w:rPr>
              <w:t>0</w:t>
            </w:r>
          </w:p>
        </w:tc>
        <w:tc>
          <w:tcPr>
            <w:tcW w:w="1417" w:type="dxa"/>
          </w:tcPr>
          <w:p w:rsidR="00884790" w:rsidRPr="001E0B13" w:rsidRDefault="00884790" w:rsidP="00941CAC">
            <w:pPr>
              <w:autoSpaceDE w:val="0"/>
              <w:autoSpaceDN w:val="0"/>
              <w:adjustRightInd w:val="0"/>
              <w:spacing w:after="0" w:line="240" w:lineRule="auto"/>
              <w:jc w:val="center"/>
              <w:rPr>
                <w:rFonts w:eastAsiaTheme="minorHAnsi"/>
                <w:sz w:val="18"/>
                <w:szCs w:val="18"/>
                <w:lang w:eastAsia="en-US"/>
              </w:rPr>
            </w:pPr>
            <w:r w:rsidRPr="001E0B13">
              <w:rPr>
                <w:rFonts w:eastAsiaTheme="minorHAnsi"/>
                <w:sz w:val="18"/>
                <w:szCs w:val="18"/>
                <w:lang w:eastAsia="en-US"/>
              </w:rPr>
              <w:t>0</w:t>
            </w:r>
          </w:p>
        </w:tc>
      </w:tr>
    </w:tbl>
    <w:p w:rsidR="000767E6" w:rsidRDefault="000767E6" w:rsidP="00D65E15">
      <w:pPr>
        <w:spacing w:after="0" w:line="240" w:lineRule="auto"/>
        <w:jc w:val="both"/>
        <w:rPr>
          <w:b/>
          <w:color w:val="000000" w:themeColor="text1"/>
          <w:sz w:val="22"/>
        </w:rPr>
      </w:pPr>
    </w:p>
    <w:p w:rsidR="000767E6" w:rsidRDefault="000767E6" w:rsidP="00D65E15">
      <w:pPr>
        <w:spacing w:after="0" w:line="240" w:lineRule="auto"/>
        <w:jc w:val="both"/>
        <w:rPr>
          <w:b/>
          <w:color w:val="000000" w:themeColor="text1"/>
          <w:sz w:val="22"/>
        </w:rPr>
      </w:pPr>
    </w:p>
    <w:p w:rsidR="00161B68" w:rsidRPr="001E0B13" w:rsidRDefault="0027260E" w:rsidP="00D65E15">
      <w:pPr>
        <w:spacing w:after="0" w:line="240" w:lineRule="auto"/>
        <w:jc w:val="both"/>
        <w:rPr>
          <w:color w:val="000000" w:themeColor="text1"/>
          <w:sz w:val="22"/>
        </w:rPr>
      </w:pPr>
      <w:r w:rsidRPr="001E0B13">
        <w:rPr>
          <w:b/>
          <w:color w:val="000000" w:themeColor="text1"/>
          <w:sz w:val="22"/>
        </w:rPr>
        <w:t xml:space="preserve">TABLE </w:t>
      </w:r>
      <w:r w:rsidR="004B39BA" w:rsidRPr="001E0B13">
        <w:rPr>
          <w:b/>
          <w:color w:val="000000" w:themeColor="text1"/>
          <w:sz w:val="22"/>
        </w:rPr>
        <w:t>20</w:t>
      </w:r>
      <w:r w:rsidR="00161B68" w:rsidRPr="001E0B13">
        <w:rPr>
          <w:color w:val="000000" w:themeColor="text1"/>
          <w:sz w:val="22"/>
        </w:rPr>
        <w:t xml:space="preserve"> Catching power </w:t>
      </w:r>
      <w:r w:rsidR="00E13658" w:rsidRPr="001E0B13">
        <w:rPr>
          <w:color w:val="000000" w:themeColor="text1"/>
          <w:sz w:val="22"/>
        </w:rPr>
        <w:t>(mMN s</w:t>
      </w:r>
      <w:r w:rsidR="00E13658" w:rsidRPr="001E0B13">
        <w:rPr>
          <w:color w:val="000000" w:themeColor="text1"/>
          <w:sz w:val="22"/>
          <w:vertAlign w:val="superscript"/>
        </w:rPr>
        <w:t>-1</w:t>
      </w:r>
      <w:r w:rsidR="00E13658" w:rsidRPr="001E0B13">
        <w:rPr>
          <w:color w:val="000000" w:themeColor="text1"/>
          <w:sz w:val="22"/>
        </w:rPr>
        <w:t xml:space="preserve">) </w:t>
      </w:r>
      <w:r w:rsidR="00161B68" w:rsidRPr="001E0B13">
        <w:rPr>
          <w:color w:val="000000" w:themeColor="text1"/>
          <w:sz w:val="22"/>
        </w:rPr>
        <w:t xml:space="preserve">of each gear with respect to each </w:t>
      </w:r>
      <w:r w:rsidR="00C27A74" w:rsidRPr="001E0B13">
        <w:rPr>
          <w:color w:val="000000" w:themeColor="text1"/>
          <w:sz w:val="22"/>
        </w:rPr>
        <w:t xml:space="preserve">fish and invertebrate </w:t>
      </w:r>
      <w:r w:rsidR="00161B68" w:rsidRPr="001E0B13">
        <w:rPr>
          <w:color w:val="000000" w:themeColor="text1"/>
          <w:sz w:val="22"/>
        </w:rPr>
        <w:t xml:space="preserve">resource </w:t>
      </w:r>
      <w:r w:rsidR="00F516DB" w:rsidRPr="001E0B13">
        <w:rPr>
          <w:color w:val="000000" w:themeColor="text1"/>
          <w:sz w:val="22"/>
        </w:rPr>
        <w:t>guild</w:t>
      </w:r>
      <w:r w:rsidR="00161B68" w:rsidRPr="001E0B13">
        <w:rPr>
          <w:color w:val="000000" w:themeColor="text1"/>
          <w:sz w:val="22"/>
        </w:rPr>
        <w:t xml:space="preserve"> in the ecology model. Values calculated as the ratio of catch rate : activity rate for each </w:t>
      </w:r>
      <w:r w:rsidR="00CD7D09" w:rsidRPr="001E0B13">
        <w:rPr>
          <w:color w:val="000000" w:themeColor="text1"/>
          <w:sz w:val="22"/>
        </w:rPr>
        <w:t>gear, for the period 2003-2013.</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6"/>
        <w:gridCol w:w="1418"/>
        <w:gridCol w:w="1134"/>
        <w:gridCol w:w="1134"/>
        <w:gridCol w:w="1287"/>
        <w:gridCol w:w="1134"/>
        <w:gridCol w:w="1277"/>
      </w:tblGrid>
      <w:tr w:rsidR="00633222" w:rsidRPr="001E0B13" w:rsidTr="004B39BA">
        <w:trPr>
          <w:trHeight w:val="300"/>
        </w:trPr>
        <w:tc>
          <w:tcPr>
            <w:tcW w:w="1716"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Gear category</w:t>
            </w:r>
          </w:p>
        </w:tc>
        <w:tc>
          <w:tcPr>
            <w:tcW w:w="1418"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Planktivorous fish</w:t>
            </w:r>
          </w:p>
        </w:tc>
        <w:tc>
          <w:tcPr>
            <w:tcW w:w="1134"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Demersal fish</w:t>
            </w:r>
          </w:p>
        </w:tc>
        <w:tc>
          <w:tcPr>
            <w:tcW w:w="1134"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Migratory fish</w:t>
            </w:r>
          </w:p>
        </w:tc>
        <w:tc>
          <w:tcPr>
            <w:tcW w:w="1276"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Suspension/</w:t>
            </w:r>
          </w:p>
          <w:p w:rsidR="00633222" w:rsidRPr="001E0B13" w:rsidRDefault="00633222" w:rsidP="006A5F0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deposit feeding benthos</w:t>
            </w:r>
          </w:p>
        </w:tc>
        <w:tc>
          <w:tcPr>
            <w:tcW w:w="1134"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Carnivore/</w:t>
            </w:r>
          </w:p>
          <w:p w:rsidR="00633222" w:rsidRPr="001E0B13" w:rsidRDefault="00633222" w:rsidP="006A5F0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scavenge feeding benthos</w:t>
            </w:r>
          </w:p>
        </w:tc>
        <w:tc>
          <w:tcPr>
            <w:tcW w:w="1275"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Carnivorous zooplankton</w:t>
            </w:r>
          </w:p>
        </w:tc>
      </w:tr>
      <w:tr w:rsidR="00633222" w:rsidRPr="001E0B13" w:rsidTr="004B39BA">
        <w:trPr>
          <w:trHeight w:val="300"/>
        </w:trPr>
        <w:tc>
          <w:tcPr>
            <w:tcW w:w="1716"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Pelagic trawls &amp; seines</w:t>
            </w:r>
          </w:p>
        </w:tc>
        <w:tc>
          <w:tcPr>
            <w:tcW w:w="1418"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1932.12</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0.89</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1077.41</w:t>
            </w:r>
          </w:p>
        </w:tc>
        <w:tc>
          <w:tcPr>
            <w:tcW w:w="1276"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275"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r>
      <w:tr w:rsidR="00633222" w:rsidRPr="001E0B13" w:rsidTr="004B39BA">
        <w:trPr>
          <w:trHeight w:val="300"/>
        </w:trPr>
        <w:tc>
          <w:tcPr>
            <w:tcW w:w="1716" w:type="dxa"/>
            <w:shd w:val="clear" w:color="auto" w:fill="auto"/>
            <w:noWrap/>
            <w:hideMark/>
          </w:tcPr>
          <w:p w:rsidR="00633222" w:rsidRPr="001E0B13" w:rsidRDefault="00633222" w:rsidP="00633222">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Sandeel &amp; sprat trawls</w:t>
            </w:r>
          </w:p>
        </w:tc>
        <w:tc>
          <w:tcPr>
            <w:tcW w:w="1418"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1013.87</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2.12</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38.43</w:t>
            </w:r>
          </w:p>
        </w:tc>
        <w:tc>
          <w:tcPr>
            <w:tcW w:w="1276"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0.77</w:t>
            </w:r>
          </w:p>
        </w:tc>
        <w:tc>
          <w:tcPr>
            <w:tcW w:w="1275"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r>
      <w:tr w:rsidR="00633222" w:rsidRPr="001E0B13" w:rsidTr="004B39BA">
        <w:trPr>
          <w:trHeight w:val="300"/>
        </w:trPr>
        <w:tc>
          <w:tcPr>
            <w:tcW w:w="1716"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Longline Mackerel</w:t>
            </w:r>
          </w:p>
        </w:tc>
        <w:tc>
          <w:tcPr>
            <w:tcW w:w="1418"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0.01</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0.05</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7.38</w:t>
            </w:r>
          </w:p>
        </w:tc>
        <w:tc>
          <w:tcPr>
            <w:tcW w:w="1276"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0.03</w:t>
            </w:r>
          </w:p>
        </w:tc>
        <w:tc>
          <w:tcPr>
            <w:tcW w:w="1275"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r>
      <w:tr w:rsidR="00633222" w:rsidRPr="001E0B13" w:rsidTr="004B39BA">
        <w:trPr>
          <w:trHeight w:val="300"/>
        </w:trPr>
        <w:tc>
          <w:tcPr>
            <w:tcW w:w="1716"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Beam trawl demersal</w:t>
            </w:r>
          </w:p>
        </w:tc>
        <w:tc>
          <w:tcPr>
            <w:tcW w:w="1418"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80.90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0.16</w:t>
            </w:r>
          </w:p>
        </w:tc>
        <w:tc>
          <w:tcPr>
            <w:tcW w:w="1276"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0.39</w:t>
            </w:r>
          </w:p>
        </w:tc>
        <w:tc>
          <w:tcPr>
            <w:tcW w:w="1275"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r>
      <w:tr w:rsidR="00633222" w:rsidRPr="001E0B13" w:rsidTr="004B39BA">
        <w:trPr>
          <w:trHeight w:val="300"/>
        </w:trPr>
        <w:tc>
          <w:tcPr>
            <w:tcW w:w="1716"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Seine</w:t>
            </w:r>
          </w:p>
        </w:tc>
        <w:tc>
          <w:tcPr>
            <w:tcW w:w="1418"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10.64</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10.94</w:t>
            </w:r>
          </w:p>
        </w:tc>
        <w:tc>
          <w:tcPr>
            <w:tcW w:w="1276"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0.02</w:t>
            </w:r>
          </w:p>
        </w:tc>
        <w:tc>
          <w:tcPr>
            <w:tcW w:w="1275"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5.09</w:t>
            </w:r>
          </w:p>
        </w:tc>
      </w:tr>
      <w:tr w:rsidR="00633222" w:rsidRPr="001E0B13" w:rsidTr="004B39BA">
        <w:trPr>
          <w:trHeight w:val="300"/>
        </w:trPr>
        <w:tc>
          <w:tcPr>
            <w:tcW w:w="1716"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otter trawl</w:t>
            </w:r>
          </w:p>
        </w:tc>
        <w:tc>
          <w:tcPr>
            <w:tcW w:w="1418"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0.85</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77.63</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9.42</w:t>
            </w:r>
          </w:p>
        </w:tc>
        <w:tc>
          <w:tcPr>
            <w:tcW w:w="1276"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0.70</w:t>
            </w:r>
          </w:p>
        </w:tc>
        <w:tc>
          <w:tcPr>
            <w:tcW w:w="1275"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1.50</w:t>
            </w:r>
          </w:p>
        </w:tc>
      </w:tr>
      <w:tr w:rsidR="00633222" w:rsidRPr="001E0B13" w:rsidTr="004B39BA">
        <w:trPr>
          <w:trHeight w:val="300"/>
        </w:trPr>
        <w:tc>
          <w:tcPr>
            <w:tcW w:w="1716"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Longline &amp; gillnets demersal</w:t>
            </w:r>
          </w:p>
        </w:tc>
        <w:tc>
          <w:tcPr>
            <w:tcW w:w="1418"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0.26</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8.66</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0.06</w:t>
            </w:r>
          </w:p>
        </w:tc>
        <w:tc>
          <w:tcPr>
            <w:tcW w:w="1276"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0.07</w:t>
            </w:r>
          </w:p>
        </w:tc>
        <w:tc>
          <w:tcPr>
            <w:tcW w:w="1275"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r>
      <w:tr w:rsidR="00633222" w:rsidRPr="001E0B13" w:rsidTr="004B39BA">
        <w:trPr>
          <w:trHeight w:val="300"/>
        </w:trPr>
        <w:tc>
          <w:tcPr>
            <w:tcW w:w="1716"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Beam trawl shrimp</w:t>
            </w:r>
          </w:p>
        </w:tc>
        <w:tc>
          <w:tcPr>
            <w:tcW w:w="1418"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0.25</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5.18</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0.02</w:t>
            </w:r>
          </w:p>
        </w:tc>
        <w:tc>
          <w:tcPr>
            <w:tcW w:w="1276"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27.91</w:t>
            </w:r>
          </w:p>
        </w:tc>
        <w:tc>
          <w:tcPr>
            <w:tcW w:w="1275"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r>
      <w:tr w:rsidR="00633222" w:rsidRPr="001E0B13" w:rsidTr="004B39BA">
        <w:trPr>
          <w:trHeight w:val="300"/>
        </w:trPr>
        <w:tc>
          <w:tcPr>
            <w:tcW w:w="1716"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Nephrops trawl</w:t>
            </w:r>
          </w:p>
        </w:tc>
        <w:tc>
          <w:tcPr>
            <w:tcW w:w="1418"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0.01</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16.07</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0.16</w:t>
            </w:r>
          </w:p>
        </w:tc>
        <w:tc>
          <w:tcPr>
            <w:tcW w:w="1276"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5.72</w:t>
            </w:r>
          </w:p>
        </w:tc>
        <w:tc>
          <w:tcPr>
            <w:tcW w:w="1275"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0.14</w:t>
            </w:r>
          </w:p>
        </w:tc>
      </w:tr>
      <w:tr w:rsidR="00633222" w:rsidRPr="001E0B13" w:rsidTr="004B39BA">
        <w:trPr>
          <w:trHeight w:val="300"/>
        </w:trPr>
        <w:tc>
          <w:tcPr>
            <w:tcW w:w="1716"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Creels &amp; pots</w:t>
            </w:r>
          </w:p>
        </w:tc>
        <w:tc>
          <w:tcPr>
            <w:tcW w:w="1418"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0.02</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0.04</w:t>
            </w:r>
          </w:p>
        </w:tc>
        <w:tc>
          <w:tcPr>
            <w:tcW w:w="1276"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1.68</w:t>
            </w:r>
          </w:p>
        </w:tc>
        <w:tc>
          <w:tcPr>
            <w:tcW w:w="1275"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r>
      <w:tr w:rsidR="00633222" w:rsidRPr="001E0B13" w:rsidTr="004B39BA">
        <w:trPr>
          <w:trHeight w:val="300"/>
        </w:trPr>
        <w:tc>
          <w:tcPr>
            <w:tcW w:w="1716" w:type="dxa"/>
            <w:shd w:val="clear" w:color="auto" w:fill="auto"/>
            <w:noWrap/>
            <w:hideMark/>
          </w:tcPr>
          <w:p w:rsidR="00633222" w:rsidRPr="001E0B13" w:rsidRDefault="00633222" w:rsidP="006A5F0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Mollusc dredges</w:t>
            </w:r>
          </w:p>
        </w:tc>
        <w:tc>
          <w:tcPr>
            <w:tcW w:w="1418"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0.12</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0.05</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0.01</w:t>
            </w:r>
          </w:p>
        </w:tc>
        <w:tc>
          <w:tcPr>
            <w:tcW w:w="1276"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5.80</w:t>
            </w:r>
          </w:p>
        </w:tc>
        <w:tc>
          <w:tcPr>
            <w:tcW w:w="1134"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0.01</w:t>
            </w:r>
          </w:p>
        </w:tc>
        <w:tc>
          <w:tcPr>
            <w:tcW w:w="1275" w:type="dxa"/>
            <w:shd w:val="clear" w:color="auto" w:fill="auto"/>
            <w:noWrap/>
            <w:vAlign w:val="bottom"/>
            <w:hideMark/>
          </w:tcPr>
          <w:p w:rsidR="00633222" w:rsidRPr="001E0B13" w:rsidRDefault="00633222" w:rsidP="00633222">
            <w:pPr>
              <w:spacing w:after="0" w:line="240" w:lineRule="auto"/>
              <w:jc w:val="right"/>
              <w:rPr>
                <w:sz w:val="18"/>
                <w:szCs w:val="18"/>
              </w:rPr>
            </w:pPr>
            <w:r w:rsidRPr="001E0B13">
              <w:rPr>
                <w:sz w:val="18"/>
                <w:szCs w:val="18"/>
              </w:rPr>
              <w:t>0.00</w:t>
            </w:r>
          </w:p>
        </w:tc>
      </w:tr>
    </w:tbl>
    <w:p w:rsidR="00F11E11" w:rsidRPr="001E0B13" w:rsidRDefault="00F11E11" w:rsidP="00D65E15">
      <w:pPr>
        <w:spacing w:after="0" w:line="240" w:lineRule="auto"/>
        <w:jc w:val="both"/>
        <w:rPr>
          <w:color w:val="000000" w:themeColor="text1"/>
          <w:sz w:val="22"/>
        </w:rPr>
      </w:pPr>
    </w:p>
    <w:p w:rsidR="00F11E11" w:rsidRPr="001E0B13" w:rsidRDefault="00F11E11" w:rsidP="00D65E15">
      <w:pPr>
        <w:spacing w:after="0" w:line="240" w:lineRule="auto"/>
        <w:jc w:val="both"/>
        <w:rPr>
          <w:color w:val="000000" w:themeColor="text1"/>
          <w:sz w:val="22"/>
        </w:rPr>
      </w:pPr>
    </w:p>
    <w:p w:rsidR="000767E6" w:rsidRDefault="000767E6" w:rsidP="00D65E15">
      <w:pPr>
        <w:spacing w:after="0" w:line="240" w:lineRule="auto"/>
        <w:jc w:val="both"/>
        <w:rPr>
          <w:b/>
          <w:color w:val="000000" w:themeColor="text1"/>
          <w:sz w:val="22"/>
        </w:rPr>
      </w:pPr>
    </w:p>
    <w:p w:rsidR="00706F76" w:rsidRPr="001E0B13" w:rsidRDefault="00706F76" w:rsidP="00D65E15">
      <w:pPr>
        <w:spacing w:after="0" w:line="240" w:lineRule="auto"/>
        <w:jc w:val="both"/>
        <w:rPr>
          <w:b/>
          <w:color w:val="000000" w:themeColor="text1"/>
          <w:sz w:val="22"/>
        </w:rPr>
      </w:pPr>
      <w:r w:rsidRPr="001E0B13">
        <w:rPr>
          <w:b/>
          <w:color w:val="000000" w:themeColor="text1"/>
          <w:sz w:val="22"/>
        </w:rPr>
        <w:lastRenderedPageBreak/>
        <w:t>Processing of catch at sea and production of offal</w:t>
      </w:r>
    </w:p>
    <w:p w:rsidR="00706F76" w:rsidRPr="001E0B13" w:rsidRDefault="00706F76" w:rsidP="00D65E15">
      <w:pPr>
        <w:spacing w:after="0" w:line="240" w:lineRule="auto"/>
        <w:jc w:val="both"/>
        <w:rPr>
          <w:color w:val="000000" w:themeColor="text1"/>
          <w:sz w:val="22"/>
        </w:rPr>
      </w:pPr>
    </w:p>
    <w:p w:rsidR="00706F76" w:rsidRPr="001E0B13" w:rsidRDefault="00706F76" w:rsidP="00D65E15">
      <w:pPr>
        <w:spacing w:after="0" w:line="240" w:lineRule="auto"/>
        <w:jc w:val="both"/>
        <w:rPr>
          <w:color w:val="000000" w:themeColor="text1"/>
          <w:sz w:val="22"/>
        </w:rPr>
      </w:pPr>
      <w:r w:rsidRPr="001E0B13">
        <w:rPr>
          <w:color w:val="000000" w:themeColor="text1"/>
          <w:sz w:val="22"/>
        </w:rPr>
        <w:t xml:space="preserve">The proportion of the catch of each resource guild which is processed at sea aboard each gear group was estimated roughly from market sampling data (proportion of landing as whole vs gutted fish) and expert knowledge (Table </w:t>
      </w:r>
      <w:r w:rsidR="004B39BA" w:rsidRPr="001E0B13">
        <w:rPr>
          <w:color w:val="000000" w:themeColor="text1"/>
          <w:sz w:val="22"/>
        </w:rPr>
        <w:t>21</w:t>
      </w:r>
      <w:r w:rsidRPr="001E0B13">
        <w:rPr>
          <w:color w:val="000000" w:themeColor="text1"/>
          <w:sz w:val="22"/>
        </w:rPr>
        <w:t>).</w:t>
      </w:r>
      <w:r w:rsidR="00136AC4" w:rsidRPr="001E0B13">
        <w:rPr>
          <w:color w:val="000000" w:themeColor="text1"/>
          <w:sz w:val="22"/>
        </w:rPr>
        <w:t xml:space="preserve"> The proportion of live weight discarded as offal as a result of processing was estimated to be 10%.</w:t>
      </w:r>
    </w:p>
    <w:p w:rsidR="00706F76" w:rsidRPr="001E0B13" w:rsidRDefault="00706F76" w:rsidP="00D65E15">
      <w:pPr>
        <w:spacing w:after="0" w:line="240" w:lineRule="auto"/>
        <w:jc w:val="both"/>
        <w:rPr>
          <w:color w:val="000000" w:themeColor="text1"/>
          <w:sz w:val="22"/>
        </w:rPr>
      </w:pPr>
    </w:p>
    <w:p w:rsidR="00706F76" w:rsidRPr="001E0B13" w:rsidRDefault="0027260E" w:rsidP="00706F76">
      <w:pPr>
        <w:spacing w:after="0" w:line="240" w:lineRule="auto"/>
        <w:jc w:val="both"/>
        <w:rPr>
          <w:color w:val="000000" w:themeColor="text1"/>
          <w:sz w:val="22"/>
        </w:rPr>
      </w:pPr>
      <w:r w:rsidRPr="001E0B13">
        <w:rPr>
          <w:b/>
          <w:color w:val="000000" w:themeColor="text1"/>
          <w:sz w:val="22"/>
        </w:rPr>
        <w:t xml:space="preserve">TABLE </w:t>
      </w:r>
      <w:r w:rsidR="004B39BA" w:rsidRPr="001E0B13">
        <w:rPr>
          <w:b/>
          <w:color w:val="000000" w:themeColor="text1"/>
          <w:sz w:val="22"/>
        </w:rPr>
        <w:t>21</w:t>
      </w:r>
      <w:r w:rsidR="00706F76" w:rsidRPr="001E0B13">
        <w:rPr>
          <w:color w:val="000000" w:themeColor="text1"/>
          <w:sz w:val="22"/>
        </w:rPr>
        <w:t xml:space="preserve"> Processing-at-sea proportions for each gear with respect to each </w:t>
      </w:r>
      <w:r w:rsidR="00633222" w:rsidRPr="001E0B13">
        <w:rPr>
          <w:color w:val="000000" w:themeColor="text1"/>
          <w:sz w:val="22"/>
        </w:rPr>
        <w:t xml:space="preserve">fish and invertebrate </w:t>
      </w:r>
      <w:r w:rsidR="00706F76" w:rsidRPr="001E0B13">
        <w:rPr>
          <w:color w:val="000000" w:themeColor="text1"/>
          <w:sz w:val="22"/>
        </w:rPr>
        <w:t>resource guild in the ecology model.</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6"/>
        <w:gridCol w:w="1418"/>
        <w:gridCol w:w="1134"/>
        <w:gridCol w:w="1134"/>
        <w:gridCol w:w="1287"/>
        <w:gridCol w:w="1134"/>
        <w:gridCol w:w="1277"/>
      </w:tblGrid>
      <w:tr w:rsidR="00136AC4" w:rsidRPr="001E0B13" w:rsidTr="004B39BA">
        <w:trPr>
          <w:trHeight w:val="300"/>
        </w:trPr>
        <w:tc>
          <w:tcPr>
            <w:tcW w:w="1716"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Gear category</w:t>
            </w:r>
          </w:p>
        </w:tc>
        <w:tc>
          <w:tcPr>
            <w:tcW w:w="1418"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Planktivorous fish</w:t>
            </w:r>
          </w:p>
        </w:tc>
        <w:tc>
          <w:tcPr>
            <w:tcW w:w="1134"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Demersal fish</w:t>
            </w:r>
          </w:p>
        </w:tc>
        <w:tc>
          <w:tcPr>
            <w:tcW w:w="1134"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Migratory fish</w:t>
            </w:r>
          </w:p>
        </w:tc>
        <w:tc>
          <w:tcPr>
            <w:tcW w:w="1276"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Suspension/</w:t>
            </w:r>
          </w:p>
          <w:p w:rsidR="00136AC4" w:rsidRPr="001E0B13" w:rsidRDefault="00136AC4" w:rsidP="00E439F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deposit feeding benthos</w:t>
            </w:r>
          </w:p>
        </w:tc>
        <w:tc>
          <w:tcPr>
            <w:tcW w:w="1134"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Carnivore/</w:t>
            </w:r>
          </w:p>
          <w:p w:rsidR="00136AC4" w:rsidRPr="001E0B13" w:rsidRDefault="00136AC4" w:rsidP="00E439F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scavenge feeding benthos</w:t>
            </w:r>
          </w:p>
        </w:tc>
        <w:tc>
          <w:tcPr>
            <w:tcW w:w="1275"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Carnivorous zooplankton</w:t>
            </w:r>
          </w:p>
        </w:tc>
      </w:tr>
      <w:tr w:rsidR="00136AC4" w:rsidRPr="001E0B13" w:rsidTr="004B39BA">
        <w:trPr>
          <w:trHeight w:val="300"/>
        </w:trPr>
        <w:tc>
          <w:tcPr>
            <w:tcW w:w="1716"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Pelagic trawls &amp; seines</w:t>
            </w:r>
          </w:p>
        </w:tc>
        <w:tc>
          <w:tcPr>
            <w:tcW w:w="1418"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6"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5"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r>
      <w:tr w:rsidR="00136AC4" w:rsidRPr="001E0B13" w:rsidTr="004B39BA">
        <w:trPr>
          <w:trHeight w:val="300"/>
        </w:trPr>
        <w:tc>
          <w:tcPr>
            <w:tcW w:w="1716" w:type="dxa"/>
            <w:shd w:val="clear" w:color="auto" w:fill="auto"/>
            <w:noWrap/>
            <w:hideMark/>
          </w:tcPr>
          <w:p w:rsidR="00136AC4" w:rsidRPr="001E0B13" w:rsidRDefault="00136AC4" w:rsidP="00633222">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w:t>
            </w:r>
            <w:r w:rsidR="00633222" w:rsidRPr="001E0B13">
              <w:rPr>
                <w:rFonts w:eastAsiaTheme="minorHAnsi"/>
                <w:sz w:val="18"/>
                <w:szCs w:val="18"/>
                <w:lang w:eastAsia="en-US"/>
              </w:rPr>
              <w:t xml:space="preserve">andeel &amp; sprat </w:t>
            </w:r>
            <w:r w:rsidRPr="001E0B13">
              <w:rPr>
                <w:rFonts w:eastAsiaTheme="minorHAnsi"/>
                <w:sz w:val="18"/>
                <w:szCs w:val="18"/>
                <w:lang w:eastAsia="en-US"/>
              </w:rPr>
              <w:t>trawls</w:t>
            </w:r>
          </w:p>
        </w:tc>
        <w:tc>
          <w:tcPr>
            <w:tcW w:w="1418"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6"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5"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r>
      <w:tr w:rsidR="00136AC4" w:rsidRPr="001E0B13" w:rsidTr="004B39BA">
        <w:trPr>
          <w:trHeight w:val="300"/>
        </w:trPr>
        <w:tc>
          <w:tcPr>
            <w:tcW w:w="1716"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Longline Mackerel</w:t>
            </w:r>
          </w:p>
        </w:tc>
        <w:tc>
          <w:tcPr>
            <w:tcW w:w="1418"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6"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5"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r>
      <w:tr w:rsidR="00136AC4" w:rsidRPr="001E0B13" w:rsidTr="004B39BA">
        <w:trPr>
          <w:trHeight w:val="300"/>
        </w:trPr>
        <w:tc>
          <w:tcPr>
            <w:tcW w:w="1716"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Beam trawl demersal</w:t>
            </w:r>
          </w:p>
        </w:tc>
        <w:tc>
          <w:tcPr>
            <w:tcW w:w="1418"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0.5</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6"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5"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r>
      <w:tr w:rsidR="00136AC4" w:rsidRPr="001E0B13" w:rsidTr="004B39BA">
        <w:trPr>
          <w:trHeight w:val="300"/>
        </w:trPr>
        <w:tc>
          <w:tcPr>
            <w:tcW w:w="1716"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Seine</w:t>
            </w:r>
          </w:p>
        </w:tc>
        <w:tc>
          <w:tcPr>
            <w:tcW w:w="1418"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0.5</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6"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5"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r>
      <w:tr w:rsidR="00136AC4" w:rsidRPr="001E0B13" w:rsidTr="004B39BA">
        <w:trPr>
          <w:trHeight w:val="300"/>
        </w:trPr>
        <w:tc>
          <w:tcPr>
            <w:tcW w:w="1716"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otter trawl</w:t>
            </w:r>
          </w:p>
        </w:tc>
        <w:tc>
          <w:tcPr>
            <w:tcW w:w="1418"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0.5</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6"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5"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r>
      <w:tr w:rsidR="00136AC4" w:rsidRPr="001E0B13" w:rsidTr="004B39BA">
        <w:trPr>
          <w:trHeight w:val="300"/>
        </w:trPr>
        <w:tc>
          <w:tcPr>
            <w:tcW w:w="1716"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Longline &amp; gillnets demersal</w:t>
            </w:r>
          </w:p>
        </w:tc>
        <w:tc>
          <w:tcPr>
            <w:tcW w:w="1418"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6"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5"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r>
      <w:tr w:rsidR="00136AC4" w:rsidRPr="001E0B13" w:rsidTr="004B39BA">
        <w:trPr>
          <w:trHeight w:val="300"/>
        </w:trPr>
        <w:tc>
          <w:tcPr>
            <w:tcW w:w="1716"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Beam trawl shrimp</w:t>
            </w:r>
          </w:p>
        </w:tc>
        <w:tc>
          <w:tcPr>
            <w:tcW w:w="1418"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6"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5"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r>
      <w:tr w:rsidR="00136AC4" w:rsidRPr="001E0B13" w:rsidTr="004B39BA">
        <w:trPr>
          <w:trHeight w:val="300"/>
        </w:trPr>
        <w:tc>
          <w:tcPr>
            <w:tcW w:w="1716"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Nephrops trawl</w:t>
            </w:r>
          </w:p>
        </w:tc>
        <w:tc>
          <w:tcPr>
            <w:tcW w:w="1418"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6"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0.8</w:t>
            </w:r>
          </w:p>
        </w:tc>
        <w:tc>
          <w:tcPr>
            <w:tcW w:w="1275"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r>
      <w:tr w:rsidR="00136AC4" w:rsidRPr="001E0B13" w:rsidTr="004B39BA">
        <w:trPr>
          <w:trHeight w:val="300"/>
        </w:trPr>
        <w:tc>
          <w:tcPr>
            <w:tcW w:w="1716"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Creels &amp; pots</w:t>
            </w:r>
          </w:p>
        </w:tc>
        <w:tc>
          <w:tcPr>
            <w:tcW w:w="1418"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6"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5"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r>
      <w:tr w:rsidR="00136AC4" w:rsidRPr="001E0B13" w:rsidTr="004B39BA">
        <w:trPr>
          <w:trHeight w:val="300"/>
        </w:trPr>
        <w:tc>
          <w:tcPr>
            <w:tcW w:w="1716" w:type="dxa"/>
            <w:shd w:val="clear" w:color="auto" w:fill="auto"/>
            <w:noWrap/>
            <w:hideMark/>
          </w:tcPr>
          <w:p w:rsidR="00136AC4" w:rsidRPr="001E0B13" w:rsidRDefault="00136AC4" w:rsidP="00E439F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Mollusc dredges</w:t>
            </w:r>
          </w:p>
        </w:tc>
        <w:tc>
          <w:tcPr>
            <w:tcW w:w="1418"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6"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134"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c>
          <w:tcPr>
            <w:tcW w:w="1275" w:type="dxa"/>
            <w:shd w:val="clear" w:color="auto" w:fill="auto"/>
            <w:noWrap/>
            <w:vAlign w:val="bottom"/>
            <w:hideMark/>
          </w:tcPr>
          <w:p w:rsidR="00136AC4" w:rsidRPr="001E0B13" w:rsidRDefault="00136AC4" w:rsidP="00E439FE">
            <w:pPr>
              <w:spacing w:after="0" w:line="240" w:lineRule="auto"/>
              <w:jc w:val="right"/>
              <w:rPr>
                <w:rFonts w:eastAsia="Times New Roman"/>
                <w:sz w:val="18"/>
                <w:szCs w:val="18"/>
              </w:rPr>
            </w:pPr>
            <w:r w:rsidRPr="001E0B13">
              <w:rPr>
                <w:sz w:val="18"/>
                <w:szCs w:val="18"/>
              </w:rPr>
              <w:t>0</w:t>
            </w:r>
          </w:p>
        </w:tc>
      </w:tr>
    </w:tbl>
    <w:p w:rsidR="00706F76" w:rsidRPr="001E0B13" w:rsidRDefault="00706F76" w:rsidP="00706F76">
      <w:pPr>
        <w:spacing w:after="0" w:line="240" w:lineRule="auto"/>
        <w:jc w:val="both"/>
        <w:rPr>
          <w:color w:val="000000" w:themeColor="text1"/>
          <w:sz w:val="22"/>
        </w:rPr>
      </w:pPr>
    </w:p>
    <w:p w:rsidR="00706F76" w:rsidRPr="001E0B13" w:rsidRDefault="00706F76" w:rsidP="00D65E15">
      <w:pPr>
        <w:spacing w:after="0" w:line="240" w:lineRule="auto"/>
        <w:jc w:val="both"/>
        <w:rPr>
          <w:color w:val="000000" w:themeColor="text1"/>
          <w:sz w:val="22"/>
        </w:rPr>
      </w:pPr>
      <w:r w:rsidRPr="001E0B13">
        <w:rPr>
          <w:color w:val="000000" w:themeColor="text1"/>
          <w:sz w:val="22"/>
        </w:rPr>
        <w:t xml:space="preserve"> </w:t>
      </w:r>
    </w:p>
    <w:p w:rsidR="00706F76" w:rsidRPr="001E0B13" w:rsidRDefault="00706F76" w:rsidP="00D65E15">
      <w:pPr>
        <w:spacing w:after="0" w:line="240" w:lineRule="auto"/>
        <w:jc w:val="both"/>
        <w:rPr>
          <w:color w:val="000000" w:themeColor="text1"/>
          <w:sz w:val="22"/>
        </w:rPr>
      </w:pPr>
    </w:p>
    <w:p w:rsidR="00F11E11" w:rsidRPr="001E0B13" w:rsidRDefault="00F11E11" w:rsidP="00D65E15">
      <w:pPr>
        <w:spacing w:after="0" w:line="240" w:lineRule="auto"/>
        <w:jc w:val="both"/>
        <w:rPr>
          <w:color w:val="000000" w:themeColor="text1"/>
          <w:sz w:val="22"/>
        </w:rPr>
      </w:pPr>
    </w:p>
    <w:p w:rsidR="00845C14" w:rsidRPr="001E0B13" w:rsidRDefault="00E31235" w:rsidP="00F11E11">
      <w:pPr>
        <w:spacing w:after="0" w:line="240" w:lineRule="auto"/>
        <w:jc w:val="both"/>
        <w:rPr>
          <w:b/>
          <w:color w:val="000000" w:themeColor="text1"/>
          <w:sz w:val="22"/>
        </w:rPr>
      </w:pPr>
      <w:r w:rsidRPr="001E0B13">
        <w:rPr>
          <w:b/>
          <w:color w:val="000000" w:themeColor="text1"/>
          <w:sz w:val="22"/>
        </w:rPr>
        <w:t>Scaling parameters relating effort to harvest ratio</w:t>
      </w:r>
      <w:r w:rsidR="00845C14" w:rsidRPr="001E0B13">
        <w:rPr>
          <w:b/>
          <w:color w:val="000000" w:themeColor="text1"/>
          <w:sz w:val="22"/>
        </w:rPr>
        <w:t xml:space="preserve"> for </w:t>
      </w:r>
      <w:r w:rsidR="006E6711" w:rsidRPr="001E0B13">
        <w:rPr>
          <w:b/>
          <w:color w:val="000000" w:themeColor="text1"/>
          <w:sz w:val="22"/>
        </w:rPr>
        <w:t>fish and invertebrate</w:t>
      </w:r>
      <w:r w:rsidR="00845C14" w:rsidRPr="001E0B13">
        <w:rPr>
          <w:b/>
          <w:color w:val="000000" w:themeColor="text1"/>
          <w:sz w:val="22"/>
        </w:rPr>
        <w:t xml:space="preserve"> </w:t>
      </w:r>
      <w:r w:rsidR="00F516DB" w:rsidRPr="001E0B13">
        <w:rPr>
          <w:b/>
          <w:color w:val="000000" w:themeColor="text1"/>
          <w:sz w:val="22"/>
        </w:rPr>
        <w:t>guild</w:t>
      </w:r>
      <w:r w:rsidR="00845C14" w:rsidRPr="001E0B13">
        <w:rPr>
          <w:b/>
          <w:color w:val="000000" w:themeColor="text1"/>
          <w:sz w:val="22"/>
        </w:rPr>
        <w:t>s in the model</w:t>
      </w:r>
    </w:p>
    <w:p w:rsidR="00845C14" w:rsidRPr="001E0B13" w:rsidRDefault="00845C14" w:rsidP="00F11E11">
      <w:pPr>
        <w:spacing w:after="0" w:line="240" w:lineRule="auto"/>
        <w:jc w:val="both"/>
        <w:rPr>
          <w:color w:val="000000" w:themeColor="text1"/>
          <w:sz w:val="22"/>
        </w:rPr>
      </w:pPr>
    </w:p>
    <w:p w:rsidR="00E31235" w:rsidRPr="001E0B13" w:rsidRDefault="00E31235" w:rsidP="00CE1297">
      <w:pPr>
        <w:spacing w:after="0" w:line="240" w:lineRule="auto"/>
        <w:jc w:val="both"/>
        <w:rPr>
          <w:color w:val="000000" w:themeColor="text1"/>
          <w:sz w:val="22"/>
        </w:rPr>
      </w:pPr>
      <w:r w:rsidRPr="001E0B13">
        <w:rPr>
          <w:color w:val="000000" w:themeColor="text1"/>
          <w:sz w:val="22"/>
        </w:rPr>
        <w:t xml:space="preserve">The parameters linking effort (activity x power) of any gear </w:t>
      </w:r>
      <w:r w:rsidR="00CE1297" w:rsidRPr="001E0B13">
        <w:rPr>
          <w:color w:val="000000" w:themeColor="text1"/>
          <w:sz w:val="22"/>
        </w:rPr>
        <w:t xml:space="preserve">in the fleet model </w:t>
      </w:r>
      <w:r w:rsidRPr="001E0B13">
        <w:rPr>
          <w:color w:val="000000" w:themeColor="text1"/>
          <w:sz w:val="22"/>
        </w:rPr>
        <w:t>to harvest ratio</w:t>
      </w:r>
      <w:r w:rsidR="00CE1297" w:rsidRPr="001E0B13">
        <w:rPr>
          <w:color w:val="000000" w:themeColor="text1"/>
          <w:sz w:val="22"/>
        </w:rPr>
        <w:t>s in the ecology model</w:t>
      </w:r>
      <w:r w:rsidRPr="001E0B13">
        <w:rPr>
          <w:color w:val="000000" w:themeColor="text1"/>
          <w:sz w:val="22"/>
        </w:rPr>
        <w:t xml:space="preserve"> are key terms in the </w:t>
      </w:r>
      <w:r w:rsidR="00CE1297" w:rsidRPr="001E0B13">
        <w:rPr>
          <w:color w:val="000000" w:themeColor="text1"/>
          <w:sz w:val="22"/>
        </w:rPr>
        <w:t>coupled system.</w:t>
      </w:r>
      <w:r w:rsidRPr="001E0B13">
        <w:rPr>
          <w:color w:val="000000" w:themeColor="text1"/>
          <w:sz w:val="22"/>
        </w:rPr>
        <w:t xml:space="preserve"> To </w:t>
      </w:r>
      <w:r w:rsidR="008E2AC9" w:rsidRPr="001E0B13">
        <w:rPr>
          <w:color w:val="000000" w:themeColor="text1"/>
          <w:sz w:val="22"/>
        </w:rPr>
        <w:t>estimate</w:t>
      </w:r>
      <w:r w:rsidRPr="001E0B13">
        <w:rPr>
          <w:color w:val="000000" w:themeColor="text1"/>
          <w:sz w:val="22"/>
        </w:rPr>
        <w:t xml:space="preserve"> these independently we need estimates of </w:t>
      </w:r>
      <w:r w:rsidR="00CE1297" w:rsidRPr="001E0B13">
        <w:rPr>
          <w:color w:val="000000" w:themeColor="text1"/>
          <w:sz w:val="22"/>
        </w:rPr>
        <w:t xml:space="preserve">the integrated </w:t>
      </w:r>
      <w:r w:rsidR="009C2E44" w:rsidRPr="001E0B13">
        <w:rPr>
          <w:color w:val="000000" w:themeColor="text1"/>
          <w:sz w:val="22"/>
        </w:rPr>
        <w:t>harvest ratios</w:t>
      </w:r>
      <w:r w:rsidR="006E6711" w:rsidRPr="001E0B13">
        <w:rPr>
          <w:color w:val="000000" w:themeColor="text1"/>
          <w:sz w:val="22"/>
        </w:rPr>
        <w:t xml:space="preserve"> for</w:t>
      </w:r>
      <w:r w:rsidR="00CE1297" w:rsidRPr="001E0B13">
        <w:rPr>
          <w:color w:val="000000" w:themeColor="text1"/>
          <w:sz w:val="22"/>
        </w:rPr>
        <w:t xml:space="preserve"> each of the living resource </w:t>
      </w:r>
      <w:r w:rsidR="00F516DB" w:rsidRPr="001E0B13">
        <w:rPr>
          <w:color w:val="000000" w:themeColor="text1"/>
          <w:sz w:val="22"/>
        </w:rPr>
        <w:t>guild</w:t>
      </w:r>
      <w:r w:rsidR="00CE1297" w:rsidRPr="001E0B13">
        <w:rPr>
          <w:color w:val="000000" w:themeColor="text1"/>
          <w:sz w:val="22"/>
        </w:rPr>
        <w:t xml:space="preserve">s in the ecology model to compare with the integrated effort across all the gears in the fleet model. </w:t>
      </w:r>
    </w:p>
    <w:p w:rsidR="00E31235" w:rsidRPr="001E0B13" w:rsidRDefault="00E31235" w:rsidP="00F11E11">
      <w:pPr>
        <w:spacing w:after="0" w:line="240" w:lineRule="auto"/>
        <w:jc w:val="both"/>
        <w:rPr>
          <w:color w:val="000000" w:themeColor="text1"/>
          <w:sz w:val="22"/>
        </w:rPr>
      </w:pPr>
    </w:p>
    <w:p w:rsidR="00845C14" w:rsidRPr="001E0B13" w:rsidRDefault="00845C14" w:rsidP="00F11E11">
      <w:pPr>
        <w:spacing w:after="0" w:line="240" w:lineRule="auto"/>
        <w:jc w:val="both"/>
        <w:rPr>
          <w:color w:val="000000" w:themeColor="text1"/>
          <w:sz w:val="22"/>
          <w:u w:val="single"/>
        </w:rPr>
      </w:pPr>
      <w:r w:rsidRPr="001E0B13">
        <w:rPr>
          <w:color w:val="000000" w:themeColor="text1"/>
          <w:sz w:val="22"/>
          <w:u w:val="single"/>
        </w:rPr>
        <w:t>Finfish harvest ratios</w:t>
      </w:r>
    </w:p>
    <w:p w:rsidR="00845C14" w:rsidRPr="001E0B13" w:rsidRDefault="00845C14" w:rsidP="00F11E11">
      <w:pPr>
        <w:spacing w:after="0" w:line="240" w:lineRule="auto"/>
        <w:jc w:val="both"/>
        <w:rPr>
          <w:color w:val="000000" w:themeColor="text1"/>
          <w:sz w:val="22"/>
        </w:rPr>
      </w:pPr>
    </w:p>
    <w:p w:rsidR="00735C4C" w:rsidRPr="001E0B13" w:rsidRDefault="00735C4C" w:rsidP="00F11E11">
      <w:pPr>
        <w:spacing w:after="0" w:line="240" w:lineRule="auto"/>
        <w:jc w:val="both"/>
        <w:rPr>
          <w:color w:val="000000" w:themeColor="text1"/>
          <w:sz w:val="22"/>
        </w:rPr>
      </w:pPr>
      <w:r w:rsidRPr="001E0B13">
        <w:rPr>
          <w:color w:val="000000" w:themeColor="text1"/>
          <w:sz w:val="22"/>
        </w:rPr>
        <w:t xml:space="preserve">The approach to estimating </w:t>
      </w:r>
      <w:r w:rsidR="008473C0" w:rsidRPr="001E0B13">
        <w:rPr>
          <w:color w:val="000000" w:themeColor="text1"/>
          <w:sz w:val="22"/>
        </w:rPr>
        <w:t xml:space="preserve">fish </w:t>
      </w:r>
      <w:r w:rsidRPr="001E0B13">
        <w:rPr>
          <w:color w:val="000000" w:themeColor="text1"/>
          <w:sz w:val="22"/>
        </w:rPr>
        <w:t xml:space="preserve">harvest ratios was </w:t>
      </w:r>
      <w:r w:rsidR="00BD5A0C" w:rsidRPr="001E0B13">
        <w:rPr>
          <w:color w:val="000000" w:themeColor="text1"/>
          <w:sz w:val="22"/>
        </w:rPr>
        <w:t xml:space="preserve">a refinement of that </w:t>
      </w:r>
      <w:r w:rsidRPr="001E0B13">
        <w:rPr>
          <w:color w:val="000000" w:themeColor="text1"/>
          <w:sz w:val="22"/>
        </w:rPr>
        <w:t>outlined by Heath (2012). Annual species-specific total stock biomass data from the analytical assessments conducted by the International Council for the Exploration of the Sea (ICES) were assembled for the period 196</w:t>
      </w:r>
      <w:r w:rsidR="004531A6" w:rsidRPr="001E0B13">
        <w:rPr>
          <w:color w:val="000000" w:themeColor="text1"/>
          <w:sz w:val="22"/>
        </w:rPr>
        <w:t>0</w:t>
      </w:r>
      <w:r w:rsidRPr="001E0B13">
        <w:rPr>
          <w:color w:val="000000" w:themeColor="text1"/>
          <w:sz w:val="22"/>
        </w:rPr>
        <w:t>-onwards where possible.</w:t>
      </w:r>
      <w:r w:rsidR="008E6FC2" w:rsidRPr="001E0B13">
        <w:rPr>
          <w:color w:val="000000" w:themeColor="text1"/>
          <w:sz w:val="22"/>
        </w:rPr>
        <w:t xml:space="preserve"> For the North Sea these data are available for only the major commercial species </w:t>
      </w:r>
      <w:r w:rsidR="00AA3A22" w:rsidRPr="001E0B13">
        <w:rPr>
          <w:color w:val="000000" w:themeColor="text1"/>
          <w:sz w:val="22"/>
        </w:rPr>
        <w:t>but these</w:t>
      </w:r>
      <w:r w:rsidR="008E6FC2" w:rsidRPr="001E0B13">
        <w:rPr>
          <w:color w:val="000000" w:themeColor="text1"/>
          <w:sz w:val="22"/>
        </w:rPr>
        <w:t xml:space="preserve"> constitute a high proportion of the community biomass</w:t>
      </w:r>
      <w:r w:rsidR="00C70A9D" w:rsidRPr="001E0B13">
        <w:rPr>
          <w:color w:val="000000" w:themeColor="text1"/>
          <w:sz w:val="22"/>
        </w:rPr>
        <w:t xml:space="preserve"> of </w:t>
      </w:r>
      <w:r w:rsidR="00CE1297" w:rsidRPr="001E0B13">
        <w:rPr>
          <w:color w:val="000000" w:themeColor="text1"/>
          <w:sz w:val="22"/>
        </w:rPr>
        <w:t>the</w:t>
      </w:r>
      <w:r w:rsidR="00BD5A0C" w:rsidRPr="001E0B13">
        <w:rPr>
          <w:color w:val="000000" w:themeColor="text1"/>
          <w:sz w:val="22"/>
        </w:rPr>
        <w:t xml:space="preserve"> </w:t>
      </w:r>
      <w:r w:rsidR="00F516DB" w:rsidRPr="001E0B13">
        <w:rPr>
          <w:color w:val="000000" w:themeColor="text1"/>
          <w:sz w:val="22"/>
        </w:rPr>
        <w:t>guild</w:t>
      </w:r>
      <w:r w:rsidR="00CE1297" w:rsidRPr="001E0B13">
        <w:rPr>
          <w:color w:val="000000" w:themeColor="text1"/>
          <w:sz w:val="22"/>
        </w:rPr>
        <w:t>s of fish</w:t>
      </w:r>
      <w:r w:rsidR="00BD5A0C" w:rsidRPr="001E0B13">
        <w:rPr>
          <w:color w:val="000000" w:themeColor="text1"/>
          <w:sz w:val="22"/>
        </w:rPr>
        <w:t xml:space="preserve"> in the model (plankti</w:t>
      </w:r>
      <w:r w:rsidR="00CE1297" w:rsidRPr="001E0B13">
        <w:rPr>
          <w:color w:val="000000" w:themeColor="text1"/>
          <w:sz w:val="22"/>
        </w:rPr>
        <w:t>vorous</w:t>
      </w:r>
      <w:r w:rsidR="00BD5A0C" w:rsidRPr="001E0B13">
        <w:rPr>
          <w:color w:val="000000" w:themeColor="text1"/>
          <w:sz w:val="22"/>
        </w:rPr>
        <w:t>: herring, sandeel, Norway pout; demersal: cod, haddock, whiting, plaice, saithe, sole; migratory: mackerel)</w:t>
      </w:r>
      <w:r w:rsidR="008E6FC2" w:rsidRPr="001E0B13">
        <w:rPr>
          <w:color w:val="000000" w:themeColor="text1"/>
          <w:sz w:val="22"/>
        </w:rPr>
        <w:t xml:space="preserve">. Assessments </w:t>
      </w:r>
      <w:r w:rsidR="004531A6" w:rsidRPr="001E0B13">
        <w:rPr>
          <w:color w:val="000000" w:themeColor="text1"/>
          <w:sz w:val="22"/>
        </w:rPr>
        <w:t xml:space="preserve">have </w:t>
      </w:r>
      <w:r w:rsidR="008E6FC2" w:rsidRPr="001E0B13">
        <w:rPr>
          <w:color w:val="000000" w:themeColor="text1"/>
          <w:sz w:val="22"/>
        </w:rPr>
        <w:t>commenced at different times for the various species, with plaice, cod, haddock and herring being the longest-running series.</w:t>
      </w:r>
      <w:r w:rsidR="004531A6" w:rsidRPr="001E0B13">
        <w:rPr>
          <w:color w:val="000000" w:themeColor="text1"/>
          <w:sz w:val="22"/>
        </w:rPr>
        <w:t xml:space="preserve"> Data-gaps in the early years were filled by extrapolating back in time from the first assessed year </w:t>
      </w:r>
      <w:r w:rsidR="00BD5A0C" w:rsidRPr="001E0B13">
        <w:rPr>
          <w:color w:val="000000" w:themeColor="text1"/>
          <w:sz w:val="22"/>
        </w:rPr>
        <w:t>using independent trawl survey data as an index of population biomass.</w:t>
      </w:r>
      <w:r w:rsidR="004531A6" w:rsidRPr="001E0B13">
        <w:rPr>
          <w:color w:val="000000" w:themeColor="text1"/>
          <w:sz w:val="22"/>
        </w:rPr>
        <w:t xml:space="preserve"> In addition, the age at first inclusion in the assessment varied between 3 and 9 months depending on species, so a compensatory correction was applied </w:t>
      </w:r>
      <w:r w:rsidR="00845C14" w:rsidRPr="001E0B13">
        <w:rPr>
          <w:color w:val="000000" w:themeColor="text1"/>
          <w:sz w:val="22"/>
        </w:rPr>
        <w:t>to bring the biomasses of all species into line.</w:t>
      </w:r>
    </w:p>
    <w:p w:rsidR="00845C14" w:rsidRPr="001E0B13" w:rsidRDefault="00845C14" w:rsidP="00F11E11">
      <w:pPr>
        <w:spacing w:after="0" w:line="240" w:lineRule="auto"/>
        <w:jc w:val="both"/>
        <w:rPr>
          <w:color w:val="000000" w:themeColor="text1"/>
          <w:sz w:val="22"/>
        </w:rPr>
      </w:pPr>
    </w:p>
    <w:p w:rsidR="00845C14" w:rsidRPr="001E0B13" w:rsidRDefault="00845C14" w:rsidP="00F11E11">
      <w:pPr>
        <w:spacing w:after="0" w:line="240" w:lineRule="auto"/>
        <w:jc w:val="both"/>
        <w:rPr>
          <w:color w:val="000000" w:themeColor="text1"/>
          <w:sz w:val="22"/>
        </w:rPr>
      </w:pPr>
      <w:r w:rsidRPr="001E0B13">
        <w:rPr>
          <w:color w:val="000000" w:themeColor="text1"/>
          <w:sz w:val="22"/>
        </w:rPr>
        <w:t xml:space="preserve">Annual catches of each of the assessed species were constructed from the sum of landings and discards as provided in the ICES stock assessment reports. Where discard data were absent, values were filled in from a statistical reconstruction of discard histories for the North Sea (Heath </w:t>
      </w:r>
      <w:r w:rsidR="00E61397" w:rsidRPr="001E0B13">
        <w:rPr>
          <w:color w:val="000000" w:themeColor="text1"/>
          <w:sz w:val="22"/>
        </w:rPr>
        <w:t>&amp;</w:t>
      </w:r>
      <w:r w:rsidRPr="001E0B13">
        <w:rPr>
          <w:color w:val="000000" w:themeColor="text1"/>
          <w:sz w:val="22"/>
        </w:rPr>
        <w:t xml:space="preserve"> Cook</w:t>
      </w:r>
      <w:r w:rsidR="00E475B0" w:rsidRPr="001E0B13">
        <w:rPr>
          <w:color w:val="000000" w:themeColor="text1"/>
          <w:sz w:val="22"/>
        </w:rPr>
        <w:t>,</w:t>
      </w:r>
      <w:r w:rsidRPr="001E0B13">
        <w:rPr>
          <w:color w:val="000000" w:themeColor="text1"/>
          <w:sz w:val="22"/>
        </w:rPr>
        <w:t xml:space="preserve"> 2015), or prior to 1980 by extrapolating the discard rate (proportion of catch discarded).</w:t>
      </w:r>
    </w:p>
    <w:p w:rsidR="00845C14" w:rsidRPr="001E0B13" w:rsidRDefault="00845C14" w:rsidP="00F11E11">
      <w:pPr>
        <w:spacing w:after="0" w:line="240" w:lineRule="auto"/>
        <w:jc w:val="both"/>
        <w:rPr>
          <w:color w:val="000000" w:themeColor="text1"/>
          <w:sz w:val="22"/>
        </w:rPr>
      </w:pPr>
    </w:p>
    <w:p w:rsidR="00845C14" w:rsidRPr="001E0B13" w:rsidRDefault="00BD5A0C" w:rsidP="00F11E11">
      <w:pPr>
        <w:spacing w:after="0" w:line="240" w:lineRule="auto"/>
        <w:jc w:val="both"/>
        <w:rPr>
          <w:color w:val="000000" w:themeColor="text1"/>
          <w:sz w:val="22"/>
        </w:rPr>
      </w:pPr>
      <w:r w:rsidRPr="001E0B13">
        <w:rPr>
          <w:color w:val="000000" w:themeColor="text1"/>
          <w:sz w:val="22"/>
        </w:rPr>
        <w:t xml:space="preserve">The whole-guild biomass of each </w:t>
      </w:r>
      <w:r w:rsidR="00F516DB" w:rsidRPr="001E0B13">
        <w:rPr>
          <w:color w:val="000000" w:themeColor="text1"/>
          <w:sz w:val="22"/>
        </w:rPr>
        <w:t>guild</w:t>
      </w:r>
      <w:r w:rsidRPr="001E0B13">
        <w:rPr>
          <w:color w:val="000000" w:themeColor="text1"/>
          <w:sz w:val="22"/>
        </w:rPr>
        <w:t xml:space="preserve"> was estimated by up-scaling the combined biomass of the assessed species, using a ratio of all-species to assessed species biomass derived from independent trawl surveys. </w:t>
      </w:r>
      <w:r w:rsidR="00845C14" w:rsidRPr="001E0B13">
        <w:rPr>
          <w:color w:val="000000" w:themeColor="text1"/>
          <w:sz w:val="22"/>
        </w:rPr>
        <w:t xml:space="preserve">Finally, the </w:t>
      </w:r>
      <w:r w:rsidR="00811DF4" w:rsidRPr="001E0B13">
        <w:rPr>
          <w:color w:val="000000" w:themeColor="text1"/>
          <w:sz w:val="22"/>
        </w:rPr>
        <w:t xml:space="preserve">annual </w:t>
      </w:r>
      <w:r w:rsidR="00845C14" w:rsidRPr="001E0B13">
        <w:rPr>
          <w:color w:val="000000" w:themeColor="text1"/>
          <w:sz w:val="22"/>
        </w:rPr>
        <w:t xml:space="preserve">harvest ratios for </w:t>
      </w:r>
      <w:r w:rsidR="00CE1297" w:rsidRPr="001E0B13">
        <w:rPr>
          <w:color w:val="000000" w:themeColor="text1"/>
          <w:sz w:val="22"/>
        </w:rPr>
        <w:t xml:space="preserve">each fish </w:t>
      </w:r>
      <w:r w:rsidR="00F516DB" w:rsidRPr="001E0B13">
        <w:rPr>
          <w:color w:val="000000" w:themeColor="text1"/>
          <w:sz w:val="22"/>
        </w:rPr>
        <w:t>guild</w:t>
      </w:r>
      <w:r w:rsidR="00845C14" w:rsidRPr="001E0B13">
        <w:rPr>
          <w:color w:val="000000" w:themeColor="text1"/>
          <w:sz w:val="22"/>
        </w:rPr>
        <w:t xml:space="preserve"> were determined from </w:t>
      </w:r>
      <w:r w:rsidRPr="001E0B13">
        <w:rPr>
          <w:color w:val="000000" w:themeColor="text1"/>
          <w:sz w:val="22"/>
        </w:rPr>
        <w:t xml:space="preserve">whole-guild </w:t>
      </w:r>
      <w:r w:rsidR="00845C14" w:rsidRPr="001E0B13">
        <w:rPr>
          <w:color w:val="000000" w:themeColor="text1"/>
          <w:sz w:val="22"/>
        </w:rPr>
        <w:t xml:space="preserve">biomasses and catches across </w:t>
      </w:r>
      <w:r w:rsidRPr="001E0B13">
        <w:rPr>
          <w:color w:val="000000" w:themeColor="text1"/>
          <w:sz w:val="22"/>
        </w:rPr>
        <w:t xml:space="preserve">all </w:t>
      </w:r>
      <w:r w:rsidR="00845C14" w:rsidRPr="001E0B13">
        <w:rPr>
          <w:color w:val="000000" w:themeColor="text1"/>
          <w:sz w:val="22"/>
        </w:rPr>
        <w:t>the species representing each guild</w:t>
      </w:r>
      <w:r w:rsidR="004C1B5F" w:rsidRPr="001E0B13">
        <w:rPr>
          <w:color w:val="000000" w:themeColor="text1"/>
          <w:sz w:val="22"/>
        </w:rPr>
        <w:t>;</w:t>
      </w:r>
      <w:r w:rsidR="00845C14" w:rsidRPr="001E0B13">
        <w:rPr>
          <w:color w:val="000000" w:themeColor="text1"/>
          <w:sz w:val="22"/>
        </w:rPr>
        <w:t>.</w:t>
      </w:r>
    </w:p>
    <w:p w:rsidR="004A5A38" w:rsidRPr="001E0B13" w:rsidRDefault="004A5A38" w:rsidP="00F11E11">
      <w:pPr>
        <w:spacing w:after="0" w:line="240" w:lineRule="auto"/>
        <w:jc w:val="both"/>
        <w:rPr>
          <w:color w:val="000000" w:themeColor="text1"/>
          <w:sz w:val="22"/>
        </w:rPr>
      </w:pPr>
    </w:p>
    <w:p w:rsidR="004A5A38" w:rsidRPr="001E0B13" w:rsidRDefault="004A5A38" w:rsidP="00F11E11">
      <w:pPr>
        <w:spacing w:after="0" w:line="240" w:lineRule="auto"/>
        <w:jc w:val="both"/>
        <w:rPr>
          <w:color w:val="000000" w:themeColor="text1"/>
          <w:sz w:val="22"/>
        </w:rPr>
      </w:pPr>
      <w:r w:rsidRPr="001E0B13">
        <w:rPr>
          <w:color w:val="000000" w:themeColor="text1"/>
          <w:sz w:val="22"/>
        </w:rPr>
        <w:t>The estimated harvest ratios for both planktivorous and demersal fish increased from the 1960s to the 1970s and remained high</w:t>
      </w:r>
      <w:r w:rsidR="00AF13FE" w:rsidRPr="001E0B13">
        <w:rPr>
          <w:color w:val="000000" w:themeColor="text1"/>
          <w:sz w:val="22"/>
        </w:rPr>
        <w:t xml:space="preserve"> during the 1990s. During the 2000s harvest ratios decreased towards low levels by 2010</w:t>
      </w:r>
      <w:r w:rsidR="007F6760" w:rsidRPr="001E0B13">
        <w:rPr>
          <w:color w:val="000000" w:themeColor="text1"/>
          <w:sz w:val="22"/>
        </w:rPr>
        <w:t xml:space="preserve"> (Figure </w:t>
      </w:r>
      <w:r w:rsidR="004B39BA" w:rsidRPr="001E0B13">
        <w:rPr>
          <w:color w:val="000000" w:themeColor="text1"/>
          <w:sz w:val="22"/>
        </w:rPr>
        <w:t>7</w:t>
      </w:r>
      <w:r w:rsidR="007F6760" w:rsidRPr="001E0B13">
        <w:rPr>
          <w:color w:val="000000" w:themeColor="text1"/>
          <w:sz w:val="22"/>
        </w:rPr>
        <w:t>)</w:t>
      </w:r>
      <w:r w:rsidR="00AF13FE" w:rsidRPr="001E0B13">
        <w:rPr>
          <w:color w:val="000000" w:themeColor="text1"/>
          <w:sz w:val="22"/>
        </w:rPr>
        <w:t>. This pattern is entirely consistent with the changes in fishing mortality reported in the ICES Greater North Sea Eco-region review (ICES, 2016). ICES determined that fishing mortality rates during the period 1970-1999 were around 2-times F</w:t>
      </w:r>
      <w:r w:rsidR="00AF13FE" w:rsidRPr="001E0B13">
        <w:rPr>
          <w:color w:val="000000" w:themeColor="text1"/>
          <w:sz w:val="22"/>
          <w:vertAlign w:val="subscript"/>
        </w:rPr>
        <w:t>MSY</w:t>
      </w:r>
      <w:r w:rsidR="00AF13FE" w:rsidRPr="001E0B13">
        <w:rPr>
          <w:color w:val="000000" w:themeColor="text1"/>
          <w:sz w:val="22"/>
        </w:rPr>
        <w:t xml:space="preserve"> (the fishing mortality associated with maximum steady state catch) for demersal fish, and 1.0-1.3-times F</w:t>
      </w:r>
      <w:r w:rsidR="00AF13FE" w:rsidRPr="001E0B13">
        <w:rPr>
          <w:color w:val="000000" w:themeColor="text1"/>
          <w:sz w:val="22"/>
          <w:vertAlign w:val="subscript"/>
        </w:rPr>
        <w:t>MSY</w:t>
      </w:r>
      <w:r w:rsidR="00AF13FE" w:rsidRPr="001E0B13">
        <w:rPr>
          <w:color w:val="000000" w:themeColor="text1"/>
          <w:sz w:val="22"/>
        </w:rPr>
        <w:t xml:space="preserve"> for pelagic fish. The ratio F/F</w:t>
      </w:r>
      <w:r w:rsidR="00AF13FE" w:rsidRPr="001E0B13">
        <w:rPr>
          <w:color w:val="000000" w:themeColor="text1"/>
          <w:sz w:val="22"/>
          <w:vertAlign w:val="subscript"/>
        </w:rPr>
        <w:t>MSY</w:t>
      </w:r>
      <w:r w:rsidR="00AF13FE" w:rsidRPr="001E0B13">
        <w:rPr>
          <w:color w:val="000000" w:themeColor="text1"/>
          <w:sz w:val="22"/>
        </w:rPr>
        <w:t xml:space="preserve"> does not necessarily correspond to HR/HR</w:t>
      </w:r>
      <w:r w:rsidR="00AF13FE" w:rsidRPr="001E0B13">
        <w:rPr>
          <w:color w:val="000000" w:themeColor="text1"/>
          <w:sz w:val="22"/>
          <w:vertAlign w:val="subscript"/>
        </w:rPr>
        <w:t>MSY</w:t>
      </w:r>
      <w:r w:rsidR="00AF13FE" w:rsidRPr="001E0B13">
        <w:rPr>
          <w:color w:val="000000" w:themeColor="text1"/>
          <w:sz w:val="22"/>
        </w:rPr>
        <w:t>, but we can be certain</w:t>
      </w:r>
      <w:r w:rsidR="00F12532" w:rsidRPr="001E0B13">
        <w:rPr>
          <w:color w:val="000000" w:themeColor="text1"/>
          <w:sz w:val="22"/>
        </w:rPr>
        <w:t xml:space="preserve"> that average harvest ratios du</w:t>
      </w:r>
      <w:r w:rsidR="00AF13FE" w:rsidRPr="001E0B13">
        <w:rPr>
          <w:color w:val="000000" w:themeColor="text1"/>
          <w:sz w:val="22"/>
        </w:rPr>
        <w:t xml:space="preserve">ring this period (1970-1999) were in excess of </w:t>
      </w:r>
      <w:r w:rsidR="00F12532" w:rsidRPr="001E0B13">
        <w:rPr>
          <w:color w:val="000000" w:themeColor="text1"/>
          <w:sz w:val="22"/>
        </w:rPr>
        <w:t>HR</w:t>
      </w:r>
      <w:r w:rsidR="00F12532" w:rsidRPr="001E0B13">
        <w:rPr>
          <w:color w:val="000000" w:themeColor="text1"/>
          <w:sz w:val="22"/>
          <w:vertAlign w:val="subscript"/>
        </w:rPr>
        <w:t>MSY</w:t>
      </w:r>
      <w:r w:rsidR="00F12532" w:rsidRPr="001E0B13">
        <w:rPr>
          <w:color w:val="000000" w:themeColor="text1"/>
          <w:sz w:val="22"/>
        </w:rPr>
        <w:t>, especially for demersal fish.</w:t>
      </w:r>
    </w:p>
    <w:p w:rsidR="00845C14" w:rsidRPr="001E0B13" w:rsidRDefault="00845C14" w:rsidP="00F11E11">
      <w:pPr>
        <w:spacing w:after="0" w:line="240" w:lineRule="auto"/>
        <w:jc w:val="both"/>
        <w:rPr>
          <w:color w:val="000000" w:themeColor="text1"/>
          <w:sz w:val="22"/>
        </w:rPr>
      </w:pPr>
    </w:p>
    <w:p w:rsidR="00845C14" w:rsidRPr="001E0B13" w:rsidRDefault="00690DC6" w:rsidP="00F11E11">
      <w:pPr>
        <w:spacing w:after="0" w:line="240" w:lineRule="auto"/>
        <w:jc w:val="both"/>
        <w:rPr>
          <w:color w:val="000000" w:themeColor="text1"/>
          <w:sz w:val="22"/>
          <w:u w:val="single"/>
        </w:rPr>
      </w:pPr>
      <w:r w:rsidRPr="001E0B13">
        <w:rPr>
          <w:color w:val="000000" w:themeColor="text1"/>
          <w:sz w:val="22"/>
          <w:u w:val="single"/>
        </w:rPr>
        <w:t>Benthic i</w:t>
      </w:r>
      <w:r w:rsidR="008473C0" w:rsidRPr="001E0B13">
        <w:rPr>
          <w:color w:val="000000" w:themeColor="text1"/>
          <w:sz w:val="22"/>
          <w:u w:val="single"/>
        </w:rPr>
        <w:t>nvertebrate harvest ratios</w:t>
      </w:r>
    </w:p>
    <w:p w:rsidR="008473C0" w:rsidRPr="001E0B13" w:rsidRDefault="008473C0" w:rsidP="00F11E11">
      <w:pPr>
        <w:spacing w:after="0" w:line="240" w:lineRule="auto"/>
        <w:jc w:val="both"/>
        <w:rPr>
          <w:color w:val="000000" w:themeColor="text1"/>
          <w:sz w:val="22"/>
        </w:rPr>
      </w:pPr>
    </w:p>
    <w:p w:rsidR="008473C0" w:rsidRPr="001E0B13" w:rsidRDefault="009C6A5C" w:rsidP="00F11E11">
      <w:pPr>
        <w:spacing w:after="0" w:line="240" w:lineRule="auto"/>
        <w:jc w:val="both"/>
        <w:rPr>
          <w:color w:val="000000" w:themeColor="text1"/>
          <w:sz w:val="22"/>
        </w:rPr>
      </w:pPr>
      <w:r w:rsidRPr="001E0B13">
        <w:rPr>
          <w:color w:val="000000" w:themeColor="text1"/>
          <w:sz w:val="22"/>
        </w:rPr>
        <w:t xml:space="preserve">There are no stock assessments for invertebrates of comparable detail to those for finfish. This is partly due to the inability to reliably </w:t>
      </w:r>
      <w:r w:rsidR="00F12532" w:rsidRPr="001E0B13">
        <w:rPr>
          <w:color w:val="000000" w:themeColor="text1"/>
          <w:sz w:val="22"/>
        </w:rPr>
        <w:t>determine the age of</w:t>
      </w:r>
      <w:r w:rsidRPr="001E0B13">
        <w:rPr>
          <w:color w:val="000000" w:themeColor="text1"/>
          <w:sz w:val="22"/>
        </w:rPr>
        <w:t xml:space="preserve"> individuals, so that </w:t>
      </w:r>
      <w:r w:rsidR="00F12532" w:rsidRPr="001E0B13">
        <w:rPr>
          <w:color w:val="000000" w:themeColor="text1"/>
          <w:sz w:val="22"/>
        </w:rPr>
        <w:t xml:space="preserve">there is a lack of data to support </w:t>
      </w:r>
      <w:r w:rsidRPr="001E0B13">
        <w:rPr>
          <w:color w:val="000000" w:themeColor="text1"/>
          <w:sz w:val="22"/>
        </w:rPr>
        <w:t>age-based population</w:t>
      </w:r>
      <w:r w:rsidR="00F12532" w:rsidRPr="001E0B13">
        <w:rPr>
          <w:color w:val="000000" w:themeColor="text1"/>
          <w:sz w:val="22"/>
        </w:rPr>
        <w:t xml:space="preserve"> dynamics approaches</w:t>
      </w:r>
      <w:r w:rsidRPr="001E0B13">
        <w:rPr>
          <w:color w:val="000000" w:themeColor="text1"/>
          <w:sz w:val="22"/>
        </w:rPr>
        <w:t>. The most detailed assessments are for Norway lobster (</w:t>
      </w:r>
      <w:r w:rsidRPr="001E0B13">
        <w:rPr>
          <w:i/>
          <w:color w:val="000000" w:themeColor="text1"/>
          <w:sz w:val="22"/>
        </w:rPr>
        <w:t>Nephrops norvegicus</w:t>
      </w:r>
      <w:r w:rsidRPr="001E0B13">
        <w:rPr>
          <w:color w:val="000000" w:themeColor="text1"/>
          <w:sz w:val="22"/>
        </w:rPr>
        <w:t xml:space="preserve">) where television surveys are used to provide </w:t>
      </w:r>
      <w:r w:rsidR="00AA3A22" w:rsidRPr="001E0B13">
        <w:rPr>
          <w:color w:val="000000" w:themeColor="text1"/>
          <w:sz w:val="22"/>
        </w:rPr>
        <w:t xml:space="preserve">fishery-independent </w:t>
      </w:r>
      <w:r w:rsidR="004A5A38" w:rsidRPr="001E0B13">
        <w:rPr>
          <w:color w:val="000000" w:themeColor="text1"/>
          <w:sz w:val="22"/>
        </w:rPr>
        <w:t xml:space="preserve">data on stock biomass. Some degree of assessment is available for Atlantic scallop and brown shrimp, but very little for other benthic crustaceans and molluscs, or for </w:t>
      </w:r>
      <w:r w:rsidR="004A5A38" w:rsidRPr="001E0B13">
        <w:rPr>
          <w:color w:val="000000" w:themeColor="text1"/>
          <w:sz w:val="22"/>
        </w:rPr>
        <w:lastRenderedPageBreak/>
        <w:t>squids. Based on the time-series of Norway lobster stock and landings we estimated the harvest ratios</w:t>
      </w:r>
      <w:r w:rsidR="00F12532" w:rsidRPr="001E0B13">
        <w:rPr>
          <w:color w:val="000000" w:themeColor="text1"/>
          <w:sz w:val="22"/>
        </w:rPr>
        <w:t xml:space="preserve"> for carnivorous/scavenge feeding benthic invertebrates</w:t>
      </w:r>
      <w:r w:rsidR="004C1B5F" w:rsidRPr="001E0B13">
        <w:rPr>
          <w:color w:val="000000" w:themeColor="text1"/>
          <w:sz w:val="22"/>
        </w:rPr>
        <w:t xml:space="preserve"> (Figure </w:t>
      </w:r>
      <w:r w:rsidR="004B39BA" w:rsidRPr="001E0B13">
        <w:rPr>
          <w:color w:val="000000" w:themeColor="text1"/>
          <w:sz w:val="22"/>
        </w:rPr>
        <w:t>7</w:t>
      </w:r>
      <w:r w:rsidR="004C1B5F" w:rsidRPr="001E0B13">
        <w:rPr>
          <w:color w:val="000000" w:themeColor="text1"/>
          <w:sz w:val="22"/>
        </w:rPr>
        <w:t>)</w:t>
      </w:r>
      <w:r w:rsidR="004A5A38" w:rsidRPr="001E0B13">
        <w:rPr>
          <w:color w:val="000000" w:themeColor="text1"/>
          <w:sz w:val="22"/>
        </w:rPr>
        <w:t>, and assumed that these apply also to other invertebrates.</w:t>
      </w:r>
    </w:p>
    <w:p w:rsidR="00845C14" w:rsidRPr="001E0B13" w:rsidRDefault="00845C14" w:rsidP="00F11E11">
      <w:pPr>
        <w:spacing w:after="0" w:line="240" w:lineRule="auto"/>
        <w:jc w:val="both"/>
        <w:rPr>
          <w:color w:val="000000" w:themeColor="text1"/>
          <w:sz w:val="22"/>
        </w:rPr>
      </w:pPr>
    </w:p>
    <w:p w:rsidR="00F12532" w:rsidRPr="001E0B13" w:rsidRDefault="00F12532" w:rsidP="00F11E11">
      <w:pPr>
        <w:spacing w:after="0" w:line="240" w:lineRule="auto"/>
        <w:jc w:val="both"/>
        <w:rPr>
          <w:color w:val="000000" w:themeColor="text1"/>
          <w:sz w:val="22"/>
        </w:rPr>
      </w:pPr>
      <w:r w:rsidRPr="001E0B13">
        <w:rPr>
          <w:color w:val="000000" w:themeColor="text1"/>
          <w:sz w:val="22"/>
        </w:rPr>
        <w:t>The ICES North Sea Eco-region review (ICES, 2016) determined that fishing mortality rates for invertebrates have risen steadily from around 0.3-times F</w:t>
      </w:r>
      <w:r w:rsidRPr="001E0B13">
        <w:rPr>
          <w:color w:val="000000" w:themeColor="text1"/>
          <w:sz w:val="22"/>
          <w:vertAlign w:val="subscript"/>
        </w:rPr>
        <w:t xml:space="preserve">MSY </w:t>
      </w:r>
      <w:r w:rsidRPr="001E0B13">
        <w:rPr>
          <w:color w:val="000000" w:themeColor="text1"/>
          <w:sz w:val="22"/>
        </w:rPr>
        <w:t>to 1.25-times F</w:t>
      </w:r>
      <w:r w:rsidRPr="001E0B13">
        <w:rPr>
          <w:color w:val="000000" w:themeColor="text1"/>
          <w:sz w:val="22"/>
          <w:vertAlign w:val="subscript"/>
        </w:rPr>
        <w:t>MSY</w:t>
      </w:r>
      <w:r w:rsidRPr="001E0B13">
        <w:rPr>
          <w:color w:val="000000" w:themeColor="text1"/>
          <w:sz w:val="22"/>
        </w:rPr>
        <w:t xml:space="preserve"> between 1970 and 2010. This synopsis largely reflects the trend in landings over the period.</w:t>
      </w:r>
    </w:p>
    <w:p w:rsidR="00B53EA8" w:rsidRPr="001E0B13" w:rsidRDefault="00B53EA8" w:rsidP="00F11E11">
      <w:pPr>
        <w:spacing w:after="0" w:line="240" w:lineRule="auto"/>
        <w:jc w:val="both"/>
        <w:rPr>
          <w:color w:val="000000" w:themeColor="text1"/>
          <w:sz w:val="22"/>
        </w:rPr>
      </w:pPr>
    </w:p>
    <w:p w:rsidR="0028053B" w:rsidRPr="001E0B13" w:rsidRDefault="0028053B" w:rsidP="004A5A38">
      <w:pPr>
        <w:spacing w:after="0" w:line="240" w:lineRule="auto"/>
        <w:jc w:val="both"/>
        <w:rPr>
          <w:color w:val="000000" w:themeColor="text1"/>
          <w:sz w:val="22"/>
        </w:rPr>
      </w:pPr>
    </w:p>
    <w:p w:rsidR="00690DC6" w:rsidRPr="001E0B13" w:rsidRDefault="00C96DCC" w:rsidP="001075E7">
      <w:pPr>
        <w:spacing w:after="0" w:line="240" w:lineRule="auto"/>
        <w:jc w:val="center"/>
        <w:rPr>
          <w:color w:val="000000" w:themeColor="text1"/>
          <w:sz w:val="22"/>
        </w:rPr>
      </w:pPr>
      <w:r w:rsidRPr="001E0B13">
        <w:rPr>
          <w:noProof/>
        </w:rPr>
        <w:drawing>
          <wp:inline distT="0" distB="0" distL="0" distR="0" wp14:anchorId="284A4814" wp14:editId="44BBDD37">
            <wp:extent cx="5731510" cy="26922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1510" cy="2692215"/>
                    </a:xfrm>
                    <a:prstGeom prst="rect">
                      <a:avLst/>
                    </a:prstGeom>
                    <a:noFill/>
                    <a:ln>
                      <a:noFill/>
                    </a:ln>
                  </pic:spPr>
                </pic:pic>
              </a:graphicData>
            </a:graphic>
          </wp:inline>
        </w:drawing>
      </w:r>
    </w:p>
    <w:p w:rsidR="00690DC6" w:rsidRPr="001E0B13" w:rsidRDefault="0027260E" w:rsidP="004A5A38">
      <w:pPr>
        <w:spacing w:after="0" w:line="240" w:lineRule="auto"/>
        <w:jc w:val="both"/>
        <w:rPr>
          <w:color w:val="000000" w:themeColor="text1"/>
          <w:sz w:val="22"/>
        </w:rPr>
      </w:pPr>
      <w:r w:rsidRPr="001E0B13">
        <w:rPr>
          <w:b/>
          <w:color w:val="000000" w:themeColor="text1"/>
          <w:sz w:val="22"/>
        </w:rPr>
        <w:t>FIGURE</w:t>
      </w:r>
      <w:r w:rsidR="00690DC6" w:rsidRPr="001E0B13">
        <w:rPr>
          <w:b/>
          <w:color w:val="000000" w:themeColor="text1"/>
          <w:sz w:val="22"/>
        </w:rPr>
        <w:t xml:space="preserve"> </w:t>
      </w:r>
      <w:r w:rsidR="004B39BA" w:rsidRPr="001E0B13">
        <w:rPr>
          <w:b/>
          <w:color w:val="000000" w:themeColor="text1"/>
          <w:sz w:val="22"/>
        </w:rPr>
        <w:t>7</w:t>
      </w:r>
      <w:r w:rsidRPr="001E0B13">
        <w:rPr>
          <w:color w:val="000000" w:themeColor="text1"/>
          <w:sz w:val="22"/>
        </w:rPr>
        <w:t xml:space="preserve"> Time series of harvest ratio (proportion of biomass removed per day) for </w:t>
      </w:r>
      <w:r w:rsidR="002E02FE" w:rsidRPr="001E0B13">
        <w:rPr>
          <w:color w:val="000000" w:themeColor="text1"/>
          <w:sz w:val="22"/>
        </w:rPr>
        <w:t>guilds of fish and benthic crustaceans in the North Sea. Data compiled from analyses of stock assessments, trawl survey data and with reference to ICES (</w:t>
      </w:r>
      <w:r w:rsidR="00C01759" w:rsidRPr="001E0B13">
        <w:rPr>
          <w:color w:val="000000" w:themeColor="text1"/>
          <w:sz w:val="22"/>
        </w:rPr>
        <w:t>2016</w:t>
      </w:r>
      <w:r w:rsidR="002E02FE" w:rsidRPr="001E0B13">
        <w:rPr>
          <w:color w:val="000000" w:themeColor="text1"/>
          <w:sz w:val="22"/>
        </w:rPr>
        <w:t>).</w:t>
      </w:r>
    </w:p>
    <w:p w:rsidR="00690DC6" w:rsidRPr="001E0B13" w:rsidRDefault="00690DC6" w:rsidP="004A5A38">
      <w:pPr>
        <w:spacing w:after="0" w:line="240" w:lineRule="auto"/>
        <w:jc w:val="both"/>
        <w:rPr>
          <w:color w:val="000000" w:themeColor="text1"/>
          <w:sz w:val="22"/>
        </w:rPr>
      </w:pPr>
    </w:p>
    <w:p w:rsidR="00690DC6" w:rsidRPr="001E0B13" w:rsidRDefault="00690DC6" w:rsidP="004A5A38">
      <w:pPr>
        <w:spacing w:after="0" w:line="240" w:lineRule="auto"/>
        <w:jc w:val="both"/>
        <w:rPr>
          <w:color w:val="000000" w:themeColor="text1"/>
          <w:sz w:val="22"/>
        </w:rPr>
      </w:pPr>
    </w:p>
    <w:p w:rsidR="00BC6F7F" w:rsidRPr="001E0B13" w:rsidRDefault="00BC6F7F" w:rsidP="00FA0825">
      <w:pPr>
        <w:spacing w:after="0" w:line="240" w:lineRule="auto"/>
        <w:jc w:val="both"/>
        <w:rPr>
          <w:color w:val="000000" w:themeColor="text1"/>
          <w:sz w:val="22"/>
        </w:rPr>
      </w:pPr>
    </w:p>
    <w:p w:rsidR="00BC6F7F" w:rsidRPr="001E0B13" w:rsidRDefault="00BC6F7F" w:rsidP="006614CB">
      <w:pPr>
        <w:spacing w:after="0" w:line="240" w:lineRule="auto"/>
        <w:jc w:val="both"/>
        <w:rPr>
          <w:sz w:val="22"/>
        </w:rPr>
      </w:pPr>
      <w:r w:rsidRPr="001E0B13">
        <w:rPr>
          <w:b/>
          <w:sz w:val="22"/>
        </w:rPr>
        <w:t xml:space="preserve">Parameterisation of selectivity </w:t>
      </w:r>
      <w:r w:rsidR="001A61FC" w:rsidRPr="001E0B13">
        <w:rPr>
          <w:b/>
          <w:sz w:val="22"/>
        </w:rPr>
        <w:t xml:space="preserve">and harvest ratios </w:t>
      </w:r>
      <w:r w:rsidRPr="001E0B13">
        <w:rPr>
          <w:b/>
          <w:sz w:val="22"/>
        </w:rPr>
        <w:t>for top predators</w:t>
      </w:r>
      <w:r w:rsidRPr="001E0B13">
        <w:rPr>
          <w:sz w:val="22"/>
        </w:rPr>
        <w:t>.</w:t>
      </w:r>
    </w:p>
    <w:p w:rsidR="00BC6F7F" w:rsidRPr="001E0B13" w:rsidRDefault="00BC6F7F" w:rsidP="006614CB">
      <w:pPr>
        <w:spacing w:after="0" w:line="240" w:lineRule="auto"/>
        <w:jc w:val="both"/>
        <w:rPr>
          <w:sz w:val="22"/>
        </w:rPr>
      </w:pPr>
    </w:p>
    <w:p w:rsidR="007F6760" w:rsidRPr="001E0B13" w:rsidRDefault="007F6760" w:rsidP="007F6760">
      <w:pPr>
        <w:spacing w:after="0" w:line="240" w:lineRule="auto"/>
        <w:jc w:val="both"/>
        <w:rPr>
          <w:sz w:val="22"/>
        </w:rPr>
      </w:pPr>
      <w:r w:rsidRPr="001E0B13">
        <w:rPr>
          <w:sz w:val="22"/>
        </w:rPr>
        <w:t xml:space="preserve">In addition to the power parameters </w:t>
      </w:r>
      <w:r w:rsidR="00D13BDD" w:rsidRPr="001E0B13">
        <w:rPr>
          <w:sz w:val="22"/>
        </w:rPr>
        <w:t xml:space="preserve">and the effort-harvest ratio scaling parameters </w:t>
      </w:r>
      <w:r w:rsidRPr="001E0B13">
        <w:rPr>
          <w:sz w:val="22"/>
        </w:rPr>
        <w:t xml:space="preserve">defining the selectivity of each gear for fish and invertebrate </w:t>
      </w:r>
      <w:r w:rsidR="00DD55A2" w:rsidRPr="001E0B13">
        <w:rPr>
          <w:sz w:val="22"/>
        </w:rPr>
        <w:t>guilds in the model, as outlined</w:t>
      </w:r>
      <w:r w:rsidRPr="001E0B13">
        <w:rPr>
          <w:sz w:val="22"/>
        </w:rPr>
        <w:t xml:space="preserve"> above, we also require equivalent parameters defining the unintended by-catch of the top-predator guilds (birds, </w:t>
      </w:r>
      <w:r w:rsidR="00D025F7" w:rsidRPr="001E0B13">
        <w:rPr>
          <w:sz w:val="22"/>
        </w:rPr>
        <w:t>pinnipeds</w:t>
      </w:r>
      <w:r w:rsidRPr="001E0B13">
        <w:rPr>
          <w:sz w:val="22"/>
        </w:rPr>
        <w:t>, cetaceans)</w:t>
      </w:r>
      <w:r w:rsidR="00DD55A2" w:rsidRPr="001E0B13">
        <w:rPr>
          <w:sz w:val="22"/>
        </w:rPr>
        <w:t xml:space="preserve"> by these gears</w:t>
      </w:r>
      <w:r w:rsidRPr="001E0B13">
        <w:rPr>
          <w:sz w:val="22"/>
        </w:rPr>
        <w:t>. There is no one simple source of data, equivalent to STECF, from which these parameters can be calculated, so we drew on data from a variety of sources:</w:t>
      </w:r>
    </w:p>
    <w:p w:rsidR="007F6760" w:rsidRPr="001E0B13" w:rsidRDefault="007F6760" w:rsidP="006614CB">
      <w:pPr>
        <w:spacing w:after="0" w:line="240" w:lineRule="auto"/>
        <w:jc w:val="both"/>
        <w:rPr>
          <w:sz w:val="22"/>
        </w:rPr>
      </w:pPr>
    </w:p>
    <w:p w:rsidR="00AD475F" w:rsidRPr="001E0B13" w:rsidRDefault="00AD475F" w:rsidP="00AD475F">
      <w:pPr>
        <w:spacing w:after="0" w:line="240" w:lineRule="auto"/>
        <w:jc w:val="both"/>
        <w:rPr>
          <w:sz w:val="22"/>
        </w:rPr>
      </w:pPr>
      <w:r w:rsidRPr="001E0B13">
        <w:rPr>
          <w:sz w:val="22"/>
        </w:rPr>
        <w:t>First, we required data on the biomass of each top-predator guild in the North Sea, which we sourced from:</w:t>
      </w:r>
    </w:p>
    <w:p w:rsidR="00AD475F" w:rsidRPr="001E0B13" w:rsidRDefault="00AD475F" w:rsidP="00AD475F">
      <w:pPr>
        <w:pStyle w:val="ListParagraph"/>
        <w:numPr>
          <w:ilvl w:val="0"/>
          <w:numId w:val="37"/>
        </w:numPr>
        <w:spacing w:after="0" w:line="240" w:lineRule="auto"/>
        <w:jc w:val="both"/>
        <w:rPr>
          <w:sz w:val="22"/>
        </w:rPr>
      </w:pPr>
      <w:r w:rsidRPr="001E0B13">
        <w:rPr>
          <w:sz w:val="22"/>
        </w:rPr>
        <w:t>Atlas of bird and cetacean species spatial abundances developed by statistical modelling of observer line-survey data on seabirds-at-sea and cetacean abundances (pers.comm, Dr James Waggitt &amp; Dr Peter Evans, Bangor University</w:t>
      </w:r>
      <w:r w:rsidR="003130D6">
        <w:rPr>
          <w:sz w:val="22"/>
        </w:rPr>
        <w:t xml:space="preserve">; Waggitt </w:t>
      </w:r>
      <w:r w:rsidR="003130D6" w:rsidRPr="003130D6">
        <w:rPr>
          <w:i/>
          <w:sz w:val="22"/>
        </w:rPr>
        <w:t>et al</w:t>
      </w:r>
      <w:r w:rsidR="003130D6">
        <w:rPr>
          <w:sz w:val="22"/>
        </w:rPr>
        <w:t>., 2019</w:t>
      </w:r>
      <w:r w:rsidRPr="001E0B13">
        <w:rPr>
          <w:sz w:val="22"/>
        </w:rPr>
        <w:t>)</w:t>
      </w:r>
    </w:p>
    <w:p w:rsidR="00AD475F" w:rsidRPr="001E0B13" w:rsidRDefault="00AD475F" w:rsidP="00AD475F">
      <w:pPr>
        <w:pStyle w:val="ListParagraph"/>
        <w:numPr>
          <w:ilvl w:val="0"/>
          <w:numId w:val="36"/>
        </w:numPr>
        <w:autoSpaceDE w:val="0"/>
        <w:autoSpaceDN w:val="0"/>
        <w:adjustRightInd w:val="0"/>
        <w:spacing w:after="0" w:line="240" w:lineRule="auto"/>
        <w:jc w:val="both"/>
        <w:rPr>
          <w:sz w:val="22"/>
        </w:rPr>
      </w:pPr>
      <w:r w:rsidRPr="001E0B13">
        <w:rPr>
          <w:sz w:val="22"/>
        </w:rPr>
        <w:t>Periodic assessments of grey and common seal population numbers in UK and European waters (</w:t>
      </w:r>
      <w:r w:rsidR="00305A1D" w:rsidRPr="001E0B13">
        <w:rPr>
          <w:sz w:val="22"/>
        </w:rPr>
        <w:t>Sea Mammal Research Unit (SMRU) &amp; Marine Scotland</w:t>
      </w:r>
      <w:r w:rsidR="00E475B0" w:rsidRPr="001E0B13">
        <w:rPr>
          <w:sz w:val="22"/>
        </w:rPr>
        <w:t>,</w:t>
      </w:r>
      <w:r w:rsidR="00305A1D" w:rsidRPr="001E0B13">
        <w:rPr>
          <w:sz w:val="22"/>
        </w:rPr>
        <w:t xml:space="preserve"> 2017)</w:t>
      </w:r>
    </w:p>
    <w:p w:rsidR="00D13BDD" w:rsidRPr="001E0B13" w:rsidRDefault="00D13BDD" w:rsidP="006614CB">
      <w:pPr>
        <w:spacing w:after="0" w:line="240" w:lineRule="auto"/>
        <w:jc w:val="both"/>
        <w:rPr>
          <w:sz w:val="22"/>
        </w:rPr>
      </w:pPr>
    </w:p>
    <w:p w:rsidR="007F6760" w:rsidRPr="001E0B13" w:rsidRDefault="00AD475F" w:rsidP="006614CB">
      <w:pPr>
        <w:spacing w:after="0" w:line="240" w:lineRule="auto"/>
        <w:jc w:val="both"/>
        <w:rPr>
          <w:sz w:val="22"/>
        </w:rPr>
      </w:pPr>
      <w:r w:rsidRPr="001E0B13">
        <w:rPr>
          <w:sz w:val="22"/>
        </w:rPr>
        <w:t>Data on by-catch rates were sourced as follows:</w:t>
      </w:r>
    </w:p>
    <w:p w:rsidR="00AD475F" w:rsidRPr="001E0B13" w:rsidRDefault="00AD475F" w:rsidP="00AD475F">
      <w:pPr>
        <w:pStyle w:val="ListParagraph"/>
        <w:numPr>
          <w:ilvl w:val="0"/>
          <w:numId w:val="36"/>
        </w:numPr>
        <w:autoSpaceDE w:val="0"/>
        <w:autoSpaceDN w:val="0"/>
        <w:adjustRightInd w:val="0"/>
        <w:spacing w:after="0" w:line="240" w:lineRule="auto"/>
        <w:jc w:val="both"/>
        <w:rPr>
          <w:sz w:val="22"/>
        </w:rPr>
      </w:pPr>
      <w:r w:rsidRPr="001E0B13">
        <w:rPr>
          <w:sz w:val="22"/>
        </w:rPr>
        <w:t>Records of strandings of cetaceans around the UK including pathology data on the likely cause of death (</w:t>
      </w:r>
      <w:r w:rsidR="00527D4C" w:rsidRPr="001E0B13">
        <w:rPr>
          <w:sz w:val="22"/>
        </w:rPr>
        <w:t>Deavil</w:t>
      </w:r>
      <w:r w:rsidRPr="001E0B13">
        <w:rPr>
          <w:sz w:val="22"/>
        </w:rPr>
        <w:t>le &amp; Jepson</w:t>
      </w:r>
      <w:r w:rsidR="00E475B0" w:rsidRPr="001E0B13">
        <w:rPr>
          <w:sz w:val="22"/>
        </w:rPr>
        <w:t>,</w:t>
      </w:r>
      <w:r w:rsidRPr="001E0B13">
        <w:rPr>
          <w:sz w:val="22"/>
        </w:rPr>
        <w:t xml:space="preserve"> 2011)</w:t>
      </w:r>
      <w:r w:rsidR="00D13BDD" w:rsidRPr="001E0B13">
        <w:rPr>
          <w:sz w:val="22"/>
        </w:rPr>
        <w:t>. These data were used to identify cetaceans which had died as a result of entanglement in ropes – which we assumed to be predominantly creel lines.</w:t>
      </w:r>
    </w:p>
    <w:p w:rsidR="00AD475F" w:rsidRPr="001E0B13" w:rsidRDefault="00AD475F" w:rsidP="006E5973">
      <w:pPr>
        <w:pStyle w:val="ListParagraph"/>
        <w:numPr>
          <w:ilvl w:val="0"/>
          <w:numId w:val="36"/>
        </w:numPr>
        <w:autoSpaceDE w:val="0"/>
        <w:autoSpaceDN w:val="0"/>
        <w:adjustRightInd w:val="0"/>
        <w:spacing w:after="0" w:line="240" w:lineRule="auto"/>
        <w:jc w:val="both"/>
        <w:rPr>
          <w:sz w:val="22"/>
        </w:rPr>
      </w:pPr>
      <w:r w:rsidRPr="001E0B13">
        <w:rPr>
          <w:sz w:val="22"/>
        </w:rPr>
        <w:t>Synthesis of data on numbers of cetaceans entangled in fishing gears from national returns to ICES (e.g. ICES</w:t>
      </w:r>
      <w:r w:rsidR="00E475B0" w:rsidRPr="001E0B13">
        <w:rPr>
          <w:sz w:val="22"/>
        </w:rPr>
        <w:t>,</w:t>
      </w:r>
      <w:r w:rsidRPr="001E0B13">
        <w:rPr>
          <w:sz w:val="22"/>
        </w:rPr>
        <w:t xml:space="preserve"> </w:t>
      </w:r>
      <w:r w:rsidR="00035E14" w:rsidRPr="001E0B13">
        <w:rPr>
          <w:sz w:val="22"/>
        </w:rPr>
        <w:t>2015a,b</w:t>
      </w:r>
      <w:r w:rsidR="00E475B0" w:rsidRPr="001E0B13">
        <w:rPr>
          <w:sz w:val="22"/>
        </w:rPr>
        <w:t>,</w:t>
      </w:r>
      <w:r w:rsidR="006E5973" w:rsidRPr="001E0B13">
        <w:rPr>
          <w:sz w:val="22"/>
        </w:rPr>
        <w:t xml:space="preserve"> </w:t>
      </w:r>
      <w:r w:rsidRPr="001E0B13">
        <w:rPr>
          <w:sz w:val="22"/>
        </w:rPr>
        <w:t>2018), and summaries by ASCOBANS</w:t>
      </w:r>
      <w:r w:rsidR="006E5973" w:rsidRPr="001E0B13">
        <w:rPr>
          <w:sz w:val="22"/>
        </w:rPr>
        <w:t xml:space="preserve"> (Agreement on the Conservation of Small Cetaceans of the Baltic, North East Atlantic, Irish and North Seas, www.ascobans.org)</w:t>
      </w:r>
      <w:r w:rsidRPr="001E0B13">
        <w:rPr>
          <w:sz w:val="22"/>
        </w:rPr>
        <w:t>.</w:t>
      </w:r>
    </w:p>
    <w:p w:rsidR="00646CFC" w:rsidRPr="001E0B13" w:rsidRDefault="00AD475F" w:rsidP="00AD475F">
      <w:pPr>
        <w:pStyle w:val="ListParagraph"/>
        <w:numPr>
          <w:ilvl w:val="0"/>
          <w:numId w:val="36"/>
        </w:numPr>
        <w:autoSpaceDE w:val="0"/>
        <w:autoSpaceDN w:val="0"/>
        <w:adjustRightInd w:val="0"/>
        <w:spacing w:after="0" w:line="240" w:lineRule="auto"/>
        <w:jc w:val="both"/>
        <w:rPr>
          <w:sz w:val="22"/>
        </w:rPr>
      </w:pPr>
      <w:r w:rsidRPr="001E0B13">
        <w:rPr>
          <w:sz w:val="22"/>
        </w:rPr>
        <w:t>Literatu</w:t>
      </w:r>
      <w:r w:rsidR="00646CFC" w:rsidRPr="001E0B13">
        <w:rPr>
          <w:sz w:val="22"/>
        </w:rPr>
        <w:t xml:space="preserve">re on cetacean by-catch (Bjorge </w:t>
      </w:r>
      <w:r w:rsidR="00D872FC" w:rsidRPr="001E0B13">
        <w:rPr>
          <w:i/>
          <w:sz w:val="22"/>
        </w:rPr>
        <w:t>et al.</w:t>
      </w:r>
      <w:r w:rsidR="00E475B0" w:rsidRPr="001E0B13">
        <w:rPr>
          <w:i/>
          <w:sz w:val="22"/>
        </w:rPr>
        <w:t>,</w:t>
      </w:r>
      <w:r w:rsidR="00646CFC" w:rsidRPr="001E0B13">
        <w:rPr>
          <w:sz w:val="22"/>
        </w:rPr>
        <w:t xml:space="preserve"> </w:t>
      </w:r>
      <w:r w:rsidR="00534961" w:rsidRPr="001E0B13">
        <w:rPr>
          <w:sz w:val="22"/>
        </w:rPr>
        <w:t>1994</w:t>
      </w:r>
      <w:r w:rsidR="00E475B0" w:rsidRPr="001E0B13">
        <w:rPr>
          <w:sz w:val="22"/>
        </w:rPr>
        <w:t>, 2013;</w:t>
      </w:r>
      <w:r w:rsidR="00646CFC" w:rsidRPr="001E0B13">
        <w:rPr>
          <w:sz w:val="22"/>
        </w:rPr>
        <w:t xml:space="preserve"> </w:t>
      </w:r>
      <w:r w:rsidR="00EB2714" w:rsidRPr="001E0B13">
        <w:rPr>
          <w:color w:val="000000" w:themeColor="text1"/>
          <w:sz w:val="22"/>
        </w:rPr>
        <w:t xml:space="preserve">Brown </w:t>
      </w:r>
      <w:r w:rsidR="00D872FC" w:rsidRPr="001E0B13">
        <w:rPr>
          <w:i/>
          <w:color w:val="000000" w:themeColor="text1"/>
          <w:sz w:val="22"/>
        </w:rPr>
        <w:t>et al.</w:t>
      </w:r>
      <w:r w:rsidR="00E475B0" w:rsidRPr="001E0B13">
        <w:rPr>
          <w:i/>
          <w:color w:val="000000" w:themeColor="text1"/>
          <w:sz w:val="22"/>
        </w:rPr>
        <w:t>,</w:t>
      </w:r>
      <w:r w:rsidR="00E475B0" w:rsidRPr="001E0B13">
        <w:rPr>
          <w:color w:val="000000" w:themeColor="text1"/>
          <w:sz w:val="22"/>
        </w:rPr>
        <w:t xml:space="preserve"> 2013;</w:t>
      </w:r>
      <w:r w:rsidR="00646CFC" w:rsidRPr="001E0B13">
        <w:rPr>
          <w:color w:val="000000" w:themeColor="text1"/>
          <w:sz w:val="22"/>
        </w:rPr>
        <w:t xml:space="preserve"> </w:t>
      </w:r>
      <w:r w:rsidR="00EB2714" w:rsidRPr="001E0B13">
        <w:rPr>
          <w:sz w:val="22"/>
        </w:rPr>
        <w:t xml:space="preserve">Dawson </w:t>
      </w:r>
      <w:r w:rsidR="00D872FC" w:rsidRPr="001E0B13">
        <w:rPr>
          <w:i/>
          <w:sz w:val="22"/>
        </w:rPr>
        <w:t>et al.</w:t>
      </w:r>
      <w:r w:rsidR="00E475B0" w:rsidRPr="001E0B13">
        <w:rPr>
          <w:i/>
          <w:sz w:val="22"/>
        </w:rPr>
        <w:t>,</w:t>
      </w:r>
      <w:r w:rsidR="00E475B0" w:rsidRPr="001E0B13">
        <w:rPr>
          <w:sz w:val="22"/>
        </w:rPr>
        <w:t xml:space="preserve"> 2013;</w:t>
      </w:r>
      <w:r w:rsidR="00646CFC" w:rsidRPr="001E0B13">
        <w:rPr>
          <w:sz w:val="22"/>
        </w:rPr>
        <w:t xml:space="preserve"> </w:t>
      </w:r>
      <w:r w:rsidR="00EB2714" w:rsidRPr="001E0B13">
        <w:rPr>
          <w:sz w:val="22"/>
        </w:rPr>
        <w:t>Evans &amp; Hinter</w:t>
      </w:r>
      <w:r w:rsidR="00E475B0" w:rsidRPr="001E0B13">
        <w:rPr>
          <w:sz w:val="22"/>
        </w:rPr>
        <w:t>, 2013;</w:t>
      </w:r>
      <w:r w:rsidR="00EB2714" w:rsidRPr="001E0B13">
        <w:rPr>
          <w:sz w:val="22"/>
        </w:rPr>
        <w:t xml:space="preserve"> </w:t>
      </w:r>
      <w:r w:rsidR="00EB2714" w:rsidRPr="001E0B13">
        <w:rPr>
          <w:color w:val="000000" w:themeColor="text1"/>
          <w:sz w:val="22"/>
        </w:rPr>
        <w:t xml:space="preserve">Hammond </w:t>
      </w:r>
      <w:r w:rsidR="00D872FC" w:rsidRPr="001E0B13">
        <w:rPr>
          <w:i/>
          <w:color w:val="000000" w:themeColor="text1"/>
          <w:sz w:val="22"/>
        </w:rPr>
        <w:t>et al.</w:t>
      </w:r>
      <w:r w:rsidR="00E475B0" w:rsidRPr="001E0B13">
        <w:rPr>
          <w:color w:val="000000" w:themeColor="text1"/>
          <w:sz w:val="22"/>
        </w:rPr>
        <w:t>, 2002;</w:t>
      </w:r>
      <w:r w:rsidR="00646CFC" w:rsidRPr="001E0B13">
        <w:rPr>
          <w:color w:val="000000" w:themeColor="text1"/>
          <w:sz w:val="22"/>
        </w:rPr>
        <w:t xml:space="preserve"> </w:t>
      </w:r>
      <w:r w:rsidR="00035E14" w:rsidRPr="001E0B13">
        <w:rPr>
          <w:sz w:val="22"/>
        </w:rPr>
        <w:t>Kaschner</w:t>
      </w:r>
      <w:r w:rsidR="00E475B0" w:rsidRPr="001E0B13">
        <w:rPr>
          <w:sz w:val="22"/>
        </w:rPr>
        <w:t>,  2003;</w:t>
      </w:r>
      <w:r w:rsidR="00035E14" w:rsidRPr="001E0B13">
        <w:rPr>
          <w:sz w:val="22"/>
        </w:rPr>
        <w:t xml:space="preserve"> </w:t>
      </w:r>
      <w:r w:rsidR="00EB2714" w:rsidRPr="001E0B13">
        <w:rPr>
          <w:sz w:val="22"/>
        </w:rPr>
        <w:t>Larsen &amp; Eigaard</w:t>
      </w:r>
      <w:r w:rsidR="00E475B0" w:rsidRPr="001E0B13">
        <w:rPr>
          <w:sz w:val="22"/>
        </w:rPr>
        <w:t>, 2014;</w:t>
      </w:r>
      <w:r w:rsidR="00EB2714" w:rsidRPr="001E0B13">
        <w:rPr>
          <w:sz w:val="22"/>
        </w:rPr>
        <w:t xml:space="preserve"> Morizur </w:t>
      </w:r>
      <w:r w:rsidR="00E61397" w:rsidRPr="001E0B13">
        <w:rPr>
          <w:i/>
          <w:sz w:val="22"/>
        </w:rPr>
        <w:t>et al.</w:t>
      </w:r>
      <w:r w:rsidR="00E475B0" w:rsidRPr="001E0B13">
        <w:rPr>
          <w:i/>
          <w:sz w:val="22"/>
        </w:rPr>
        <w:t>,</w:t>
      </w:r>
      <w:r w:rsidR="00E61397" w:rsidRPr="001E0B13">
        <w:rPr>
          <w:i/>
          <w:sz w:val="22"/>
        </w:rPr>
        <w:t xml:space="preserve"> </w:t>
      </w:r>
      <w:r w:rsidR="00E475B0" w:rsidRPr="001E0B13">
        <w:rPr>
          <w:sz w:val="22"/>
        </w:rPr>
        <w:t>1999;</w:t>
      </w:r>
      <w:r w:rsidR="00646CFC" w:rsidRPr="001E0B13">
        <w:rPr>
          <w:sz w:val="22"/>
        </w:rPr>
        <w:t xml:space="preserve"> </w:t>
      </w:r>
      <w:r w:rsidR="00E475B0" w:rsidRPr="001E0B13">
        <w:rPr>
          <w:color w:val="000000" w:themeColor="text1"/>
          <w:sz w:val="22"/>
        </w:rPr>
        <w:t>Northridge and Hammond, 1999;</w:t>
      </w:r>
      <w:r w:rsidR="00646CFC" w:rsidRPr="001E0B13">
        <w:rPr>
          <w:color w:val="000000" w:themeColor="text1"/>
          <w:sz w:val="22"/>
        </w:rPr>
        <w:t xml:space="preserve"> </w:t>
      </w:r>
      <w:r w:rsidR="00646CFC" w:rsidRPr="001E0B13">
        <w:rPr>
          <w:sz w:val="22"/>
        </w:rPr>
        <w:t xml:space="preserve">Northridge </w:t>
      </w:r>
      <w:r w:rsidR="00D872FC" w:rsidRPr="001E0B13">
        <w:rPr>
          <w:i/>
          <w:sz w:val="22"/>
        </w:rPr>
        <w:t>et al.</w:t>
      </w:r>
      <w:r w:rsidR="00E475B0" w:rsidRPr="001E0B13">
        <w:rPr>
          <w:i/>
          <w:sz w:val="22"/>
        </w:rPr>
        <w:t>,</w:t>
      </w:r>
      <w:r w:rsidR="00E475B0" w:rsidRPr="001E0B13">
        <w:rPr>
          <w:sz w:val="22"/>
        </w:rPr>
        <w:t xml:space="preserve"> 2005, 2010;</w:t>
      </w:r>
      <w:r w:rsidR="009711F7" w:rsidRPr="001E0B13">
        <w:rPr>
          <w:sz w:val="22"/>
        </w:rPr>
        <w:t xml:space="preserve"> Pierce </w:t>
      </w:r>
      <w:r w:rsidR="00D872FC" w:rsidRPr="001E0B13">
        <w:rPr>
          <w:i/>
          <w:sz w:val="22"/>
        </w:rPr>
        <w:t>et al.</w:t>
      </w:r>
      <w:r w:rsidR="00E475B0" w:rsidRPr="001E0B13">
        <w:rPr>
          <w:i/>
          <w:sz w:val="22"/>
        </w:rPr>
        <w:t>,</w:t>
      </w:r>
      <w:r w:rsidR="009711F7" w:rsidRPr="001E0B13">
        <w:rPr>
          <w:sz w:val="22"/>
        </w:rPr>
        <w:t xml:space="preserve"> 2010</w:t>
      </w:r>
      <w:r w:rsidR="00E475B0" w:rsidRPr="001E0B13">
        <w:rPr>
          <w:sz w:val="22"/>
        </w:rPr>
        <w:t>;</w:t>
      </w:r>
      <w:r w:rsidR="00EB2714" w:rsidRPr="001E0B13">
        <w:rPr>
          <w:sz w:val="22"/>
        </w:rPr>
        <w:t xml:space="preserve"> Read </w:t>
      </w:r>
      <w:r w:rsidR="00D872FC" w:rsidRPr="001E0B13">
        <w:rPr>
          <w:i/>
          <w:sz w:val="22"/>
        </w:rPr>
        <w:t>et al.</w:t>
      </w:r>
      <w:r w:rsidR="00E475B0" w:rsidRPr="001E0B13">
        <w:rPr>
          <w:i/>
          <w:sz w:val="22"/>
        </w:rPr>
        <w:t>,</w:t>
      </w:r>
      <w:r w:rsidR="00E475B0" w:rsidRPr="001E0B13">
        <w:rPr>
          <w:sz w:val="22"/>
        </w:rPr>
        <w:t xml:space="preserve"> 2006;</w:t>
      </w:r>
      <w:r w:rsidR="00EB2714" w:rsidRPr="001E0B13">
        <w:rPr>
          <w:sz w:val="22"/>
        </w:rPr>
        <w:t xml:space="preserve"> Ryan </w:t>
      </w:r>
      <w:r w:rsidR="00D872FC" w:rsidRPr="001E0B13">
        <w:rPr>
          <w:i/>
          <w:sz w:val="22"/>
        </w:rPr>
        <w:t>et al.</w:t>
      </w:r>
      <w:r w:rsidR="00E475B0" w:rsidRPr="001E0B13">
        <w:rPr>
          <w:sz w:val="22"/>
        </w:rPr>
        <w:t>, 2016;</w:t>
      </w:r>
      <w:r w:rsidR="00646CFC" w:rsidRPr="001E0B13">
        <w:rPr>
          <w:sz w:val="22"/>
        </w:rPr>
        <w:t xml:space="preserve"> </w:t>
      </w:r>
      <w:r w:rsidR="00EB2714" w:rsidRPr="001E0B13">
        <w:rPr>
          <w:color w:val="000000" w:themeColor="text1"/>
          <w:sz w:val="22"/>
        </w:rPr>
        <w:t>Vinther</w:t>
      </w:r>
      <w:r w:rsidR="00E475B0" w:rsidRPr="001E0B13">
        <w:rPr>
          <w:color w:val="000000" w:themeColor="text1"/>
          <w:sz w:val="22"/>
        </w:rPr>
        <w:t>,</w:t>
      </w:r>
      <w:r w:rsidR="00EB2714" w:rsidRPr="001E0B13">
        <w:rPr>
          <w:color w:val="000000" w:themeColor="text1"/>
          <w:sz w:val="22"/>
        </w:rPr>
        <w:t xml:space="preserve"> 1995, 19</w:t>
      </w:r>
      <w:r w:rsidR="00E475B0" w:rsidRPr="001E0B13">
        <w:rPr>
          <w:color w:val="000000" w:themeColor="text1"/>
          <w:sz w:val="22"/>
        </w:rPr>
        <w:t>99;</w:t>
      </w:r>
      <w:r w:rsidR="00646CFC" w:rsidRPr="001E0B13">
        <w:rPr>
          <w:color w:val="000000" w:themeColor="text1"/>
          <w:sz w:val="22"/>
        </w:rPr>
        <w:t xml:space="preserve"> Vinther and Larsen</w:t>
      </w:r>
      <w:r w:rsidR="00E475B0" w:rsidRPr="001E0B13">
        <w:rPr>
          <w:color w:val="000000" w:themeColor="text1"/>
          <w:sz w:val="22"/>
        </w:rPr>
        <w:t>,</w:t>
      </w:r>
      <w:r w:rsidR="00646CFC" w:rsidRPr="001E0B13">
        <w:rPr>
          <w:color w:val="000000" w:themeColor="text1"/>
          <w:sz w:val="22"/>
        </w:rPr>
        <w:t xml:space="preserve"> 2004)</w:t>
      </w:r>
    </w:p>
    <w:p w:rsidR="00646CFC" w:rsidRPr="001E0B13" w:rsidRDefault="00646CFC" w:rsidP="00AD475F">
      <w:pPr>
        <w:pStyle w:val="ListParagraph"/>
        <w:numPr>
          <w:ilvl w:val="0"/>
          <w:numId w:val="36"/>
        </w:numPr>
        <w:autoSpaceDE w:val="0"/>
        <w:autoSpaceDN w:val="0"/>
        <w:adjustRightInd w:val="0"/>
        <w:spacing w:after="0" w:line="240" w:lineRule="auto"/>
        <w:jc w:val="both"/>
        <w:rPr>
          <w:sz w:val="22"/>
        </w:rPr>
      </w:pPr>
      <w:r w:rsidRPr="001E0B13">
        <w:rPr>
          <w:sz w:val="22"/>
        </w:rPr>
        <w:t>Literature on seal by-catch (</w:t>
      </w:r>
      <w:r w:rsidR="006E5973" w:rsidRPr="001E0B13">
        <w:rPr>
          <w:sz w:val="22"/>
        </w:rPr>
        <w:t xml:space="preserve">Cosgrove </w:t>
      </w:r>
      <w:r w:rsidR="00D872FC" w:rsidRPr="001E0B13">
        <w:rPr>
          <w:i/>
          <w:sz w:val="22"/>
        </w:rPr>
        <w:t>et al.</w:t>
      </w:r>
      <w:r w:rsidR="00E475B0" w:rsidRPr="001E0B13">
        <w:rPr>
          <w:i/>
          <w:sz w:val="22"/>
        </w:rPr>
        <w:t>,</w:t>
      </w:r>
      <w:r w:rsidR="006E5973" w:rsidRPr="001E0B13">
        <w:rPr>
          <w:sz w:val="22"/>
        </w:rPr>
        <w:t xml:space="preserve"> 2016</w:t>
      </w:r>
      <w:r w:rsidRPr="001E0B13">
        <w:rPr>
          <w:color w:val="000000" w:themeColor="text1"/>
          <w:sz w:val="22"/>
        </w:rPr>
        <w:t>)</w:t>
      </w:r>
    </w:p>
    <w:p w:rsidR="00646CFC" w:rsidRPr="001E0B13" w:rsidRDefault="00646CFC" w:rsidP="00AD475F">
      <w:pPr>
        <w:pStyle w:val="ListParagraph"/>
        <w:numPr>
          <w:ilvl w:val="0"/>
          <w:numId w:val="36"/>
        </w:numPr>
        <w:autoSpaceDE w:val="0"/>
        <w:autoSpaceDN w:val="0"/>
        <w:adjustRightInd w:val="0"/>
        <w:spacing w:after="0" w:line="240" w:lineRule="auto"/>
        <w:jc w:val="both"/>
        <w:rPr>
          <w:sz w:val="22"/>
        </w:rPr>
      </w:pPr>
      <w:r w:rsidRPr="001E0B13">
        <w:rPr>
          <w:sz w:val="22"/>
        </w:rPr>
        <w:t>Literature on seabird by-catch (</w:t>
      </w:r>
      <w:r w:rsidR="00EB2714" w:rsidRPr="001E0B13">
        <w:rPr>
          <w:color w:val="000000" w:themeColor="text1"/>
          <w:sz w:val="22"/>
        </w:rPr>
        <w:t xml:space="preserve">Anderson </w:t>
      </w:r>
      <w:r w:rsidR="00D872FC" w:rsidRPr="001E0B13">
        <w:rPr>
          <w:i/>
          <w:color w:val="000000" w:themeColor="text1"/>
          <w:sz w:val="22"/>
        </w:rPr>
        <w:t>et al.</w:t>
      </w:r>
      <w:r w:rsidR="00E475B0" w:rsidRPr="001E0B13">
        <w:rPr>
          <w:i/>
          <w:color w:val="000000" w:themeColor="text1"/>
          <w:sz w:val="22"/>
        </w:rPr>
        <w:t>,</w:t>
      </w:r>
      <w:r w:rsidR="00E475B0" w:rsidRPr="001E0B13">
        <w:rPr>
          <w:color w:val="000000" w:themeColor="text1"/>
          <w:sz w:val="22"/>
        </w:rPr>
        <w:t xml:space="preserve"> 2011;</w:t>
      </w:r>
      <w:r w:rsidRPr="001E0B13">
        <w:rPr>
          <w:color w:val="000000" w:themeColor="text1"/>
          <w:sz w:val="22"/>
        </w:rPr>
        <w:t xml:space="preserve"> Genovart </w:t>
      </w:r>
      <w:r w:rsidR="00D872FC" w:rsidRPr="001E0B13">
        <w:rPr>
          <w:i/>
          <w:color w:val="000000" w:themeColor="text1"/>
          <w:sz w:val="22"/>
        </w:rPr>
        <w:t>et al.</w:t>
      </w:r>
      <w:r w:rsidR="00E475B0" w:rsidRPr="001E0B13">
        <w:rPr>
          <w:i/>
          <w:color w:val="000000" w:themeColor="text1"/>
          <w:sz w:val="22"/>
        </w:rPr>
        <w:t>,</w:t>
      </w:r>
      <w:r w:rsidRPr="001E0B13">
        <w:rPr>
          <w:color w:val="000000" w:themeColor="text1"/>
          <w:sz w:val="22"/>
        </w:rPr>
        <w:t xml:space="preserve"> 2017</w:t>
      </w:r>
      <w:r w:rsidR="00E475B0" w:rsidRPr="001E0B13">
        <w:rPr>
          <w:color w:val="000000" w:themeColor="text1"/>
          <w:sz w:val="22"/>
        </w:rPr>
        <w:t>;</w:t>
      </w:r>
      <w:r w:rsidRPr="001E0B13">
        <w:rPr>
          <w:color w:val="000000" w:themeColor="text1"/>
          <w:sz w:val="22"/>
        </w:rPr>
        <w:t xml:space="preserve"> </w:t>
      </w:r>
      <w:r w:rsidR="00EB2714" w:rsidRPr="001E0B13">
        <w:rPr>
          <w:color w:val="000000" w:themeColor="text1"/>
          <w:sz w:val="22"/>
        </w:rPr>
        <w:t>ICES</w:t>
      </w:r>
      <w:r w:rsidR="00E475B0" w:rsidRPr="001E0B13">
        <w:rPr>
          <w:color w:val="000000" w:themeColor="text1"/>
          <w:sz w:val="22"/>
        </w:rPr>
        <w:t>,</w:t>
      </w:r>
      <w:r w:rsidR="00EB2714" w:rsidRPr="001E0B13">
        <w:rPr>
          <w:color w:val="000000" w:themeColor="text1"/>
          <w:sz w:val="22"/>
        </w:rPr>
        <w:t xml:space="preserve"> 2013</w:t>
      </w:r>
      <w:r w:rsidR="00035E14" w:rsidRPr="001E0B13">
        <w:rPr>
          <w:color w:val="000000" w:themeColor="text1"/>
          <w:sz w:val="22"/>
        </w:rPr>
        <w:t>b</w:t>
      </w:r>
      <w:r w:rsidR="00E475B0" w:rsidRPr="001E0B13">
        <w:rPr>
          <w:color w:val="000000" w:themeColor="text1"/>
          <w:sz w:val="22"/>
        </w:rPr>
        <w:t>;</w:t>
      </w:r>
      <w:r w:rsidR="006E5973" w:rsidRPr="001E0B13">
        <w:rPr>
          <w:color w:val="000000" w:themeColor="text1"/>
          <w:sz w:val="22"/>
        </w:rPr>
        <w:t xml:space="preserve"> </w:t>
      </w:r>
      <w:r w:rsidR="00EB2714" w:rsidRPr="001E0B13">
        <w:rPr>
          <w:sz w:val="22"/>
        </w:rPr>
        <w:t xml:space="preserve">Tasker </w:t>
      </w:r>
      <w:r w:rsidR="00D872FC" w:rsidRPr="001E0B13">
        <w:rPr>
          <w:i/>
          <w:sz w:val="22"/>
        </w:rPr>
        <w:t>et al.</w:t>
      </w:r>
      <w:r w:rsidR="00E475B0" w:rsidRPr="001E0B13">
        <w:rPr>
          <w:i/>
          <w:sz w:val="22"/>
        </w:rPr>
        <w:t>,</w:t>
      </w:r>
      <w:r w:rsidR="00E475B0" w:rsidRPr="001E0B13">
        <w:rPr>
          <w:sz w:val="22"/>
        </w:rPr>
        <w:t xml:space="preserve"> 2000;</w:t>
      </w:r>
      <w:r w:rsidRPr="001E0B13">
        <w:rPr>
          <w:sz w:val="22"/>
        </w:rPr>
        <w:t xml:space="preserve"> </w:t>
      </w:r>
      <w:r w:rsidR="00EB2714" w:rsidRPr="001E0B13">
        <w:rPr>
          <w:sz w:val="22"/>
        </w:rPr>
        <w:t xml:space="preserve">Wiedenfeld </w:t>
      </w:r>
      <w:r w:rsidR="00D872FC" w:rsidRPr="001E0B13">
        <w:rPr>
          <w:i/>
          <w:sz w:val="22"/>
        </w:rPr>
        <w:t>et al.</w:t>
      </w:r>
      <w:r w:rsidR="00E475B0" w:rsidRPr="001E0B13">
        <w:rPr>
          <w:i/>
          <w:sz w:val="22"/>
        </w:rPr>
        <w:t>,</w:t>
      </w:r>
      <w:r w:rsidR="00E475B0" w:rsidRPr="001E0B13">
        <w:rPr>
          <w:sz w:val="22"/>
        </w:rPr>
        <w:t xml:space="preserve"> 2012;</w:t>
      </w:r>
      <w:r w:rsidRPr="001E0B13">
        <w:rPr>
          <w:sz w:val="22"/>
        </w:rPr>
        <w:t xml:space="preserve"> Zydelis </w:t>
      </w:r>
      <w:r w:rsidR="00D872FC" w:rsidRPr="001E0B13">
        <w:rPr>
          <w:i/>
          <w:sz w:val="22"/>
        </w:rPr>
        <w:t>et al.</w:t>
      </w:r>
      <w:r w:rsidR="00E475B0" w:rsidRPr="001E0B13">
        <w:rPr>
          <w:i/>
          <w:sz w:val="22"/>
        </w:rPr>
        <w:t>,</w:t>
      </w:r>
      <w:r w:rsidRPr="001E0B13">
        <w:rPr>
          <w:sz w:val="22"/>
        </w:rPr>
        <w:t xml:space="preserve"> 2013)</w:t>
      </w:r>
    </w:p>
    <w:p w:rsidR="00646CFC" w:rsidRPr="001E0B13" w:rsidRDefault="00646CFC" w:rsidP="006614CB">
      <w:pPr>
        <w:autoSpaceDE w:val="0"/>
        <w:autoSpaceDN w:val="0"/>
        <w:adjustRightInd w:val="0"/>
        <w:spacing w:after="0" w:line="240" w:lineRule="auto"/>
        <w:jc w:val="both"/>
        <w:rPr>
          <w:sz w:val="22"/>
        </w:rPr>
      </w:pPr>
    </w:p>
    <w:p w:rsidR="007D03D2" w:rsidRPr="001E0B13" w:rsidRDefault="006E5973" w:rsidP="00BF07F4">
      <w:pPr>
        <w:spacing w:after="0" w:line="240" w:lineRule="auto"/>
        <w:jc w:val="both"/>
        <w:rPr>
          <w:sz w:val="22"/>
        </w:rPr>
      </w:pPr>
      <w:r w:rsidRPr="001E0B13">
        <w:rPr>
          <w:sz w:val="22"/>
        </w:rPr>
        <w:t>Data on the activity rates of gears generating by-catch were as detailed in the preceding sections, based on the STECF database.</w:t>
      </w:r>
      <w:r w:rsidR="00BF07F4" w:rsidRPr="001E0B13">
        <w:rPr>
          <w:sz w:val="22"/>
        </w:rPr>
        <w:t xml:space="preserve"> T</w:t>
      </w:r>
      <w:r w:rsidRPr="001E0B13">
        <w:rPr>
          <w:sz w:val="22"/>
        </w:rPr>
        <w:t xml:space="preserve">he </w:t>
      </w:r>
      <w:r w:rsidR="00BF07F4" w:rsidRPr="001E0B13">
        <w:rPr>
          <w:sz w:val="22"/>
        </w:rPr>
        <w:t xml:space="preserve">bird, pinniped and cetacean </w:t>
      </w:r>
      <w:r w:rsidRPr="001E0B13">
        <w:rPr>
          <w:sz w:val="22"/>
        </w:rPr>
        <w:t xml:space="preserve">by-catch data </w:t>
      </w:r>
      <w:r w:rsidR="00BF07F4" w:rsidRPr="001E0B13">
        <w:rPr>
          <w:sz w:val="22"/>
        </w:rPr>
        <w:t xml:space="preserve">to accompany these activity rates </w:t>
      </w:r>
      <w:r w:rsidRPr="001E0B13">
        <w:rPr>
          <w:sz w:val="22"/>
        </w:rPr>
        <w:t xml:space="preserve">were </w:t>
      </w:r>
      <w:r w:rsidR="00BF07F4" w:rsidRPr="001E0B13">
        <w:rPr>
          <w:sz w:val="22"/>
        </w:rPr>
        <w:t xml:space="preserve">assembled </w:t>
      </w:r>
      <w:r w:rsidRPr="001E0B13">
        <w:rPr>
          <w:sz w:val="22"/>
        </w:rPr>
        <w:t xml:space="preserve">almost entirely </w:t>
      </w:r>
      <w:r w:rsidR="00BF07F4" w:rsidRPr="001E0B13">
        <w:rPr>
          <w:sz w:val="22"/>
        </w:rPr>
        <w:t xml:space="preserve">from </w:t>
      </w:r>
      <w:r w:rsidRPr="001E0B13">
        <w:rPr>
          <w:sz w:val="22"/>
        </w:rPr>
        <w:t>partial estimates for national fleet segments of particular gears</w:t>
      </w:r>
      <w:r w:rsidR="00EB2714" w:rsidRPr="001E0B13">
        <w:rPr>
          <w:sz w:val="22"/>
        </w:rPr>
        <w:t>, from a range of regions (not just the North Sea)</w:t>
      </w:r>
      <w:r w:rsidRPr="001E0B13">
        <w:rPr>
          <w:sz w:val="22"/>
        </w:rPr>
        <w:t xml:space="preserve">. </w:t>
      </w:r>
      <w:r w:rsidR="007D03D2" w:rsidRPr="001E0B13">
        <w:rPr>
          <w:sz w:val="22"/>
        </w:rPr>
        <w:t>F</w:t>
      </w:r>
      <w:r w:rsidRPr="001E0B13">
        <w:rPr>
          <w:sz w:val="22"/>
        </w:rPr>
        <w:t xml:space="preserve">or each ICES/FAO statistical region in the NE Atlantic where we were able to locate </w:t>
      </w:r>
      <w:r w:rsidR="007D03D2" w:rsidRPr="001E0B13">
        <w:rPr>
          <w:sz w:val="22"/>
        </w:rPr>
        <w:t xml:space="preserve">such data, </w:t>
      </w:r>
      <w:r w:rsidRPr="001E0B13">
        <w:rPr>
          <w:sz w:val="22"/>
        </w:rPr>
        <w:t xml:space="preserve">we extracted the population biomass, </w:t>
      </w:r>
      <w:r w:rsidR="007D03D2" w:rsidRPr="001E0B13">
        <w:rPr>
          <w:sz w:val="22"/>
        </w:rPr>
        <w:t>the activity rate of the particular national fleet, and the corresponding species by-catch. From these data, we calculated a partial harvest ratio, and an activity density (activity per unit area)</w:t>
      </w:r>
      <w:r w:rsidR="00D13BDD" w:rsidRPr="001E0B13">
        <w:rPr>
          <w:sz w:val="22"/>
        </w:rPr>
        <w:t xml:space="preserve"> for the fleet segment</w:t>
      </w:r>
      <w:r w:rsidR="007D03D2" w:rsidRPr="001E0B13">
        <w:rPr>
          <w:sz w:val="22"/>
        </w:rPr>
        <w:t xml:space="preserve">. </w:t>
      </w:r>
      <w:r w:rsidRPr="001E0B13">
        <w:rPr>
          <w:sz w:val="22"/>
        </w:rPr>
        <w:t xml:space="preserve">Finally, we combined all the individual records for a given species </w:t>
      </w:r>
      <w:r w:rsidR="007D03D2" w:rsidRPr="001E0B13">
        <w:rPr>
          <w:sz w:val="22"/>
        </w:rPr>
        <w:t xml:space="preserve">(partial harvest ratio and activity density) </w:t>
      </w:r>
      <w:r w:rsidRPr="001E0B13">
        <w:rPr>
          <w:sz w:val="22"/>
        </w:rPr>
        <w:t xml:space="preserve">as a scatter-plot and fitted a linear regression forced through the origin (0,0). The slope of this regression represents </w:t>
      </w:r>
      <w:r w:rsidR="007D03D2" w:rsidRPr="001E0B13">
        <w:rPr>
          <w:sz w:val="22"/>
        </w:rPr>
        <w:t>the</w:t>
      </w:r>
      <w:r w:rsidRPr="001E0B13">
        <w:rPr>
          <w:sz w:val="22"/>
        </w:rPr>
        <w:t xml:space="preserve"> scaling coefficient between activity density and harvest ratio, which we assume to be fixed over time and regions</w:t>
      </w:r>
      <w:r w:rsidR="007D03D2" w:rsidRPr="001E0B13">
        <w:rPr>
          <w:sz w:val="22"/>
        </w:rPr>
        <w:t>. Finally, the individual species coefficients</w:t>
      </w:r>
      <w:r w:rsidR="00B15292" w:rsidRPr="001E0B13">
        <w:rPr>
          <w:sz w:val="22"/>
        </w:rPr>
        <w:t>, harvest ratios and by-catch rates</w:t>
      </w:r>
      <w:r w:rsidR="007D03D2" w:rsidRPr="001E0B13">
        <w:rPr>
          <w:sz w:val="22"/>
        </w:rPr>
        <w:t xml:space="preserve"> were aggregated up to guild-level, weighted by the estimates of species biomass in the North Sea (Table</w:t>
      </w:r>
      <w:r w:rsidR="004336A2" w:rsidRPr="001E0B13">
        <w:rPr>
          <w:sz w:val="22"/>
        </w:rPr>
        <w:t>s</w:t>
      </w:r>
      <w:r w:rsidR="007D03D2" w:rsidRPr="001E0B13">
        <w:rPr>
          <w:sz w:val="22"/>
        </w:rPr>
        <w:t xml:space="preserve"> </w:t>
      </w:r>
      <w:r w:rsidR="004336A2" w:rsidRPr="001E0B13">
        <w:rPr>
          <w:sz w:val="22"/>
        </w:rPr>
        <w:t>22-24</w:t>
      </w:r>
      <w:r w:rsidR="007D03D2" w:rsidRPr="001E0B13">
        <w:rPr>
          <w:sz w:val="22"/>
        </w:rPr>
        <w:t>)</w:t>
      </w:r>
      <w:r w:rsidR="00D13BDD" w:rsidRPr="001E0B13">
        <w:rPr>
          <w:sz w:val="22"/>
        </w:rPr>
        <w:t xml:space="preserve">. In effect, use of these </w:t>
      </w:r>
      <w:r w:rsidR="00B15292" w:rsidRPr="001E0B13">
        <w:rPr>
          <w:sz w:val="22"/>
        </w:rPr>
        <w:t xml:space="preserve">activity-harvest ratio scaling </w:t>
      </w:r>
      <w:r w:rsidR="00D13BDD" w:rsidRPr="001E0B13">
        <w:rPr>
          <w:sz w:val="22"/>
        </w:rPr>
        <w:t xml:space="preserve">parameters </w:t>
      </w:r>
      <w:r w:rsidR="00B15292" w:rsidRPr="001E0B13">
        <w:rPr>
          <w:sz w:val="22"/>
        </w:rPr>
        <w:t xml:space="preserve">in the fishing fleet model </w:t>
      </w:r>
      <w:r w:rsidR="00D13BDD" w:rsidRPr="001E0B13">
        <w:rPr>
          <w:sz w:val="22"/>
        </w:rPr>
        <w:t>assumes that each gear has a notional power of 1.0 for each vulnerable guild of top-predators.</w:t>
      </w:r>
    </w:p>
    <w:p w:rsidR="00D13BDD" w:rsidRPr="001E0B13" w:rsidRDefault="00D13BDD" w:rsidP="006E5973">
      <w:pPr>
        <w:autoSpaceDE w:val="0"/>
        <w:autoSpaceDN w:val="0"/>
        <w:adjustRightInd w:val="0"/>
        <w:spacing w:after="0" w:line="240" w:lineRule="auto"/>
        <w:jc w:val="both"/>
        <w:rPr>
          <w:sz w:val="22"/>
        </w:rPr>
      </w:pPr>
    </w:p>
    <w:p w:rsidR="007D03D2" w:rsidRPr="001E0B13" w:rsidRDefault="007D03D2" w:rsidP="006E5973">
      <w:pPr>
        <w:autoSpaceDE w:val="0"/>
        <w:autoSpaceDN w:val="0"/>
        <w:adjustRightInd w:val="0"/>
        <w:spacing w:after="0" w:line="240" w:lineRule="auto"/>
        <w:jc w:val="both"/>
        <w:rPr>
          <w:sz w:val="22"/>
        </w:rPr>
      </w:pPr>
    </w:p>
    <w:p w:rsidR="007D03D2" w:rsidRPr="001E0B13" w:rsidRDefault="002E02FE" w:rsidP="007D03D2">
      <w:pPr>
        <w:autoSpaceDE w:val="0"/>
        <w:autoSpaceDN w:val="0"/>
        <w:adjustRightInd w:val="0"/>
        <w:spacing w:after="0" w:line="240" w:lineRule="auto"/>
        <w:jc w:val="both"/>
        <w:rPr>
          <w:color w:val="000000" w:themeColor="text1"/>
          <w:sz w:val="22"/>
        </w:rPr>
      </w:pPr>
      <w:r w:rsidRPr="001E0B13">
        <w:rPr>
          <w:b/>
          <w:color w:val="000000" w:themeColor="text1"/>
          <w:sz w:val="22"/>
        </w:rPr>
        <w:lastRenderedPageBreak/>
        <w:t>TABLE</w:t>
      </w:r>
      <w:r w:rsidR="007D03D2" w:rsidRPr="001E0B13">
        <w:rPr>
          <w:b/>
          <w:color w:val="000000" w:themeColor="text1"/>
          <w:sz w:val="22"/>
        </w:rPr>
        <w:t xml:space="preserve"> </w:t>
      </w:r>
      <w:r w:rsidR="004B39BA" w:rsidRPr="001E0B13">
        <w:rPr>
          <w:b/>
          <w:color w:val="000000" w:themeColor="text1"/>
          <w:sz w:val="22"/>
        </w:rPr>
        <w:t>22</w:t>
      </w:r>
      <w:r w:rsidR="007D03D2" w:rsidRPr="001E0B13">
        <w:rPr>
          <w:color w:val="000000" w:themeColor="text1"/>
          <w:sz w:val="22"/>
        </w:rPr>
        <w:t xml:space="preserve"> Fishing gears for which there are quantitative data on by-catch weights of particular species of top-predators, together with </w:t>
      </w:r>
      <w:r w:rsidR="00C24096" w:rsidRPr="001E0B13">
        <w:rPr>
          <w:color w:val="000000" w:themeColor="text1"/>
          <w:sz w:val="22"/>
        </w:rPr>
        <w:t xml:space="preserve">North Sea </w:t>
      </w:r>
      <w:r w:rsidR="00D13BDD" w:rsidRPr="001E0B13">
        <w:rPr>
          <w:color w:val="000000" w:themeColor="text1"/>
          <w:sz w:val="22"/>
        </w:rPr>
        <w:t>guild-aggregated scaling parameters linking regionally averaged activity density (sec.m</w:t>
      </w:r>
      <w:r w:rsidR="00D13BDD" w:rsidRPr="001E0B13">
        <w:rPr>
          <w:color w:val="000000" w:themeColor="text1"/>
          <w:sz w:val="22"/>
          <w:vertAlign w:val="superscript"/>
        </w:rPr>
        <w:t>-2</w:t>
      </w:r>
      <w:r w:rsidR="00D13BDD" w:rsidRPr="001E0B13">
        <w:rPr>
          <w:color w:val="000000" w:themeColor="text1"/>
          <w:sz w:val="22"/>
        </w:rPr>
        <w:t>.d</w:t>
      </w:r>
      <w:r w:rsidR="00D13BDD" w:rsidRPr="001E0B13">
        <w:rPr>
          <w:color w:val="000000" w:themeColor="text1"/>
          <w:sz w:val="22"/>
          <w:vertAlign w:val="superscript"/>
        </w:rPr>
        <w:t>-1</w:t>
      </w:r>
      <w:r w:rsidR="00D13BDD" w:rsidRPr="001E0B13">
        <w:rPr>
          <w:color w:val="000000" w:themeColor="text1"/>
          <w:sz w:val="22"/>
        </w:rPr>
        <w:t xml:space="preserve">) and regional harvest ratio </w:t>
      </w:r>
      <w:r w:rsidR="00C24096" w:rsidRPr="001E0B13">
        <w:rPr>
          <w:color w:val="000000" w:themeColor="text1"/>
          <w:sz w:val="22"/>
        </w:rPr>
        <w:t>(d</w:t>
      </w:r>
      <w:r w:rsidR="00C24096" w:rsidRPr="001E0B13">
        <w:rPr>
          <w:color w:val="000000" w:themeColor="text1"/>
          <w:sz w:val="22"/>
          <w:vertAlign w:val="superscript"/>
        </w:rPr>
        <w:t>-1</w:t>
      </w:r>
      <w:r w:rsidR="00C24096" w:rsidRPr="001E0B13">
        <w:rPr>
          <w:color w:val="000000" w:themeColor="text1"/>
          <w:sz w:val="22"/>
        </w:rPr>
        <w:t>)</w:t>
      </w:r>
      <w:r w:rsidR="00C01759" w:rsidRPr="001E0B13">
        <w:rPr>
          <w:color w:val="000000" w:themeColor="text1"/>
          <w:sz w:val="22"/>
        </w:rPr>
        <w:t>.</w:t>
      </w:r>
    </w:p>
    <w:tbl>
      <w:tblPr>
        <w:tblStyle w:val="TableGrid"/>
        <w:tblW w:w="13750" w:type="dxa"/>
        <w:tblInd w:w="108" w:type="dxa"/>
        <w:tblLayout w:type="fixed"/>
        <w:tblLook w:val="04A0" w:firstRow="1" w:lastRow="0" w:firstColumn="1" w:lastColumn="0" w:noHBand="0" w:noVBand="1"/>
      </w:tblPr>
      <w:tblGrid>
        <w:gridCol w:w="1134"/>
        <w:gridCol w:w="2127"/>
        <w:gridCol w:w="2126"/>
        <w:gridCol w:w="1984"/>
        <w:gridCol w:w="2268"/>
        <w:gridCol w:w="1985"/>
        <w:gridCol w:w="2126"/>
      </w:tblGrid>
      <w:tr w:rsidR="007D03D2" w:rsidRPr="001E0B13" w:rsidTr="00D90635">
        <w:tc>
          <w:tcPr>
            <w:tcW w:w="1134" w:type="dxa"/>
          </w:tcPr>
          <w:p w:rsidR="007D03D2" w:rsidRPr="001E0B13" w:rsidRDefault="007D03D2" w:rsidP="00E439FE">
            <w:pPr>
              <w:autoSpaceDE w:val="0"/>
              <w:autoSpaceDN w:val="0"/>
              <w:adjustRightInd w:val="0"/>
              <w:jc w:val="both"/>
              <w:rPr>
                <w:b/>
                <w:szCs w:val="20"/>
              </w:rPr>
            </w:pPr>
            <w:r w:rsidRPr="001E0B13">
              <w:rPr>
                <w:b/>
                <w:szCs w:val="20"/>
              </w:rPr>
              <w:t>Gear</w:t>
            </w:r>
          </w:p>
        </w:tc>
        <w:tc>
          <w:tcPr>
            <w:tcW w:w="2127" w:type="dxa"/>
          </w:tcPr>
          <w:p w:rsidR="007D03D2" w:rsidRPr="001E0B13" w:rsidRDefault="007D03D2" w:rsidP="00E439FE">
            <w:pPr>
              <w:autoSpaceDE w:val="0"/>
              <w:autoSpaceDN w:val="0"/>
              <w:adjustRightInd w:val="0"/>
              <w:jc w:val="both"/>
              <w:rPr>
                <w:b/>
                <w:szCs w:val="20"/>
              </w:rPr>
            </w:pPr>
            <w:r w:rsidRPr="001E0B13">
              <w:rPr>
                <w:b/>
                <w:szCs w:val="20"/>
              </w:rPr>
              <w:t>Vulnerable seabird species</w:t>
            </w:r>
          </w:p>
        </w:tc>
        <w:tc>
          <w:tcPr>
            <w:tcW w:w="2126" w:type="dxa"/>
          </w:tcPr>
          <w:p w:rsidR="007D03D2" w:rsidRPr="001E0B13" w:rsidRDefault="007D03D2" w:rsidP="00D025F7">
            <w:pPr>
              <w:autoSpaceDE w:val="0"/>
              <w:autoSpaceDN w:val="0"/>
              <w:adjustRightInd w:val="0"/>
              <w:jc w:val="both"/>
              <w:rPr>
                <w:b/>
                <w:szCs w:val="20"/>
              </w:rPr>
            </w:pPr>
            <w:r w:rsidRPr="001E0B13">
              <w:rPr>
                <w:b/>
                <w:szCs w:val="20"/>
              </w:rPr>
              <w:t xml:space="preserve">Vulnerable </w:t>
            </w:r>
            <w:r w:rsidR="00D025F7" w:rsidRPr="001E0B13">
              <w:rPr>
                <w:b/>
                <w:szCs w:val="20"/>
              </w:rPr>
              <w:t>pinniped</w:t>
            </w:r>
            <w:r w:rsidRPr="001E0B13">
              <w:rPr>
                <w:b/>
                <w:szCs w:val="20"/>
              </w:rPr>
              <w:t xml:space="preserve"> species</w:t>
            </w:r>
          </w:p>
        </w:tc>
        <w:tc>
          <w:tcPr>
            <w:tcW w:w="1984" w:type="dxa"/>
          </w:tcPr>
          <w:p w:rsidR="007D03D2" w:rsidRPr="001E0B13" w:rsidRDefault="007D03D2" w:rsidP="00E439FE">
            <w:pPr>
              <w:autoSpaceDE w:val="0"/>
              <w:autoSpaceDN w:val="0"/>
              <w:adjustRightInd w:val="0"/>
              <w:jc w:val="both"/>
              <w:rPr>
                <w:b/>
                <w:szCs w:val="20"/>
              </w:rPr>
            </w:pPr>
            <w:r w:rsidRPr="001E0B13">
              <w:rPr>
                <w:b/>
                <w:szCs w:val="20"/>
              </w:rPr>
              <w:t>Vulnerable cetacean species</w:t>
            </w:r>
          </w:p>
        </w:tc>
        <w:tc>
          <w:tcPr>
            <w:tcW w:w="2268" w:type="dxa"/>
          </w:tcPr>
          <w:p w:rsidR="007D03D2" w:rsidRPr="001E0B13" w:rsidRDefault="007D03D2" w:rsidP="007D03D2">
            <w:pPr>
              <w:autoSpaceDE w:val="0"/>
              <w:autoSpaceDN w:val="0"/>
              <w:adjustRightInd w:val="0"/>
              <w:jc w:val="both"/>
              <w:rPr>
                <w:b/>
                <w:szCs w:val="20"/>
              </w:rPr>
            </w:pPr>
            <w:r w:rsidRPr="001E0B13">
              <w:rPr>
                <w:b/>
                <w:szCs w:val="20"/>
              </w:rPr>
              <w:t xml:space="preserve">Seabird guild  scaling parameter </w:t>
            </w:r>
          </w:p>
        </w:tc>
        <w:tc>
          <w:tcPr>
            <w:tcW w:w="1985" w:type="dxa"/>
          </w:tcPr>
          <w:p w:rsidR="007D03D2" w:rsidRPr="001E0B13" w:rsidRDefault="00D025F7" w:rsidP="00E439FE">
            <w:pPr>
              <w:autoSpaceDE w:val="0"/>
              <w:autoSpaceDN w:val="0"/>
              <w:adjustRightInd w:val="0"/>
              <w:jc w:val="both"/>
              <w:rPr>
                <w:b/>
                <w:szCs w:val="20"/>
              </w:rPr>
            </w:pPr>
            <w:r w:rsidRPr="001E0B13">
              <w:rPr>
                <w:b/>
                <w:szCs w:val="20"/>
              </w:rPr>
              <w:t>Pinniped</w:t>
            </w:r>
            <w:r w:rsidR="007D03D2" w:rsidRPr="001E0B13">
              <w:rPr>
                <w:b/>
                <w:szCs w:val="20"/>
              </w:rPr>
              <w:t xml:space="preserve"> guild </w:t>
            </w:r>
            <w:r w:rsidR="00D13BDD" w:rsidRPr="001E0B13">
              <w:rPr>
                <w:b/>
                <w:szCs w:val="20"/>
              </w:rPr>
              <w:t>scaling parameter</w:t>
            </w:r>
          </w:p>
        </w:tc>
        <w:tc>
          <w:tcPr>
            <w:tcW w:w="2126" w:type="dxa"/>
          </w:tcPr>
          <w:p w:rsidR="007D03D2" w:rsidRPr="001E0B13" w:rsidRDefault="007D03D2" w:rsidP="00E439FE">
            <w:pPr>
              <w:autoSpaceDE w:val="0"/>
              <w:autoSpaceDN w:val="0"/>
              <w:adjustRightInd w:val="0"/>
              <w:jc w:val="both"/>
              <w:rPr>
                <w:b/>
                <w:szCs w:val="20"/>
              </w:rPr>
            </w:pPr>
            <w:r w:rsidRPr="001E0B13">
              <w:rPr>
                <w:b/>
                <w:szCs w:val="20"/>
              </w:rPr>
              <w:t xml:space="preserve">Cetacean guild </w:t>
            </w:r>
            <w:r w:rsidR="00D13BDD" w:rsidRPr="001E0B13">
              <w:rPr>
                <w:b/>
                <w:szCs w:val="20"/>
              </w:rPr>
              <w:t>scaling parameter</w:t>
            </w:r>
          </w:p>
        </w:tc>
      </w:tr>
      <w:tr w:rsidR="007D03D2" w:rsidRPr="001E0B13" w:rsidTr="00D90635">
        <w:tc>
          <w:tcPr>
            <w:tcW w:w="1134" w:type="dxa"/>
          </w:tcPr>
          <w:p w:rsidR="007D03D2" w:rsidRPr="001E0B13" w:rsidRDefault="007D03D2" w:rsidP="00E439FE">
            <w:pPr>
              <w:autoSpaceDE w:val="0"/>
              <w:autoSpaceDN w:val="0"/>
              <w:adjustRightInd w:val="0"/>
              <w:jc w:val="both"/>
              <w:rPr>
                <w:szCs w:val="20"/>
              </w:rPr>
            </w:pPr>
            <w:r w:rsidRPr="001E0B13">
              <w:rPr>
                <w:szCs w:val="20"/>
              </w:rPr>
              <w:t>Demersal gillnets</w:t>
            </w:r>
          </w:p>
        </w:tc>
        <w:tc>
          <w:tcPr>
            <w:tcW w:w="2127" w:type="dxa"/>
          </w:tcPr>
          <w:p w:rsidR="007D03D2" w:rsidRPr="001E0B13" w:rsidRDefault="007D03D2" w:rsidP="00E439FE">
            <w:pPr>
              <w:autoSpaceDE w:val="0"/>
              <w:autoSpaceDN w:val="0"/>
              <w:adjustRightInd w:val="0"/>
              <w:jc w:val="both"/>
              <w:rPr>
                <w:szCs w:val="20"/>
              </w:rPr>
            </w:pPr>
            <w:r w:rsidRPr="001E0B13">
              <w:rPr>
                <w:szCs w:val="20"/>
              </w:rPr>
              <w:t>Guillemot, razorbill, fulmar, gannet</w:t>
            </w:r>
          </w:p>
        </w:tc>
        <w:tc>
          <w:tcPr>
            <w:tcW w:w="2126" w:type="dxa"/>
          </w:tcPr>
          <w:p w:rsidR="007D03D2" w:rsidRPr="001E0B13" w:rsidRDefault="007D03D2" w:rsidP="00E439FE">
            <w:pPr>
              <w:autoSpaceDE w:val="0"/>
              <w:autoSpaceDN w:val="0"/>
              <w:adjustRightInd w:val="0"/>
              <w:jc w:val="both"/>
              <w:rPr>
                <w:szCs w:val="20"/>
              </w:rPr>
            </w:pPr>
            <w:r w:rsidRPr="001E0B13">
              <w:rPr>
                <w:szCs w:val="20"/>
              </w:rPr>
              <w:t>Grey seal</w:t>
            </w:r>
          </w:p>
        </w:tc>
        <w:tc>
          <w:tcPr>
            <w:tcW w:w="1984" w:type="dxa"/>
          </w:tcPr>
          <w:p w:rsidR="007D03D2" w:rsidRPr="001E0B13" w:rsidRDefault="007D03D2" w:rsidP="004336A2">
            <w:pPr>
              <w:autoSpaceDE w:val="0"/>
              <w:autoSpaceDN w:val="0"/>
              <w:adjustRightInd w:val="0"/>
              <w:rPr>
                <w:szCs w:val="20"/>
              </w:rPr>
            </w:pPr>
            <w:r w:rsidRPr="001E0B13">
              <w:rPr>
                <w:szCs w:val="20"/>
              </w:rPr>
              <w:t>Common dolphin, striped dolphin, harbour porpoise</w:t>
            </w:r>
          </w:p>
        </w:tc>
        <w:tc>
          <w:tcPr>
            <w:tcW w:w="2268" w:type="dxa"/>
          </w:tcPr>
          <w:p w:rsidR="007D03D2" w:rsidRPr="001E0B13" w:rsidRDefault="00C24096" w:rsidP="00E439FE">
            <w:pPr>
              <w:autoSpaceDE w:val="0"/>
              <w:autoSpaceDN w:val="0"/>
              <w:adjustRightInd w:val="0"/>
              <w:jc w:val="both"/>
              <w:rPr>
                <w:szCs w:val="20"/>
              </w:rPr>
            </w:pPr>
            <w:r w:rsidRPr="001E0B13">
              <w:rPr>
                <w:szCs w:val="20"/>
              </w:rPr>
              <w:t>0.011</w:t>
            </w:r>
          </w:p>
        </w:tc>
        <w:tc>
          <w:tcPr>
            <w:tcW w:w="1985" w:type="dxa"/>
          </w:tcPr>
          <w:p w:rsidR="007D03D2" w:rsidRPr="001E0B13" w:rsidRDefault="00C24096" w:rsidP="00E439FE">
            <w:pPr>
              <w:autoSpaceDE w:val="0"/>
              <w:autoSpaceDN w:val="0"/>
              <w:adjustRightInd w:val="0"/>
              <w:jc w:val="both"/>
              <w:rPr>
                <w:szCs w:val="20"/>
              </w:rPr>
            </w:pPr>
            <w:r w:rsidRPr="001E0B13">
              <w:rPr>
                <w:szCs w:val="20"/>
              </w:rPr>
              <w:t>0.750</w:t>
            </w:r>
          </w:p>
        </w:tc>
        <w:tc>
          <w:tcPr>
            <w:tcW w:w="2126" w:type="dxa"/>
          </w:tcPr>
          <w:p w:rsidR="007D03D2" w:rsidRPr="001E0B13" w:rsidRDefault="00C24096" w:rsidP="00E439FE">
            <w:pPr>
              <w:autoSpaceDE w:val="0"/>
              <w:autoSpaceDN w:val="0"/>
              <w:adjustRightInd w:val="0"/>
              <w:jc w:val="both"/>
              <w:rPr>
                <w:szCs w:val="20"/>
              </w:rPr>
            </w:pPr>
            <w:r w:rsidRPr="001E0B13">
              <w:rPr>
                <w:szCs w:val="20"/>
              </w:rPr>
              <w:t>1.812</w:t>
            </w:r>
          </w:p>
        </w:tc>
      </w:tr>
      <w:tr w:rsidR="007D03D2" w:rsidRPr="001E0B13" w:rsidTr="00D90635">
        <w:tc>
          <w:tcPr>
            <w:tcW w:w="1134" w:type="dxa"/>
          </w:tcPr>
          <w:p w:rsidR="007D03D2" w:rsidRPr="001E0B13" w:rsidRDefault="007D03D2" w:rsidP="00E439FE">
            <w:pPr>
              <w:autoSpaceDE w:val="0"/>
              <w:autoSpaceDN w:val="0"/>
              <w:adjustRightInd w:val="0"/>
              <w:jc w:val="both"/>
              <w:rPr>
                <w:szCs w:val="20"/>
              </w:rPr>
            </w:pPr>
            <w:r w:rsidRPr="001E0B13">
              <w:rPr>
                <w:szCs w:val="20"/>
              </w:rPr>
              <w:t>Pelagic trawl</w:t>
            </w:r>
            <w:r w:rsidR="00C24096" w:rsidRPr="001E0B13">
              <w:rPr>
                <w:szCs w:val="20"/>
              </w:rPr>
              <w:t xml:space="preserve"> and seine</w:t>
            </w:r>
          </w:p>
        </w:tc>
        <w:tc>
          <w:tcPr>
            <w:tcW w:w="2127" w:type="dxa"/>
          </w:tcPr>
          <w:p w:rsidR="007D03D2" w:rsidRPr="001E0B13" w:rsidRDefault="007D03D2" w:rsidP="00E439FE">
            <w:pPr>
              <w:autoSpaceDE w:val="0"/>
              <w:autoSpaceDN w:val="0"/>
              <w:adjustRightInd w:val="0"/>
              <w:jc w:val="both"/>
              <w:rPr>
                <w:szCs w:val="20"/>
              </w:rPr>
            </w:pPr>
            <w:r w:rsidRPr="001E0B13">
              <w:rPr>
                <w:szCs w:val="20"/>
              </w:rPr>
              <w:t>Gannet</w:t>
            </w:r>
          </w:p>
        </w:tc>
        <w:tc>
          <w:tcPr>
            <w:tcW w:w="2126" w:type="dxa"/>
          </w:tcPr>
          <w:p w:rsidR="007D03D2" w:rsidRPr="001E0B13" w:rsidRDefault="007D03D2" w:rsidP="00E439FE">
            <w:pPr>
              <w:autoSpaceDE w:val="0"/>
              <w:autoSpaceDN w:val="0"/>
              <w:adjustRightInd w:val="0"/>
              <w:jc w:val="both"/>
              <w:rPr>
                <w:szCs w:val="20"/>
              </w:rPr>
            </w:pPr>
          </w:p>
        </w:tc>
        <w:tc>
          <w:tcPr>
            <w:tcW w:w="1984" w:type="dxa"/>
          </w:tcPr>
          <w:p w:rsidR="007D03D2" w:rsidRPr="001E0B13" w:rsidRDefault="007D03D2" w:rsidP="004336A2">
            <w:pPr>
              <w:autoSpaceDE w:val="0"/>
              <w:autoSpaceDN w:val="0"/>
              <w:adjustRightInd w:val="0"/>
              <w:rPr>
                <w:szCs w:val="20"/>
              </w:rPr>
            </w:pPr>
            <w:r w:rsidRPr="001E0B13">
              <w:rPr>
                <w:szCs w:val="20"/>
              </w:rPr>
              <w:t>Common dolphin, bottlenose dolphin,  striped dolphin, pilot whale</w:t>
            </w:r>
          </w:p>
        </w:tc>
        <w:tc>
          <w:tcPr>
            <w:tcW w:w="2268" w:type="dxa"/>
          </w:tcPr>
          <w:p w:rsidR="007D03D2" w:rsidRPr="001E0B13" w:rsidRDefault="00C24096" w:rsidP="00E439FE">
            <w:pPr>
              <w:autoSpaceDE w:val="0"/>
              <w:autoSpaceDN w:val="0"/>
              <w:adjustRightInd w:val="0"/>
              <w:jc w:val="both"/>
              <w:rPr>
                <w:szCs w:val="20"/>
              </w:rPr>
            </w:pPr>
            <w:r w:rsidRPr="001E0B13">
              <w:rPr>
                <w:szCs w:val="20"/>
              </w:rPr>
              <w:t>0.175</w:t>
            </w:r>
          </w:p>
        </w:tc>
        <w:tc>
          <w:tcPr>
            <w:tcW w:w="1985" w:type="dxa"/>
          </w:tcPr>
          <w:p w:rsidR="007D03D2" w:rsidRPr="001E0B13" w:rsidRDefault="007D03D2" w:rsidP="00E439FE">
            <w:pPr>
              <w:autoSpaceDE w:val="0"/>
              <w:autoSpaceDN w:val="0"/>
              <w:adjustRightInd w:val="0"/>
              <w:jc w:val="both"/>
              <w:rPr>
                <w:szCs w:val="20"/>
              </w:rPr>
            </w:pPr>
          </w:p>
        </w:tc>
        <w:tc>
          <w:tcPr>
            <w:tcW w:w="2126" w:type="dxa"/>
          </w:tcPr>
          <w:p w:rsidR="007D03D2" w:rsidRPr="001E0B13" w:rsidRDefault="00C24096" w:rsidP="00E439FE">
            <w:pPr>
              <w:autoSpaceDE w:val="0"/>
              <w:autoSpaceDN w:val="0"/>
              <w:adjustRightInd w:val="0"/>
              <w:jc w:val="both"/>
              <w:rPr>
                <w:szCs w:val="20"/>
              </w:rPr>
            </w:pPr>
            <w:r w:rsidRPr="001E0B13">
              <w:rPr>
                <w:szCs w:val="20"/>
              </w:rPr>
              <w:t>0.351</w:t>
            </w:r>
          </w:p>
        </w:tc>
      </w:tr>
      <w:tr w:rsidR="007D03D2" w:rsidRPr="001E0B13" w:rsidTr="00D90635">
        <w:tc>
          <w:tcPr>
            <w:tcW w:w="1134" w:type="dxa"/>
          </w:tcPr>
          <w:p w:rsidR="007D03D2" w:rsidRPr="001E0B13" w:rsidRDefault="007D03D2" w:rsidP="00E439FE">
            <w:pPr>
              <w:autoSpaceDE w:val="0"/>
              <w:autoSpaceDN w:val="0"/>
              <w:adjustRightInd w:val="0"/>
              <w:jc w:val="both"/>
              <w:rPr>
                <w:szCs w:val="20"/>
              </w:rPr>
            </w:pPr>
            <w:r w:rsidRPr="001E0B13">
              <w:rPr>
                <w:szCs w:val="20"/>
              </w:rPr>
              <w:t>Pelagic longlines</w:t>
            </w:r>
          </w:p>
        </w:tc>
        <w:tc>
          <w:tcPr>
            <w:tcW w:w="2127" w:type="dxa"/>
          </w:tcPr>
          <w:p w:rsidR="007D03D2" w:rsidRPr="001E0B13" w:rsidRDefault="007D03D2" w:rsidP="00E439FE">
            <w:pPr>
              <w:autoSpaceDE w:val="0"/>
              <w:autoSpaceDN w:val="0"/>
              <w:adjustRightInd w:val="0"/>
              <w:jc w:val="both"/>
              <w:rPr>
                <w:szCs w:val="20"/>
              </w:rPr>
            </w:pPr>
            <w:r w:rsidRPr="001E0B13">
              <w:rPr>
                <w:szCs w:val="20"/>
              </w:rPr>
              <w:t>Fulmar</w:t>
            </w:r>
          </w:p>
        </w:tc>
        <w:tc>
          <w:tcPr>
            <w:tcW w:w="2126" w:type="dxa"/>
          </w:tcPr>
          <w:p w:rsidR="007D03D2" w:rsidRPr="001E0B13" w:rsidRDefault="007D03D2" w:rsidP="00E439FE">
            <w:pPr>
              <w:autoSpaceDE w:val="0"/>
              <w:autoSpaceDN w:val="0"/>
              <w:adjustRightInd w:val="0"/>
              <w:jc w:val="both"/>
              <w:rPr>
                <w:szCs w:val="20"/>
              </w:rPr>
            </w:pPr>
          </w:p>
        </w:tc>
        <w:tc>
          <w:tcPr>
            <w:tcW w:w="1984" w:type="dxa"/>
          </w:tcPr>
          <w:p w:rsidR="007D03D2" w:rsidRPr="001E0B13" w:rsidRDefault="007D03D2" w:rsidP="004336A2">
            <w:pPr>
              <w:autoSpaceDE w:val="0"/>
              <w:autoSpaceDN w:val="0"/>
              <w:adjustRightInd w:val="0"/>
              <w:rPr>
                <w:szCs w:val="20"/>
              </w:rPr>
            </w:pPr>
          </w:p>
        </w:tc>
        <w:tc>
          <w:tcPr>
            <w:tcW w:w="2268" w:type="dxa"/>
          </w:tcPr>
          <w:p w:rsidR="007D03D2" w:rsidRPr="001E0B13" w:rsidRDefault="00C24096" w:rsidP="00E439FE">
            <w:pPr>
              <w:autoSpaceDE w:val="0"/>
              <w:autoSpaceDN w:val="0"/>
              <w:adjustRightInd w:val="0"/>
              <w:jc w:val="both"/>
              <w:rPr>
                <w:szCs w:val="20"/>
              </w:rPr>
            </w:pPr>
            <w:r w:rsidRPr="001E0B13">
              <w:rPr>
                <w:szCs w:val="20"/>
              </w:rPr>
              <w:t>0.085</w:t>
            </w:r>
          </w:p>
        </w:tc>
        <w:tc>
          <w:tcPr>
            <w:tcW w:w="1985" w:type="dxa"/>
          </w:tcPr>
          <w:p w:rsidR="007D03D2" w:rsidRPr="001E0B13" w:rsidRDefault="007D03D2" w:rsidP="00E439FE">
            <w:pPr>
              <w:autoSpaceDE w:val="0"/>
              <w:autoSpaceDN w:val="0"/>
              <w:adjustRightInd w:val="0"/>
              <w:jc w:val="both"/>
              <w:rPr>
                <w:szCs w:val="20"/>
              </w:rPr>
            </w:pPr>
          </w:p>
        </w:tc>
        <w:tc>
          <w:tcPr>
            <w:tcW w:w="2126" w:type="dxa"/>
          </w:tcPr>
          <w:p w:rsidR="007D03D2" w:rsidRPr="001E0B13" w:rsidRDefault="007D03D2" w:rsidP="00E439FE">
            <w:pPr>
              <w:autoSpaceDE w:val="0"/>
              <w:autoSpaceDN w:val="0"/>
              <w:adjustRightInd w:val="0"/>
              <w:jc w:val="both"/>
              <w:rPr>
                <w:szCs w:val="20"/>
              </w:rPr>
            </w:pPr>
          </w:p>
        </w:tc>
      </w:tr>
      <w:tr w:rsidR="007D03D2" w:rsidRPr="001E0B13" w:rsidTr="00D90635">
        <w:tc>
          <w:tcPr>
            <w:tcW w:w="1134" w:type="dxa"/>
          </w:tcPr>
          <w:p w:rsidR="007D03D2" w:rsidRPr="001E0B13" w:rsidRDefault="007D03D2" w:rsidP="00E439FE">
            <w:pPr>
              <w:autoSpaceDE w:val="0"/>
              <w:autoSpaceDN w:val="0"/>
              <w:adjustRightInd w:val="0"/>
              <w:jc w:val="both"/>
              <w:rPr>
                <w:szCs w:val="20"/>
              </w:rPr>
            </w:pPr>
            <w:r w:rsidRPr="001E0B13">
              <w:rPr>
                <w:szCs w:val="20"/>
              </w:rPr>
              <w:t>Creels &amp; pots</w:t>
            </w:r>
          </w:p>
        </w:tc>
        <w:tc>
          <w:tcPr>
            <w:tcW w:w="2127" w:type="dxa"/>
          </w:tcPr>
          <w:p w:rsidR="007D03D2" w:rsidRPr="001E0B13" w:rsidRDefault="007D03D2" w:rsidP="00E439FE">
            <w:pPr>
              <w:autoSpaceDE w:val="0"/>
              <w:autoSpaceDN w:val="0"/>
              <w:adjustRightInd w:val="0"/>
              <w:jc w:val="both"/>
              <w:rPr>
                <w:szCs w:val="20"/>
              </w:rPr>
            </w:pPr>
          </w:p>
        </w:tc>
        <w:tc>
          <w:tcPr>
            <w:tcW w:w="2126" w:type="dxa"/>
          </w:tcPr>
          <w:p w:rsidR="007D03D2" w:rsidRPr="001E0B13" w:rsidRDefault="007D03D2" w:rsidP="00E439FE">
            <w:pPr>
              <w:autoSpaceDE w:val="0"/>
              <w:autoSpaceDN w:val="0"/>
              <w:adjustRightInd w:val="0"/>
              <w:jc w:val="both"/>
              <w:rPr>
                <w:szCs w:val="20"/>
              </w:rPr>
            </w:pPr>
          </w:p>
        </w:tc>
        <w:tc>
          <w:tcPr>
            <w:tcW w:w="1984" w:type="dxa"/>
          </w:tcPr>
          <w:p w:rsidR="007D03D2" w:rsidRPr="001E0B13" w:rsidRDefault="007D03D2" w:rsidP="004336A2">
            <w:pPr>
              <w:autoSpaceDE w:val="0"/>
              <w:autoSpaceDN w:val="0"/>
              <w:adjustRightInd w:val="0"/>
              <w:rPr>
                <w:szCs w:val="20"/>
              </w:rPr>
            </w:pPr>
            <w:r w:rsidRPr="001E0B13">
              <w:rPr>
                <w:szCs w:val="20"/>
              </w:rPr>
              <w:t>Fin whale, Minke whale</w:t>
            </w:r>
          </w:p>
        </w:tc>
        <w:tc>
          <w:tcPr>
            <w:tcW w:w="2268" w:type="dxa"/>
          </w:tcPr>
          <w:p w:rsidR="007D03D2" w:rsidRPr="001E0B13" w:rsidRDefault="007D03D2" w:rsidP="00E439FE">
            <w:pPr>
              <w:autoSpaceDE w:val="0"/>
              <w:autoSpaceDN w:val="0"/>
              <w:adjustRightInd w:val="0"/>
              <w:jc w:val="both"/>
              <w:rPr>
                <w:szCs w:val="20"/>
              </w:rPr>
            </w:pPr>
          </w:p>
        </w:tc>
        <w:tc>
          <w:tcPr>
            <w:tcW w:w="1985" w:type="dxa"/>
          </w:tcPr>
          <w:p w:rsidR="007D03D2" w:rsidRPr="001E0B13" w:rsidRDefault="007D03D2" w:rsidP="00E439FE">
            <w:pPr>
              <w:autoSpaceDE w:val="0"/>
              <w:autoSpaceDN w:val="0"/>
              <w:adjustRightInd w:val="0"/>
              <w:jc w:val="both"/>
              <w:rPr>
                <w:szCs w:val="20"/>
              </w:rPr>
            </w:pPr>
          </w:p>
        </w:tc>
        <w:tc>
          <w:tcPr>
            <w:tcW w:w="2126" w:type="dxa"/>
          </w:tcPr>
          <w:p w:rsidR="007D03D2" w:rsidRPr="001E0B13" w:rsidRDefault="00C24096" w:rsidP="00E439FE">
            <w:pPr>
              <w:autoSpaceDE w:val="0"/>
              <w:autoSpaceDN w:val="0"/>
              <w:adjustRightInd w:val="0"/>
              <w:jc w:val="both"/>
              <w:rPr>
                <w:szCs w:val="20"/>
              </w:rPr>
            </w:pPr>
            <w:r w:rsidRPr="001E0B13">
              <w:rPr>
                <w:szCs w:val="20"/>
              </w:rPr>
              <w:t>0.033</w:t>
            </w:r>
          </w:p>
        </w:tc>
      </w:tr>
    </w:tbl>
    <w:p w:rsidR="007D03D2" w:rsidRPr="001E0B13" w:rsidRDefault="007D03D2" w:rsidP="007D03D2">
      <w:pPr>
        <w:autoSpaceDE w:val="0"/>
        <w:autoSpaceDN w:val="0"/>
        <w:adjustRightInd w:val="0"/>
        <w:spacing w:after="0" w:line="240" w:lineRule="auto"/>
        <w:jc w:val="both"/>
        <w:rPr>
          <w:sz w:val="22"/>
        </w:rPr>
      </w:pPr>
    </w:p>
    <w:p w:rsidR="007D03D2" w:rsidRPr="001E0B13" w:rsidRDefault="007D03D2" w:rsidP="007D03D2">
      <w:pPr>
        <w:spacing w:after="0" w:line="240" w:lineRule="auto"/>
        <w:jc w:val="both"/>
        <w:rPr>
          <w:sz w:val="22"/>
        </w:rPr>
      </w:pPr>
    </w:p>
    <w:p w:rsidR="00C24096" w:rsidRPr="001E0B13" w:rsidRDefault="002E02FE" w:rsidP="00C24096">
      <w:pPr>
        <w:autoSpaceDE w:val="0"/>
        <w:autoSpaceDN w:val="0"/>
        <w:adjustRightInd w:val="0"/>
        <w:spacing w:after="0" w:line="240" w:lineRule="auto"/>
        <w:jc w:val="both"/>
        <w:rPr>
          <w:color w:val="000000" w:themeColor="text1"/>
          <w:sz w:val="22"/>
        </w:rPr>
      </w:pPr>
      <w:r w:rsidRPr="001E0B13">
        <w:rPr>
          <w:b/>
          <w:color w:val="000000" w:themeColor="text1"/>
          <w:sz w:val="22"/>
        </w:rPr>
        <w:t>TABLE</w:t>
      </w:r>
      <w:r w:rsidR="00C24096" w:rsidRPr="001E0B13">
        <w:rPr>
          <w:b/>
          <w:color w:val="000000" w:themeColor="text1"/>
          <w:sz w:val="22"/>
        </w:rPr>
        <w:t xml:space="preserve"> </w:t>
      </w:r>
      <w:r w:rsidR="004B39BA" w:rsidRPr="001E0B13">
        <w:rPr>
          <w:b/>
          <w:color w:val="000000" w:themeColor="text1"/>
          <w:sz w:val="22"/>
        </w:rPr>
        <w:t>23</w:t>
      </w:r>
      <w:r w:rsidR="00C24096" w:rsidRPr="001E0B13">
        <w:rPr>
          <w:color w:val="000000" w:themeColor="text1"/>
          <w:sz w:val="22"/>
        </w:rPr>
        <w:t xml:space="preserve"> 2003-2013 annual </w:t>
      </w:r>
      <w:r w:rsidR="0089337B" w:rsidRPr="001E0B13">
        <w:rPr>
          <w:color w:val="000000" w:themeColor="text1"/>
          <w:sz w:val="22"/>
        </w:rPr>
        <w:t>average partial harvest ratio (d</w:t>
      </w:r>
      <w:r w:rsidR="0089337B" w:rsidRPr="001E0B13">
        <w:rPr>
          <w:color w:val="000000" w:themeColor="text1"/>
          <w:sz w:val="22"/>
          <w:vertAlign w:val="superscript"/>
        </w:rPr>
        <w:t>-1</w:t>
      </w:r>
      <w:r w:rsidR="0089337B" w:rsidRPr="001E0B13">
        <w:rPr>
          <w:color w:val="000000" w:themeColor="text1"/>
          <w:sz w:val="22"/>
        </w:rPr>
        <w:t xml:space="preserve">), </w:t>
      </w:r>
      <w:r w:rsidR="00C24096" w:rsidRPr="001E0B13">
        <w:rPr>
          <w:color w:val="000000" w:themeColor="text1"/>
          <w:sz w:val="22"/>
        </w:rPr>
        <w:t xml:space="preserve">of the three top-predator guilds in the North Sea by </w:t>
      </w:r>
      <w:r w:rsidR="0089337B" w:rsidRPr="001E0B13">
        <w:rPr>
          <w:color w:val="000000" w:themeColor="text1"/>
          <w:sz w:val="22"/>
        </w:rPr>
        <w:t xml:space="preserve">each of the </w:t>
      </w:r>
      <w:r w:rsidR="00C24096" w:rsidRPr="001E0B13">
        <w:rPr>
          <w:color w:val="000000" w:themeColor="text1"/>
          <w:sz w:val="22"/>
        </w:rPr>
        <w:t>relevant f</w:t>
      </w:r>
      <w:r w:rsidR="00C01759" w:rsidRPr="001E0B13">
        <w:rPr>
          <w:color w:val="000000" w:themeColor="text1"/>
          <w:sz w:val="22"/>
        </w:rPr>
        <w:t>ishing gear groups in the model.</w:t>
      </w:r>
    </w:p>
    <w:tbl>
      <w:tblPr>
        <w:tblStyle w:val="TableGrid"/>
        <w:tblW w:w="13750" w:type="dxa"/>
        <w:tblInd w:w="108" w:type="dxa"/>
        <w:tblLayout w:type="fixed"/>
        <w:tblLook w:val="04A0" w:firstRow="1" w:lastRow="0" w:firstColumn="1" w:lastColumn="0" w:noHBand="0" w:noVBand="1"/>
      </w:tblPr>
      <w:tblGrid>
        <w:gridCol w:w="3261"/>
        <w:gridCol w:w="2976"/>
        <w:gridCol w:w="3686"/>
        <w:gridCol w:w="3827"/>
      </w:tblGrid>
      <w:tr w:rsidR="0089337B" w:rsidRPr="001E0B13" w:rsidTr="00D90635">
        <w:tc>
          <w:tcPr>
            <w:tcW w:w="3261" w:type="dxa"/>
          </w:tcPr>
          <w:p w:rsidR="0089337B" w:rsidRPr="001E0B13" w:rsidRDefault="0089337B" w:rsidP="00E439FE">
            <w:pPr>
              <w:autoSpaceDE w:val="0"/>
              <w:autoSpaceDN w:val="0"/>
              <w:adjustRightInd w:val="0"/>
              <w:jc w:val="both"/>
              <w:rPr>
                <w:b/>
                <w:sz w:val="22"/>
              </w:rPr>
            </w:pPr>
            <w:r w:rsidRPr="001E0B13">
              <w:rPr>
                <w:b/>
                <w:sz w:val="22"/>
              </w:rPr>
              <w:t>Gear</w:t>
            </w:r>
          </w:p>
        </w:tc>
        <w:tc>
          <w:tcPr>
            <w:tcW w:w="2976" w:type="dxa"/>
          </w:tcPr>
          <w:p w:rsidR="0089337B" w:rsidRPr="001E0B13" w:rsidRDefault="0089337B" w:rsidP="00E439FE">
            <w:pPr>
              <w:autoSpaceDE w:val="0"/>
              <w:autoSpaceDN w:val="0"/>
              <w:adjustRightInd w:val="0"/>
              <w:jc w:val="both"/>
              <w:rPr>
                <w:b/>
                <w:sz w:val="22"/>
              </w:rPr>
            </w:pPr>
            <w:r w:rsidRPr="001E0B13">
              <w:rPr>
                <w:b/>
                <w:sz w:val="22"/>
              </w:rPr>
              <w:t>Seabird harvest ratio</w:t>
            </w:r>
          </w:p>
        </w:tc>
        <w:tc>
          <w:tcPr>
            <w:tcW w:w="3686" w:type="dxa"/>
          </w:tcPr>
          <w:p w:rsidR="0089337B" w:rsidRPr="001E0B13" w:rsidRDefault="00D025F7" w:rsidP="00E439FE">
            <w:pPr>
              <w:autoSpaceDE w:val="0"/>
              <w:autoSpaceDN w:val="0"/>
              <w:adjustRightInd w:val="0"/>
              <w:jc w:val="both"/>
              <w:rPr>
                <w:b/>
                <w:sz w:val="22"/>
              </w:rPr>
            </w:pPr>
            <w:r w:rsidRPr="001E0B13">
              <w:rPr>
                <w:b/>
                <w:sz w:val="22"/>
              </w:rPr>
              <w:t>Pinniped</w:t>
            </w:r>
            <w:r w:rsidR="0089337B" w:rsidRPr="001E0B13">
              <w:rPr>
                <w:b/>
                <w:sz w:val="22"/>
              </w:rPr>
              <w:t xml:space="preserve"> harvest ratio</w:t>
            </w:r>
          </w:p>
        </w:tc>
        <w:tc>
          <w:tcPr>
            <w:tcW w:w="3827" w:type="dxa"/>
          </w:tcPr>
          <w:p w:rsidR="0089337B" w:rsidRPr="001E0B13" w:rsidRDefault="0089337B" w:rsidP="00E439FE">
            <w:pPr>
              <w:autoSpaceDE w:val="0"/>
              <w:autoSpaceDN w:val="0"/>
              <w:adjustRightInd w:val="0"/>
              <w:jc w:val="both"/>
              <w:rPr>
                <w:b/>
                <w:sz w:val="22"/>
              </w:rPr>
            </w:pPr>
            <w:r w:rsidRPr="001E0B13">
              <w:rPr>
                <w:b/>
                <w:sz w:val="22"/>
              </w:rPr>
              <w:t>Cetacean harvest ratio</w:t>
            </w:r>
          </w:p>
        </w:tc>
      </w:tr>
      <w:tr w:rsidR="0089337B" w:rsidRPr="001E0B13" w:rsidTr="00D90635">
        <w:tc>
          <w:tcPr>
            <w:tcW w:w="3261" w:type="dxa"/>
          </w:tcPr>
          <w:p w:rsidR="0089337B" w:rsidRPr="001E0B13" w:rsidRDefault="0089337B" w:rsidP="00E439FE">
            <w:pPr>
              <w:autoSpaceDE w:val="0"/>
              <w:autoSpaceDN w:val="0"/>
              <w:adjustRightInd w:val="0"/>
              <w:jc w:val="both"/>
              <w:rPr>
                <w:sz w:val="22"/>
              </w:rPr>
            </w:pPr>
            <w:r w:rsidRPr="001E0B13">
              <w:rPr>
                <w:sz w:val="22"/>
              </w:rPr>
              <w:t>Demersal gillnets</w:t>
            </w:r>
          </w:p>
        </w:tc>
        <w:tc>
          <w:tcPr>
            <w:tcW w:w="2976" w:type="dxa"/>
          </w:tcPr>
          <w:p w:rsidR="0089337B" w:rsidRPr="001E0B13" w:rsidRDefault="0089337B" w:rsidP="00E439FE">
            <w:pPr>
              <w:autoSpaceDE w:val="0"/>
              <w:autoSpaceDN w:val="0"/>
              <w:adjustRightInd w:val="0"/>
              <w:jc w:val="both"/>
              <w:rPr>
                <w:sz w:val="22"/>
              </w:rPr>
            </w:pPr>
            <w:r w:rsidRPr="001E0B13">
              <w:rPr>
                <w:sz w:val="22"/>
              </w:rPr>
              <w:t>7.07 x 10</w:t>
            </w:r>
            <w:r w:rsidRPr="001E0B13">
              <w:rPr>
                <w:sz w:val="22"/>
                <w:vertAlign w:val="superscript"/>
              </w:rPr>
              <w:t>-8</w:t>
            </w:r>
          </w:p>
        </w:tc>
        <w:tc>
          <w:tcPr>
            <w:tcW w:w="3686" w:type="dxa"/>
          </w:tcPr>
          <w:p w:rsidR="0089337B" w:rsidRPr="001E0B13" w:rsidRDefault="0089337B" w:rsidP="00E439FE">
            <w:pPr>
              <w:autoSpaceDE w:val="0"/>
              <w:autoSpaceDN w:val="0"/>
              <w:adjustRightInd w:val="0"/>
              <w:jc w:val="both"/>
              <w:rPr>
                <w:sz w:val="22"/>
              </w:rPr>
            </w:pPr>
            <w:r w:rsidRPr="001E0B13">
              <w:rPr>
                <w:sz w:val="22"/>
              </w:rPr>
              <w:t>4.97 x 10</w:t>
            </w:r>
            <w:r w:rsidRPr="001E0B13">
              <w:rPr>
                <w:sz w:val="22"/>
                <w:vertAlign w:val="superscript"/>
              </w:rPr>
              <w:t>-6</w:t>
            </w:r>
          </w:p>
        </w:tc>
        <w:tc>
          <w:tcPr>
            <w:tcW w:w="3827" w:type="dxa"/>
          </w:tcPr>
          <w:p w:rsidR="0089337B" w:rsidRPr="001E0B13" w:rsidRDefault="0089337B" w:rsidP="00E439FE">
            <w:pPr>
              <w:autoSpaceDE w:val="0"/>
              <w:autoSpaceDN w:val="0"/>
              <w:adjustRightInd w:val="0"/>
              <w:jc w:val="both"/>
              <w:rPr>
                <w:sz w:val="22"/>
              </w:rPr>
            </w:pPr>
            <w:r w:rsidRPr="001E0B13">
              <w:rPr>
                <w:sz w:val="22"/>
              </w:rPr>
              <w:t>1.20 x 10</w:t>
            </w:r>
            <w:r w:rsidRPr="001E0B13">
              <w:rPr>
                <w:sz w:val="22"/>
                <w:vertAlign w:val="superscript"/>
              </w:rPr>
              <w:t>-5</w:t>
            </w:r>
          </w:p>
        </w:tc>
      </w:tr>
      <w:tr w:rsidR="0089337B" w:rsidRPr="001E0B13" w:rsidTr="00D90635">
        <w:tc>
          <w:tcPr>
            <w:tcW w:w="3261" w:type="dxa"/>
          </w:tcPr>
          <w:p w:rsidR="0089337B" w:rsidRPr="001E0B13" w:rsidRDefault="0089337B" w:rsidP="00E439FE">
            <w:pPr>
              <w:autoSpaceDE w:val="0"/>
              <w:autoSpaceDN w:val="0"/>
              <w:adjustRightInd w:val="0"/>
              <w:jc w:val="both"/>
              <w:rPr>
                <w:sz w:val="22"/>
              </w:rPr>
            </w:pPr>
            <w:r w:rsidRPr="001E0B13">
              <w:rPr>
                <w:sz w:val="22"/>
              </w:rPr>
              <w:t>Pelagic trawl &amp; seine</w:t>
            </w:r>
          </w:p>
        </w:tc>
        <w:tc>
          <w:tcPr>
            <w:tcW w:w="2976" w:type="dxa"/>
          </w:tcPr>
          <w:p w:rsidR="0089337B" w:rsidRPr="001E0B13" w:rsidRDefault="0089337B" w:rsidP="00E439FE">
            <w:pPr>
              <w:autoSpaceDE w:val="0"/>
              <w:autoSpaceDN w:val="0"/>
              <w:adjustRightInd w:val="0"/>
              <w:jc w:val="both"/>
              <w:rPr>
                <w:sz w:val="22"/>
              </w:rPr>
            </w:pPr>
            <w:r w:rsidRPr="001E0B13">
              <w:rPr>
                <w:sz w:val="22"/>
              </w:rPr>
              <w:t>4.02 x 10</w:t>
            </w:r>
            <w:r w:rsidRPr="001E0B13">
              <w:rPr>
                <w:sz w:val="22"/>
                <w:vertAlign w:val="superscript"/>
              </w:rPr>
              <w:t>-7</w:t>
            </w:r>
          </w:p>
        </w:tc>
        <w:tc>
          <w:tcPr>
            <w:tcW w:w="3686" w:type="dxa"/>
          </w:tcPr>
          <w:p w:rsidR="0089337B" w:rsidRPr="001E0B13" w:rsidRDefault="0089337B" w:rsidP="00E439FE">
            <w:pPr>
              <w:autoSpaceDE w:val="0"/>
              <w:autoSpaceDN w:val="0"/>
              <w:adjustRightInd w:val="0"/>
              <w:jc w:val="both"/>
              <w:rPr>
                <w:sz w:val="22"/>
              </w:rPr>
            </w:pPr>
          </w:p>
        </w:tc>
        <w:tc>
          <w:tcPr>
            <w:tcW w:w="3827" w:type="dxa"/>
          </w:tcPr>
          <w:p w:rsidR="0089337B" w:rsidRPr="001E0B13" w:rsidRDefault="0089337B" w:rsidP="00E439FE">
            <w:pPr>
              <w:autoSpaceDE w:val="0"/>
              <w:autoSpaceDN w:val="0"/>
              <w:adjustRightInd w:val="0"/>
              <w:jc w:val="both"/>
              <w:rPr>
                <w:sz w:val="22"/>
              </w:rPr>
            </w:pPr>
            <w:r w:rsidRPr="001E0B13">
              <w:rPr>
                <w:sz w:val="22"/>
              </w:rPr>
              <w:t>8.40 x 10</w:t>
            </w:r>
            <w:r w:rsidRPr="001E0B13">
              <w:rPr>
                <w:sz w:val="22"/>
                <w:vertAlign w:val="superscript"/>
              </w:rPr>
              <w:t>-8</w:t>
            </w:r>
          </w:p>
        </w:tc>
      </w:tr>
      <w:tr w:rsidR="0089337B" w:rsidRPr="001E0B13" w:rsidTr="00D90635">
        <w:tc>
          <w:tcPr>
            <w:tcW w:w="3261" w:type="dxa"/>
          </w:tcPr>
          <w:p w:rsidR="0089337B" w:rsidRPr="001E0B13" w:rsidRDefault="0089337B" w:rsidP="00E439FE">
            <w:pPr>
              <w:autoSpaceDE w:val="0"/>
              <w:autoSpaceDN w:val="0"/>
              <w:adjustRightInd w:val="0"/>
              <w:jc w:val="both"/>
              <w:rPr>
                <w:sz w:val="22"/>
              </w:rPr>
            </w:pPr>
            <w:r w:rsidRPr="001E0B13">
              <w:rPr>
                <w:sz w:val="22"/>
              </w:rPr>
              <w:t>Pelagic longlines</w:t>
            </w:r>
          </w:p>
        </w:tc>
        <w:tc>
          <w:tcPr>
            <w:tcW w:w="2976" w:type="dxa"/>
          </w:tcPr>
          <w:p w:rsidR="0089337B" w:rsidRPr="001E0B13" w:rsidRDefault="0089337B" w:rsidP="00E439FE">
            <w:pPr>
              <w:autoSpaceDE w:val="0"/>
              <w:autoSpaceDN w:val="0"/>
              <w:adjustRightInd w:val="0"/>
              <w:jc w:val="both"/>
              <w:rPr>
                <w:sz w:val="22"/>
              </w:rPr>
            </w:pPr>
            <w:r w:rsidRPr="001E0B13">
              <w:rPr>
                <w:sz w:val="22"/>
              </w:rPr>
              <w:t>1.21 x 10</w:t>
            </w:r>
            <w:r w:rsidRPr="001E0B13">
              <w:rPr>
                <w:sz w:val="22"/>
                <w:vertAlign w:val="superscript"/>
              </w:rPr>
              <w:t>-7</w:t>
            </w:r>
          </w:p>
        </w:tc>
        <w:tc>
          <w:tcPr>
            <w:tcW w:w="3686" w:type="dxa"/>
          </w:tcPr>
          <w:p w:rsidR="0089337B" w:rsidRPr="001E0B13" w:rsidRDefault="0089337B" w:rsidP="00E439FE">
            <w:pPr>
              <w:autoSpaceDE w:val="0"/>
              <w:autoSpaceDN w:val="0"/>
              <w:adjustRightInd w:val="0"/>
              <w:jc w:val="both"/>
              <w:rPr>
                <w:sz w:val="22"/>
              </w:rPr>
            </w:pPr>
          </w:p>
        </w:tc>
        <w:tc>
          <w:tcPr>
            <w:tcW w:w="3827" w:type="dxa"/>
          </w:tcPr>
          <w:p w:rsidR="0089337B" w:rsidRPr="001E0B13" w:rsidRDefault="0089337B" w:rsidP="00E439FE">
            <w:pPr>
              <w:autoSpaceDE w:val="0"/>
              <w:autoSpaceDN w:val="0"/>
              <w:adjustRightInd w:val="0"/>
              <w:jc w:val="both"/>
              <w:rPr>
                <w:sz w:val="22"/>
              </w:rPr>
            </w:pPr>
          </w:p>
        </w:tc>
      </w:tr>
      <w:tr w:rsidR="0089337B" w:rsidRPr="001E0B13" w:rsidTr="00D90635">
        <w:tc>
          <w:tcPr>
            <w:tcW w:w="3261" w:type="dxa"/>
          </w:tcPr>
          <w:p w:rsidR="0089337B" w:rsidRPr="001E0B13" w:rsidRDefault="0089337B" w:rsidP="00E439FE">
            <w:pPr>
              <w:autoSpaceDE w:val="0"/>
              <w:autoSpaceDN w:val="0"/>
              <w:adjustRightInd w:val="0"/>
              <w:jc w:val="both"/>
              <w:rPr>
                <w:sz w:val="22"/>
              </w:rPr>
            </w:pPr>
            <w:r w:rsidRPr="001E0B13">
              <w:rPr>
                <w:sz w:val="22"/>
              </w:rPr>
              <w:t>Creels &amp; pots</w:t>
            </w:r>
          </w:p>
        </w:tc>
        <w:tc>
          <w:tcPr>
            <w:tcW w:w="2976" w:type="dxa"/>
          </w:tcPr>
          <w:p w:rsidR="0089337B" w:rsidRPr="001E0B13" w:rsidRDefault="0089337B" w:rsidP="00E439FE">
            <w:pPr>
              <w:autoSpaceDE w:val="0"/>
              <w:autoSpaceDN w:val="0"/>
              <w:adjustRightInd w:val="0"/>
              <w:jc w:val="both"/>
              <w:rPr>
                <w:sz w:val="22"/>
              </w:rPr>
            </w:pPr>
          </w:p>
        </w:tc>
        <w:tc>
          <w:tcPr>
            <w:tcW w:w="3686" w:type="dxa"/>
          </w:tcPr>
          <w:p w:rsidR="0089337B" w:rsidRPr="001E0B13" w:rsidRDefault="0089337B" w:rsidP="00E439FE">
            <w:pPr>
              <w:autoSpaceDE w:val="0"/>
              <w:autoSpaceDN w:val="0"/>
              <w:adjustRightInd w:val="0"/>
              <w:jc w:val="both"/>
              <w:rPr>
                <w:sz w:val="22"/>
              </w:rPr>
            </w:pPr>
          </w:p>
        </w:tc>
        <w:tc>
          <w:tcPr>
            <w:tcW w:w="3827" w:type="dxa"/>
          </w:tcPr>
          <w:p w:rsidR="0089337B" w:rsidRPr="001E0B13" w:rsidRDefault="0089337B" w:rsidP="00E439FE">
            <w:pPr>
              <w:autoSpaceDE w:val="0"/>
              <w:autoSpaceDN w:val="0"/>
              <w:adjustRightInd w:val="0"/>
              <w:jc w:val="both"/>
              <w:rPr>
                <w:sz w:val="22"/>
              </w:rPr>
            </w:pPr>
            <w:r w:rsidRPr="001E0B13">
              <w:rPr>
                <w:sz w:val="22"/>
              </w:rPr>
              <w:t>8.33 x 10</w:t>
            </w:r>
            <w:r w:rsidRPr="001E0B13">
              <w:rPr>
                <w:sz w:val="22"/>
                <w:vertAlign w:val="superscript"/>
              </w:rPr>
              <w:t>-7</w:t>
            </w:r>
          </w:p>
        </w:tc>
      </w:tr>
    </w:tbl>
    <w:p w:rsidR="00C24096" w:rsidRPr="001E0B13" w:rsidRDefault="00C24096" w:rsidP="00C24096">
      <w:pPr>
        <w:autoSpaceDE w:val="0"/>
        <w:autoSpaceDN w:val="0"/>
        <w:adjustRightInd w:val="0"/>
        <w:spacing w:after="0" w:line="240" w:lineRule="auto"/>
        <w:jc w:val="both"/>
        <w:rPr>
          <w:sz w:val="22"/>
        </w:rPr>
      </w:pPr>
    </w:p>
    <w:p w:rsidR="0089337B" w:rsidRPr="001E0B13" w:rsidRDefault="0089337B" w:rsidP="0089337B">
      <w:pPr>
        <w:autoSpaceDE w:val="0"/>
        <w:autoSpaceDN w:val="0"/>
        <w:adjustRightInd w:val="0"/>
        <w:spacing w:after="0" w:line="240" w:lineRule="auto"/>
        <w:jc w:val="both"/>
        <w:rPr>
          <w:b/>
          <w:i/>
          <w:color w:val="0070C0"/>
          <w:sz w:val="22"/>
        </w:rPr>
      </w:pPr>
    </w:p>
    <w:p w:rsidR="0089337B" w:rsidRPr="001E0B13" w:rsidRDefault="0089337B" w:rsidP="0089337B">
      <w:pPr>
        <w:autoSpaceDE w:val="0"/>
        <w:autoSpaceDN w:val="0"/>
        <w:adjustRightInd w:val="0"/>
        <w:spacing w:after="0" w:line="240" w:lineRule="auto"/>
        <w:jc w:val="both"/>
        <w:rPr>
          <w:color w:val="000000" w:themeColor="text1"/>
          <w:sz w:val="22"/>
        </w:rPr>
      </w:pPr>
      <w:r w:rsidRPr="001E0B13">
        <w:rPr>
          <w:b/>
          <w:color w:val="000000" w:themeColor="text1"/>
          <w:sz w:val="22"/>
        </w:rPr>
        <w:t>T</w:t>
      </w:r>
      <w:r w:rsidR="00C01759" w:rsidRPr="001E0B13">
        <w:rPr>
          <w:b/>
          <w:color w:val="000000" w:themeColor="text1"/>
          <w:sz w:val="22"/>
        </w:rPr>
        <w:t>ABLE</w:t>
      </w:r>
      <w:r w:rsidRPr="001E0B13">
        <w:rPr>
          <w:b/>
          <w:color w:val="000000" w:themeColor="text1"/>
          <w:sz w:val="22"/>
        </w:rPr>
        <w:t xml:space="preserve"> </w:t>
      </w:r>
      <w:r w:rsidR="004B39BA" w:rsidRPr="001E0B13">
        <w:rPr>
          <w:b/>
          <w:color w:val="000000" w:themeColor="text1"/>
          <w:sz w:val="22"/>
        </w:rPr>
        <w:t>24</w:t>
      </w:r>
      <w:r w:rsidRPr="001E0B13">
        <w:rPr>
          <w:color w:val="000000" w:themeColor="text1"/>
          <w:sz w:val="22"/>
        </w:rPr>
        <w:t xml:space="preserve"> 2003-2013 annual by-catch rates (mMN.m</w:t>
      </w:r>
      <w:r w:rsidRPr="001E0B13">
        <w:rPr>
          <w:color w:val="000000" w:themeColor="text1"/>
          <w:sz w:val="22"/>
          <w:vertAlign w:val="superscript"/>
        </w:rPr>
        <w:t>-2</w:t>
      </w:r>
      <w:r w:rsidRPr="001E0B13">
        <w:rPr>
          <w:color w:val="000000" w:themeColor="text1"/>
          <w:sz w:val="22"/>
        </w:rPr>
        <w:t>.y</w:t>
      </w:r>
      <w:r w:rsidRPr="001E0B13">
        <w:rPr>
          <w:color w:val="000000" w:themeColor="text1"/>
          <w:sz w:val="22"/>
          <w:vertAlign w:val="superscript"/>
        </w:rPr>
        <w:t>-1</w:t>
      </w:r>
      <w:r w:rsidRPr="001E0B13">
        <w:rPr>
          <w:color w:val="000000" w:themeColor="text1"/>
          <w:sz w:val="22"/>
        </w:rPr>
        <w:t>) of the three top-predator guilds in the North Sea by all fishing gears combined</w:t>
      </w:r>
      <w:r w:rsidR="00C01759" w:rsidRPr="001E0B13">
        <w:rPr>
          <w:color w:val="000000" w:themeColor="text1"/>
          <w:sz w:val="22"/>
        </w:rPr>
        <w:t>.</w:t>
      </w:r>
      <w:r w:rsidRPr="001E0B13">
        <w:rPr>
          <w:color w:val="000000" w:themeColor="text1"/>
          <w:sz w:val="22"/>
        </w:rPr>
        <w:t xml:space="preserve"> </w:t>
      </w:r>
    </w:p>
    <w:tbl>
      <w:tblPr>
        <w:tblStyle w:val="TableGrid"/>
        <w:tblW w:w="7797" w:type="dxa"/>
        <w:tblInd w:w="108" w:type="dxa"/>
        <w:tblLayout w:type="fixed"/>
        <w:tblLook w:val="04A0" w:firstRow="1" w:lastRow="0" w:firstColumn="1" w:lastColumn="0" w:noHBand="0" w:noVBand="1"/>
      </w:tblPr>
      <w:tblGrid>
        <w:gridCol w:w="2268"/>
        <w:gridCol w:w="2694"/>
        <w:gridCol w:w="2835"/>
      </w:tblGrid>
      <w:tr w:rsidR="0089337B" w:rsidRPr="001E0B13" w:rsidTr="00C01759">
        <w:tc>
          <w:tcPr>
            <w:tcW w:w="2268" w:type="dxa"/>
          </w:tcPr>
          <w:p w:rsidR="0089337B" w:rsidRPr="001E0B13" w:rsidRDefault="0089337B" w:rsidP="0089337B">
            <w:pPr>
              <w:autoSpaceDE w:val="0"/>
              <w:autoSpaceDN w:val="0"/>
              <w:adjustRightInd w:val="0"/>
              <w:jc w:val="both"/>
              <w:rPr>
                <w:b/>
                <w:sz w:val="22"/>
              </w:rPr>
            </w:pPr>
            <w:r w:rsidRPr="001E0B13">
              <w:rPr>
                <w:b/>
                <w:sz w:val="22"/>
              </w:rPr>
              <w:t>Seabird by-catch</w:t>
            </w:r>
          </w:p>
        </w:tc>
        <w:tc>
          <w:tcPr>
            <w:tcW w:w="2694" w:type="dxa"/>
          </w:tcPr>
          <w:p w:rsidR="0089337B" w:rsidRPr="001E0B13" w:rsidRDefault="00D025F7" w:rsidP="0089337B">
            <w:pPr>
              <w:autoSpaceDE w:val="0"/>
              <w:autoSpaceDN w:val="0"/>
              <w:adjustRightInd w:val="0"/>
              <w:jc w:val="both"/>
              <w:rPr>
                <w:b/>
                <w:sz w:val="22"/>
              </w:rPr>
            </w:pPr>
            <w:r w:rsidRPr="001E0B13">
              <w:rPr>
                <w:b/>
                <w:sz w:val="22"/>
              </w:rPr>
              <w:t>Pinniped</w:t>
            </w:r>
            <w:r w:rsidR="0089337B" w:rsidRPr="001E0B13">
              <w:rPr>
                <w:b/>
                <w:sz w:val="22"/>
              </w:rPr>
              <w:t xml:space="preserve"> by-catch</w:t>
            </w:r>
          </w:p>
        </w:tc>
        <w:tc>
          <w:tcPr>
            <w:tcW w:w="2835" w:type="dxa"/>
          </w:tcPr>
          <w:p w:rsidR="0089337B" w:rsidRPr="001E0B13" w:rsidRDefault="0089337B" w:rsidP="0089337B">
            <w:pPr>
              <w:autoSpaceDE w:val="0"/>
              <w:autoSpaceDN w:val="0"/>
              <w:adjustRightInd w:val="0"/>
              <w:jc w:val="both"/>
              <w:rPr>
                <w:b/>
                <w:sz w:val="22"/>
              </w:rPr>
            </w:pPr>
            <w:r w:rsidRPr="001E0B13">
              <w:rPr>
                <w:b/>
                <w:sz w:val="22"/>
              </w:rPr>
              <w:t>Cetacean by-catch</w:t>
            </w:r>
          </w:p>
        </w:tc>
      </w:tr>
      <w:tr w:rsidR="0089337B" w:rsidRPr="001E0B13" w:rsidTr="00C01759">
        <w:tc>
          <w:tcPr>
            <w:tcW w:w="2268" w:type="dxa"/>
          </w:tcPr>
          <w:p w:rsidR="0089337B" w:rsidRPr="001E0B13" w:rsidRDefault="0089337B" w:rsidP="00E439FE">
            <w:pPr>
              <w:autoSpaceDE w:val="0"/>
              <w:autoSpaceDN w:val="0"/>
              <w:adjustRightInd w:val="0"/>
              <w:jc w:val="both"/>
              <w:rPr>
                <w:sz w:val="22"/>
              </w:rPr>
            </w:pPr>
            <w:r w:rsidRPr="001E0B13">
              <w:rPr>
                <w:sz w:val="22"/>
              </w:rPr>
              <w:t>6.25 x 10</w:t>
            </w:r>
            <w:r w:rsidRPr="001E0B13">
              <w:rPr>
                <w:sz w:val="22"/>
                <w:vertAlign w:val="superscript"/>
              </w:rPr>
              <w:t>-7</w:t>
            </w:r>
          </w:p>
        </w:tc>
        <w:tc>
          <w:tcPr>
            <w:tcW w:w="2694" w:type="dxa"/>
          </w:tcPr>
          <w:p w:rsidR="0089337B" w:rsidRPr="001E0B13" w:rsidRDefault="0089337B" w:rsidP="00E439FE">
            <w:pPr>
              <w:autoSpaceDE w:val="0"/>
              <w:autoSpaceDN w:val="0"/>
              <w:adjustRightInd w:val="0"/>
              <w:jc w:val="both"/>
              <w:rPr>
                <w:sz w:val="22"/>
              </w:rPr>
            </w:pPr>
            <w:r w:rsidRPr="001E0B13">
              <w:rPr>
                <w:sz w:val="22"/>
              </w:rPr>
              <w:t>2.74 x 10</w:t>
            </w:r>
            <w:r w:rsidRPr="001E0B13">
              <w:rPr>
                <w:sz w:val="22"/>
                <w:vertAlign w:val="superscript"/>
              </w:rPr>
              <w:t>-5</w:t>
            </w:r>
          </w:p>
        </w:tc>
        <w:tc>
          <w:tcPr>
            <w:tcW w:w="2835" w:type="dxa"/>
          </w:tcPr>
          <w:p w:rsidR="0089337B" w:rsidRPr="001E0B13" w:rsidRDefault="0089337B" w:rsidP="00E439FE">
            <w:pPr>
              <w:autoSpaceDE w:val="0"/>
              <w:autoSpaceDN w:val="0"/>
              <w:adjustRightInd w:val="0"/>
              <w:jc w:val="both"/>
              <w:rPr>
                <w:sz w:val="22"/>
              </w:rPr>
            </w:pPr>
            <w:r w:rsidRPr="001E0B13">
              <w:rPr>
                <w:sz w:val="22"/>
              </w:rPr>
              <w:t>2.75 x 10</w:t>
            </w:r>
            <w:r w:rsidRPr="001E0B13">
              <w:rPr>
                <w:sz w:val="22"/>
                <w:vertAlign w:val="superscript"/>
              </w:rPr>
              <w:t>-4</w:t>
            </w:r>
          </w:p>
        </w:tc>
      </w:tr>
    </w:tbl>
    <w:p w:rsidR="0089337B" w:rsidRPr="001E0B13" w:rsidRDefault="0089337B" w:rsidP="0089337B">
      <w:pPr>
        <w:autoSpaceDE w:val="0"/>
        <w:autoSpaceDN w:val="0"/>
        <w:adjustRightInd w:val="0"/>
        <w:spacing w:after="0" w:line="240" w:lineRule="auto"/>
        <w:jc w:val="both"/>
        <w:rPr>
          <w:sz w:val="22"/>
        </w:rPr>
      </w:pPr>
    </w:p>
    <w:p w:rsidR="004905EE" w:rsidRPr="001E0B13" w:rsidRDefault="004905EE" w:rsidP="004905EE">
      <w:pPr>
        <w:autoSpaceDE w:val="0"/>
        <w:autoSpaceDN w:val="0"/>
        <w:adjustRightInd w:val="0"/>
        <w:spacing w:after="0" w:line="240" w:lineRule="auto"/>
        <w:jc w:val="both"/>
        <w:rPr>
          <w:color w:val="000000" w:themeColor="text1"/>
          <w:sz w:val="22"/>
        </w:rPr>
      </w:pPr>
      <w:r w:rsidRPr="001E0B13">
        <w:rPr>
          <w:color w:val="000000" w:themeColor="text1"/>
          <w:sz w:val="22"/>
        </w:rPr>
        <w:t>Clearly, the methodology outlined above is an approximation since, for example, it disregards the relative spatial distributions of animals and fishing gear activity within the North Sea and how this many vary seasonally. Also, the national by-catch data are almost certainly partial. However, we do not regard the results as a definitive study, merely a pragmatic approach which is sufficient for the purposes of param</w:t>
      </w:r>
      <w:r w:rsidR="00633222" w:rsidRPr="001E0B13">
        <w:rPr>
          <w:color w:val="000000" w:themeColor="text1"/>
          <w:sz w:val="22"/>
        </w:rPr>
        <w:t xml:space="preserve">eterising the coarse-scale </w:t>
      </w:r>
      <w:r w:rsidR="009C19A8">
        <w:rPr>
          <w:color w:val="000000" w:themeColor="text1"/>
          <w:sz w:val="22"/>
        </w:rPr>
        <w:t>StrathE2E2</w:t>
      </w:r>
      <w:r w:rsidRPr="001E0B13">
        <w:rPr>
          <w:color w:val="000000" w:themeColor="text1"/>
          <w:sz w:val="22"/>
        </w:rPr>
        <w:t xml:space="preserve"> model.</w:t>
      </w:r>
    </w:p>
    <w:p w:rsidR="00C24096" w:rsidRPr="001E0B13" w:rsidRDefault="00C24096" w:rsidP="00C24096">
      <w:pPr>
        <w:spacing w:after="0" w:line="240" w:lineRule="auto"/>
        <w:jc w:val="both"/>
        <w:rPr>
          <w:sz w:val="22"/>
        </w:rPr>
      </w:pPr>
    </w:p>
    <w:p w:rsidR="00D90635" w:rsidRDefault="00D90635" w:rsidP="00C24096">
      <w:pPr>
        <w:spacing w:after="0" w:line="240" w:lineRule="auto"/>
        <w:jc w:val="both"/>
        <w:rPr>
          <w:sz w:val="22"/>
          <w:u w:val="single"/>
        </w:rPr>
      </w:pPr>
    </w:p>
    <w:p w:rsidR="004905EE" w:rsidRPr="001E0B13" w:rsidRDefault="004905EE" w:rsidP="00C24096">
      <w:pPr>
        <w:spacing w:after="0" w:line="240" w:lineRule="auto"/>
        <w:jc w:val="both"/>
        <w:rPr>
          <w:sz w:val="22"/>
          <w:u w:val="single"/>
        </w:rPr>
      </w:pPr>
      <w:r w:rsidRPr="001E0B13">
        <w:rPr>
          <w:sz w:val="22"/>
          <w:u w:val="single"/>
        </w:rPr>
        <w:lastRenderedPageBreak/>
        <w:t>Directed whaling catch in the North Sea</w:t>
      </w:r>
    </w:p>
    <w:p w:rsidR="00B15292" w:rsidRPr="001E0B13" w:rsidRDefault="00B15292" w:rsidP="00C24096">
      <w:pPr>
        <w:spacing w:after="0" w:line="240" w:lineRule="auto"/>
        <w:jc w:val="both"/>
        <w:rPr>
          <w:sz w:val="22"/>
        </w:rPr>
      </w:pPr>
    </w:p>
    <w:p w:rsidR="00B15292" w:rsidRPr="001E0B13" w:rsidRDefault="009D2E80" w:rsidP="00C24096">
      <w:pPr>
        <w:spacing w:after="0" w:line="240" w:lineRule="auto"/>
        <w:jc w:val="both"/>
        <w:rPr>
          <w:sz w:val="22"/>
        </w:rPr>
      </w:pPr>
      <w:r w:rsidRPr="001E0B13">
        <w:rPr>
          <w:sz w:val="22"/>
        </w:rPr>
        <w:t xml:space="preserve">In addition to the unintended by-catch of </w:t>
      </w:r>
      <w:r w:rsidR="00613737" w:rsidRPr="001E0B13">
        <w:rPr>
          <w:sz w:val="22"/>
        </w:rPr>
        <w:t>cetaceans</w:t>
      </w:r>
      <w:r w:rsidRPr="001E0B13">
        <w:rPr>
          <w:sz w:val="22"/>
        </w:rPr>
        <w:t xml:space="preserve"> by fishing gears, there is a s</w:t>
      </w:r>
      <w:r w:rsidR="00613737" w:rsidRPr="001E0B13">
        <w:rPr>
          <w:sz w:val="22"/>
        </w:rPr>
        <w:t>mall-</w:t>
      </w:r>
      <w:r w:rsidRPr="001E0B13">
        <w:rPr>
          <w:sz w:val="22"/>
        </w:rPr>
        <w:t xml:space="preserve">scale targeted catch of </w:t>
      </w:r>
      <w:r w:rsidR="00613737" w:rsidRPr="001E0B13">
        <w:rPr>
          <w:sz w:val="22"/>
        </w:rPr>
        <w:t>Minke whales in the Norwegian sector of the region under objection to the International Whaling Commission zero catch limits</w:t>
      </w:r>
      <w:r w:rsidRPr="001E0B13">
        <w:rPr>
          <w:sz w:val="22"/>
        </w:rPr>
        <w:t>.</w:t>
      </w:r>
      <w:r w:rsidR="00DF277F" w:rsidRPr="001E0B13">
        <w:rPr>
          <w:sz w:val="22"/>
        </w:rPr>
        <w:t xml:space="preserve"> We obtained spatially resolved (1</w:t>
      </w:r>
      <w:r w:rsidR="008D7CDE" w:rsidRPr="001E0B13">
        <w:rPr>
          <w:sz w:val="22"/>
        </w:rPr>
        <w:t>°</w:t>
      </w:r>
      <w:r w:rsidR="00DF277F" w:rsidRPr="001E0B13">
        <w:rPr>
          <w:sz w:val="22"/>
        </w:rPr>
        <w:t xml:space="preserve"> longitude x ½</w:t>
      </w:r>
      <w:r w:rsidR="008D7CDE" w:rsidRPr="001E0B13">
        <w:rPr>
          <w:sz w:val="22"/>
        </w:rPr>
        <w:t>°</w:t>
      </w:r>
      <w:r w:rsidR="00DF277F" w:rsidRPr="001E0B13">
        <w:rPr>
          <w:sz w:val="22"/>
        </w:rPr>
        <w:t xml:space="preserve"> latitude) annual catch weights during 2003-2013 from the Norwegian Directorate of Fisheries and, using the Minke whale population biomass data as outlined above in the description of by-catch estimation, we estimated the annual harvest ratio. </w:t>
      </w:r>
      <w:r w:rsidRPr="001E0B13">
        <w:rPr>
          <w:sz w:val="22"/>
        </w:rPr>
        <w:t xml:space="preserve">In order to represent </w:t>
      </w:r>
      <w:r w:rsidR="00DF277F" w:rsidRPr="001E0B13">
        <w:rPr>
          <w:sz w:val="22"/>
        </w:rPr>
        <w:t>th</w:t>
      </w:r>
      <w:r w:rsidR="00613737" w:rsidRPr="001E0B13">
        <w:rPr>
          <w:sz w:val="22"/>
        </w:rPr>
        <w:t>is</w:t>
      </w:r>
      <w:r w:rsidR="00DF277F" w:rsidRPr="001E0B13">
        <w:rPr>
          <w:sz w:val="22"/>
        </w:rPr>
        <w:t xml:space="preserve"> whaling</w:t>
      </w:r>
      <w:r w:rsidRPr="001E0B13">
        <w:rPr>
          <w:sz w:val="22"/>
        </w:rPr>
        <w:t xml:space="preserve"> activity</w:t>
      </w:r>
      <w:r w:rsidR="00613737" w:rsidRPr="001E0B13">
        <w:rPr>
          <w:sz w:val="22"/>
        </w:rPr>
        <w:t xml:space="preserve"> in the model</w:t>
      </w:r>
      <w:r w:rsidRPr="001E0B13">
        <w:rPr>
          <w:sz w:val="22"/>
        </w:rPr>
        <w:t>, we designated an additional fishing gear “Norwegian whalers”, which has no interaction with any other aspect of the ecosystem except</w:t>
      </w:r>
      <w:r w:rsidR="00DF277F" w:rsidRPr="001E0B13">
        <w:rPr>
          <w:sz w:val="22"/>
        </w:rPr>
        <w:t xml:space="preserve"> the cetacean guild. This meant</w:t>
      </w:r>
      <w:r w:rsidRPr="001E0B13">
        <w:rPr>
          <w:sz w:val="22"/>
        </w:rPr>
        <w:t xml:space="preserve"> that we </w:t>
      </w:r>
      <w:r w:rsidR="00DF277F" w:rsidRPr="001E0B13">
        <w:rPr>
          <w:sz w:val="22"/>
        </w:rPr>
        <w:t>could</w:t>
      </w:r>
      <w:r w:rsidRPr="001E0B13">
        <w:rPr>
          <w:sz w:val="22"/>
        </w:rPr>
        <w:t xml:space="preserve"> assign this fleet a notional activity density during 2003-2013</w:t>
      </w:r>
      <w:r w:rsidR="00DF277F" w:rsidRPr="001E0B13">
        <w:rPr>
          <w:sz w:val="22"/>
        </w:rPr>
        <w:t xml:space="preserve"> and a power or 1.0, and derive the scaling parameter linking activity density of the whalers to the harvest ratio (Table </w:t>
      </w:r>
      <w:r w:rsidR="004336A2" w:rsidRPr="001E0B13">
        <w:rPr>
          <w:sz w:val="22"/>
        </w:rPr>
        <w:t>25</w:t>
      </w:r>
      <w:r w:rsidR="00DF277F" w:rsidRPr="001E0B13">
        <w:rPr>
          <w:sz w:val="22"/>
        </w:rPr>
        <w:t>).</w:t>
      </w:r>
    </w:p>
    <w:p w:rsidR="00DF277F" w:rsidRPr="001E0B13" w:rsidRDefault="00DF277F" w:rsidP="00C24096">
      <w:pPr>
        <w:spacing w:after="0" w:line="240" w:lineRule="auto"/>
        <w:jc w:val="both"/>
        <w:rPr>
          <w:sz w:val="22"/>
        </w:rPr>
      </w:pPr>
    </w:p>
    <w:p w:rsidR="00DF277F" w:rsidRPr="001E0B13" w:rsidRDefault="00C01759" w:rsidP="00C24096">
      <w:pPr>
        <w:spacing w:after="0" w:line="240" w:lineRule="auto"/>
        <w:jc w:val="both"/>
        <w:rPr>
          <w:sz w:val="22"/>
        </w:rPr>
      </w:pPr>
      <w:r w:rsidRPr="001E0B13">
        <w:rPr>
          <w:b/>
          <w:sz w:val="22"/>
        </w:rPr>
        <w:t>TABLE</w:t>
      </w:r>
      <w:r w:rsidR="00DF277F" w:rsidRPr="001E0B13">
        <w:rPr>
          <w:b/>
          <w:sz w:val="22"/>
        </w:rPr>
        <w:t xml:space="preserve"> </w:t>
      </w:r>
      <w:r w:rsidR="004B39BA" w:rsidRPr="001E0B13">
        <w:rPr>
          <w:b/>
          <w:sz w:val="22"/>
        </w:rPr>
        <w:t>25</w:t>
      </w:r>
      <w:r w:rsidR="00DF277F" w:rsidRPr="001E0B13">
        <w:rPr>
          <w:b/>
          <w:sz w:val="22"/>
        </w:rPr>
        <w:t xml:space="preserve"> </w:t>
      </w:r>
      <w:r w:rsidR="00DF277F" w:rsidRPr="001E0B13">
        <w:rPr>
          <w:sz w:val="22"/>
        </w:rPr>
        <w:t>2003-2013 annual average Minke whale by-catch rate in the North Sea, harvest ratio, and the derived parameter linking activity density of “Norwegian whalers” to harvest ratio assuming a notional activity density of 1</w:t>
      </w:r>
      <w:r w:rsidR="008D7CDE" w:rsidRPr="001E0B13">
        <w:rPr>
          <w:sz w:val="22"/>
        </w:rPr>
        <w:t>000</w:t>
      </w:r>
      <w:r w:rsidR="00DF277F" w:rsidRPr="001E0B13">
        <w:rPr>
          <w:sz w:val="22"/>
        </w:rPr>
        <w:t xml:space="preserve"> </w:t>
      </w:r>
      <w:r w:rsidR="008D7CDE" w:rsidRPr="001E0B13">
        <w:rPr>
          <w:sz w:val="22"/>
        </w:rPr>
        <w:t>hours per year</w:t>
      </w:r>
      <w:r w:rsidRPr="001E0B13">
        <w:rPr>
          <w:sz w:val="22"/>
        </w:rPr>
        <w:t>.</w:t>
      </w:r>
    </w:p>
    <w:tbl>
      <w:tblPr>
        <w:tblStyle w:val="TableGrid"/>
        <w:tblW w:w="0" w:type="auto"/>
        <w:tblInd w:w="108" w:type="dxa"/>
        <w:tblLook w:val="04A0" w:firstRow="1" w:lastRow="0" w:firstColumn="1" w:lastColumn="0" w:noHBand="0" w:noVBand="1"/>
      </w:tblPr>
      <w:tblGrid>
        <w:gridCol w:w="5245"/>
        <w:gridCol w:w="3889"/>
      </w:tblGrid>
      <w:tr w:rsidR="008D7CDE" w:rsidRPr="001E0B13" w:rsidTr="00377741">
        <w:tc>
          <w:tcPr>
            <w:tcW w:w="5245" w:type="dxa"/>
          </w:tcPr>
          <w:p w:rsidR="008D7CDE" w:rsidRPr="001E0B13" w:rsidRDefault="008D7CDE" w:rsidP="006E5973">
            <w:pPr>
              <w:autoSpaceDE w:val="0"/>
              <w:autoSpaceDN w:val="0"/>
              <w:adjustRightInd w:val="0"/>
              <w:jc w:val="both"/>
              <w:rPr>
                <w:sz w:val="22"/>
              </w:rPr>
            </w:pPr>
            <w:r w:rsidRPr="001E0B13">
              <w:rPr>
                <w:sz w:val="22"/>
              </w:rPr>
              <w:t>2003-2013 annual average Minke whale catch</w:t>
            </w:r>
          </w:p>
        </w:tc>
        <w:tc>
          <w:tcPr>
            <w:tcW w:w="3889" w:type="dxa"/>
          </w:tcPr>
          <w:p w:rsidR="008D7CDE" w:rsidRPr="001E0B13" w:rsidRDefault="008D7CDE" w:rsidP="006E5973">
            <w:pPr>
              <w:autoSpaceDE w:val="0"/>
              <w:autoSpaceDN w:val="0"/>
              <w:adjustRightInd w:val="0"/>
              <w:jc w:val="both"/>
              <w:rPr>
                <w:sz w:val="22"/>
              </w:rPr>
            </w:pPr>
            <w:r w:rsidRPr="001E0B13">
              <w:rPr>
                <w:sz w:val="22"/>
              </w:rPr>
              <w:t>67 tonnes = 8.38 x 10</w:t>
            </w:r>
            <w:r w:rsidRPr="001E0B13">
              <w:rPr>
                <w:sz w:val="22"/>
                <w:vertAlign w:val="superscript"/>
              </w:rPr>
              <w:t>-5</w:t>
            </w:r>
            <w:r w:rsidRPr="001E0B13">
              <w:rPr>
                <w:sz w:val="22"/>
              </w:rPr>
              <w:t xml:space="preserve"> mMN.m</w:t>
            </w:r>
            <w:r w:rsidRPr="001E0B13">
              <w:rPr>
                <w:sz w:val="22"/>
                <w:vertAlign w:val="superscript"/>
              </w:rPr>
              <w:t>-2</w:t>
            </w:r>
            <w:r w:rsidRPr="001E0B13">
              <w:rPr>
                <w:sz w:val="22"/>
              </w:rPr>
              <w:t>.y</w:t>
            </w:r>
            <w:r w:rsidRPr="001E0B13">
              <w:rPr>
                <w:sz w:val="22"/>
                <w:vertAlign w:val="superscript"/>
              </w:rPr>
              <w:t>-1</w:t>
            </w:r>
          </w:p>
        </w:tc>
      </w:tr>
      <w:tr w:rsidR="008D7CDE" w:rsidRPr="001E0B13" w:rsidTr="00377741">
        <w:tc>
          <w:tcPr>
            <w:tcW w:w="5245" w:type="dxa"/>
          </w:tcPr>
          <w:p w:rsidR="008D7CDE" w:rsidRPr="001E0B13" w:rsidRDefault="008D7CDE" w:rsidP="006E5973">
            <w:pPr>
              <w:autoSpaceDE w:val="0"/>
              <w:autoSpaceDN w:val="0"/>
              <w:adjustRightInd w:val="0"/>
              <w:jc w:val="both"/>
              <w:rPr>
                <w:sz w:val="22"/>
              </w:rPr>
            </w:pPr>
            <w:r w:rsidRPr="001E0B13">
              <w:rPr>
                <w:sz w:val="22"/>
              </w:rPr>
              <w:t>Harvest ratio (d</w:t>
            </w:r>
            <w:r w:rsidRPr="001E0B13">
              <w:rPr>
                <w:sz w:val="22"/>
                <w:vertAlign w:val="superscript"/>
              </w:rPr>
              <w:t>-1</w:t>
            </w:r>
            <w:r w:rsidRPr="001E0B13">
              <w:rPr>
                <w:sz w:val="22"/>
              </w:rPr>
              <w:t>)</w:t>
            </w:r>
          </w:p>
        </w:tc>
        <w:tc>
          <w:tcPr>
            <w:tcW w:w="3889" w:type="dxa"/>
          </w:tcPr>
          <w:p w:rsidR="008D7CDE" w:rsidRPr="001E0B13" w:rsidRDefault="008D7CDE" w:rsidP="006E5973">
            <w:pPr>
              <w:autoSpaceDE w:val="0"/>
              <w:autoSpaceDN w:val="0"/>
              <w:adjustRightInd w:val="0"/>
              <w:jc w:val="both"/>
              <w:rPr>
                <w:sz w:val="22"/>
              </w:rPr>
            </w:pPr>
            <w:r w:rsidRPr="001E0B13">
              <w:rPr>
                <w:sz w:val="22"/>
              </w:rPr>
              <w:t>4.17 x 10</w:t>
            </w:r>
            <w:r w:rsidRPr="001E0B13">
              <w:rPr>
                <w:sz w:val="22"/>
                <w:vertAlign w:val="superscript"/>
              </w:rPr>
              <w:t>-6</w:t>
            </w:r>
          </w:p>
        </w:tc>
      </w:tr>
      <w:tr w:rsidR="008D7CDE" w:rsidRPr="001E0B13" w:rsidTr="00377741">
        <w:tc>
          <w:tcPr>
            <w:tcW w:w="5245" w:type="dxa"/>
          </w:tcPr>
          <w:p w:rsidR="008D7CDE" w:rsidRPr="001E0B13" w:rsidRDefault="008D7CDE" w:rsidP="006E5973">
            <w:pPr>
              <w:autoSpaceDE w:val="0"/>
              <w:autoSpaceDN w:val="0"/>
              <w:adjustRightInd w:val="0"/>
              <w:jc w:val="both"/>
              <w:rPr>
                <w:sz w:val="22"/>
              </w:rPr>
            </w:pPr>
            <w:r w:rsidRPr="001E0B13">
              <w:rPr>
                <w:sz w:val="22"/>
              </w:rPr>
              <w:t>Scaling parameter linking activity density (s.m</w:t>
            </w:r>
            <w:r w:rsidRPr="001E0B13">
              <w:rPr>
                <w:sz w:val="22"/>
                <w:vertAlign w:val="superscript"/>
              </w:rPr>
              <w:t>-2</w:t>
            </w:r>
            <w:r w:rsidRPr="001E0B13">
              <w:rPr>
                <w:sz w:val="22"/>
              </w:rPr>
              <w:t>.d</w:t>
            </w:r>
            <w:r w:rsidRPr="001E0B13">
              <w:rPr>
                <w:sz w:val="22"/>
                <w:vertAlign w:val="superscript"/>
              </w:rPr>
              <w:t>-1</w:t>
            </w:r>
            <w:r w:rsidRPr="001E0B13">
              <w:rPr>
                <w:sz w:val="22"/>
              </w:rPr>
              <w:t>) to harvest ratio (d</w:t>
            </w:r>
            <w:r w:rsidRPr="001E0B13">
              <w:rPr>
                <w:sz w:val="22"/>
                <w:vertAlign w:val="superscript"/>
              </w:rPr>
              <w:t>-1</w:t>
            </w:r>
            <w:r w:rsidRPr="001E0B13">
              <w:rPr>
                <w:sz w:val="22"/>
              </w:rPr>
              <w:t>)</w:t>
            </w:r>
          </w:p>
        </w:tc>
        <w:tc>
          <w:tcPr>
            <w:tcW w:w="3889" w:type="dxa"/>
          </w:tcPr>
          <w:p w:rsidR="008D7CDE" w:rsidRPr="001E0B13" w:rsidRDefault="008D7CDE" w:rsidP="006E5973">
            <w:pPr>
              <w:autoSpaceDE w:val="0"/>
              <w:autoSpaceDN w:val="0"/>
              <w:adjustRightInd w:val="0"/>
              <w:jc w:val="both"/>
              <w:rPr>
                <w:sz w:val="22"/>
              </w:rPr>
            </w:pPr>
            <w:r w:rsidRPr="001E0B13">
              <w:rPr>
                <w:sz w:val="22"/>
              </w:rPr>
              <w:t>210.31</w:t>
            </w:r>
          </w:p>
        </w:tc>
      </w:tr>
    </w:tbl>
    <w:p w:rsidR="007D03D2" w:rsidRPr="001E0B13" w:rsidRDefault="007D03D2" w:rsidP="006E5973">
      <w:pPr>
        <w:autoSpaceDE w:val="0"/>
        <w:autoSpaceDN w:val="0"/>
        <w:adjustRightInd w:val="0"/>
        <w:spacing w:after="0" w:line="240" w:lineRule="auto"/>
        <w:jc w:val="both"/>
        <w:rPr>
          <w:sz w:val="22"/>
        </w:rPr>
      </w:pPr>
    </w:p>
    <w:p w:rsidR="00613737" w:rsidRPr="001E0B13" w:rsidRDefault="004905EE" w:rsidP="006E5973">
      <w:pPr>
        <w:autoSpaceDE w:val="0"/>
        <w:autoSpaceDN w:val="0"/>
        <w:adjustRightInd w:val="0"/>
        <w:spacing w:after="0" w:line="240" w:lineRule="auto"/>
        <w:jc w:val="both"/>
        <w:rPr>
          <w:color w:val="000000" w:themeColor="text1"/>
          <w:sz w:val="22"/>
        </w:rPr>
      </w:pPr>
      <w:r w:rsidRPr="001E0B13">
        <w:rPr>
          <w:color w:val="000000" w:themeColor="text1"/>
          <w:sz w:val="22"/>
        </w:rPr>
        <w:t xml:space="preserve">We did not have access to annual Minke whale catch data prior to 2003, so we roughly estimated the catches in earlier years by assuming that North Sea catches have varied in proportion to the total Norwegian catch in the NE Atlantic (1986-onwards data compiled from the IWC </w:t>
      </w:r>
      <w:hyperlink r:id="rId24" w:history="1">
        <w:r w:rsidRPr="001E0B13">
          <w:rPr>
            <w:rStyle w:val="Hyperlink"/>
            <w:color w:val="000000" w:themeColor="text1"/>
            <w:sz w:val="22"/>
            <w:u w:val="none"/>
          </w:rPr>
          <w:t>www.iwc.int/table_objection</w:t>
        </w:r>
      </w:hyperlink>
      <w:r w:rsidR="00C6202D" w:rsidRPr="001E0B13">
        <w:rPr>
          <w:color w:val="000000" w:themeColor="text1"/>
          <w:sz w:val="22"/>
        </w:rPr>
        <w:t>). On this basi</w:t>
      </w:r>
      <w:r w:rsidRPr="001E0B13">
        <w:rPr>
          <w:color w:val="000000" w:themeColor="text1"/>
          <w:sz w:val="22"/>
        </w:rPr>
        <w:t>s, the 1986-1999 average catch in the North Sea was estimated to be 32 tonnes per year.</w:t>
      </w:r>
    </w:p>
    <w:p w:rsidR="00613737" w:rsidRPr="001E0B13" w:rsidRDefault="00613737" w:rsidP="006E5973">
      <w:pPr>
        <w:autoSpaceDE w:val="0"/>
        <w:autoSpaceDN w:val="0"/>
        <w:adjustRightInd w:val="0"/>
        <w:spacing w:after="0" w:line="240" w:lineRule="auto"/>
        <w:jc w:val="both"/>
        <w:rPr>
          <w:color w:val="0070C0"/>
          <w:sz w:val="22"/>
        </w:rPr>
      </w:pPr>
    </w:p>
    <w:p w:rsidR="00613737" w:rsidRPr="001E0B13" w:rsidRDefault="00613737" w:rsidP="006E5973">
      <w:pPr>
        <w:autoSpaceDE w:val="0"/>
        <w:autoSpaceDN w:val="0"/>
        <w:adjustRightInd w:val="0"/>
        <w:spacing w:after="0" w:line="240" w:lineRule="auto"/>
        <w:jc w:val="both"/>
        <w:rPr>
          <w:color w:val="0070C0"/>
          <w:sz w:val="22"/>
        </w:rPr>
      </w:pPr>
    </w:p>
    <w:p w:rsidR="008B2A92" w:rsidRPr="001E0B13" w:rsidRDefault="008B2A92" w:rsidP="00D65E15">
      <w:pPr>
        <w:spacing w:after="0" w:line="240" w:lineRule="auto"/>
        <w:jc w:val="both"/>
        <w:rPr>
          <w:color w:val="000000" w:themeColor="text1"/>
          <w:sz w:val="22"/>
        </w:rPr>
      </w:pPr>
    </w:p>
    <w:p w:rsidR="00755189" w:rsidRPr="001E0B13" w:rsidRDefault="00755189" w:rsidP="002D65F0">
      <w:pPr>
        <w:spacing w:after="0" w:line="240" w:lineRule="auto"/>
        <w:jc w:val="both"/>
        <w:rPr>
          <w:b/>
          <w:sz w:val="28"/>
          <w:szCs w:val="28"/>
        </w:rPr>
      </w:pPr>
      <w:r w:rsidRPr="001E0B13">
        <w:rPr>
          <w:b/>
          <w:sz w:val="28"/>
          <w:szCs w:val="28"/>
        </w:rPr>
        <w:t xml:space="preserve">Parameterisation of quota-limited/non-quota species composition of demersal fish catches </w:t>
      </w:r>
    </w:p>
    <w:p w:rsidR="00755189" w:rsidRPr="001E0B13" w:rsidRDefault="00755189" w:rsidP="002D65F0">
      <w:pPr>
        <w:spacing w:after="0" w:line="240" w:lineRule="auto"/>
        <w:jc w:val="both"/>
        <w:rPr>
          <w:sz w:val="22"/>
        </w:rPr>
      </w:pPr>
    </w:p>
    <w:p w:rsidR="0047776A" w:rsidRPr="001E0B13" w:rsidRDefault="0047776A" w:rsidP="002D65F0">
      <w:pPr>
        <w:spacing w:after="0" w:line="240" w:lineRule="auto"/>
        <w:jc w:val="both"/>
        <w:rPr>
          <w:sz w:val="22"/>
        </w:rPr>
      </w:pPr>
      <w:r w:rsidRPr="001E0B13">
        <w:rPr>
          <w:sz w:val="22"/>
        </w:rPr>
        <w:t xml:space="preserve">For the North Sea, the empirical evidence for density dependent relationships describing catch and discard composition comes from analysis of catch per unit effort data in research vessel trawl surveys carried out in quarter 1 of each year since 1980, and the corresponding species composition of annual commercial landings and discards (Heath </w:t>
      </w:r>
      <w:r w:rsidR="00E475B0" w:rsidRPr="001E0B13">
        <w:rPr>
          <w:sz w:val="22"/>
        </w:rPr>
        <w:t>&amp;</w:t>
      </w:r>
      <w:r w:rsidRPr="001E0B13">
        <w:rPr>
          <w:sz w:val="22"/>
        </w:rPr>
        <w:t xml:space="preserve"> Cook, </w:t>
      </w:r>
      <w:r w:rsidR="00BF07F4" w:rsidRPr="001E0B13">
        <w:rPr>
          <w:sz w:val="22"/>
        </w:rPr>
        <w:t>2015</w:t>
      </w:r>
      <w:r w:rsidRPr="001E0B13">
        <w:rPr>
          <w:sz w:val="22"/>
        </w:rPr>
        <w:t>). The analysis shows that at the scale of the whole North Sea the proportion of non-quota demersal fish species in the commercial catch has been indirectly related to the community biomass (Fig</w:t>
      </w:r>
      <w:r w:rsidR="004336A2" w:rsidRPr="001E0B13">
        <w:rPr>
          <w:sz w:val="22"/>
        </w:rPr>
        <w:t>ure</w:t>
      </w:r>
      <w:r w:rsidRPr="001E0B13">
        <w:rPr>
          <w:sz w:val="22"/>
        </w:rPr>
        <w:t xml:space="preserve"> </w:t>
      </w:r>
      <w:r w:rsidR="004336A2" w:rsidRPr="001E0B13">
        <w:rPr>
          <w:sz w:val="22"/>
        </w:rPr>
        <w:t>8</w:t>
      </w:r>
      <w:r w:rsidRPr="001E0B13">
        <w:rPr>
          <w:sz w:val="22"/>
        </w:rPr>
        <w:t xml:space="preserve">). There may be a number of explanations for this, but most likely is that depletion of the community biomass reflects the selective targeting of the valuable quota-limited species by the fisheries. In the model, we represent this relationship by a negative exponential function. </w:t>
      </w:r>
    </w:p>
    <w:p w:rsidR="0047776A" w:rsidRPr="001E0B13" w:rsidRDefault="0047776A" w:rsidP="002D65F0">
      <w:pPr>
        <w:spacing w:after="0" w:line="240" w:lineRule="auto"/>
        <w:jc w:val="both"/>
        <w:rPr>
          <w:i/>
          <w:sz w:val="22"/>
        </w:rPr>
      </w:pPr>
    </w:p>
    <w:p w:rsidR="0047776A" w:rsidRPr="001E0B13" w:rsidRDefault="0047776A" w:rsidP="002D65F0">
      <w:pPr>
        <w:spacing w:after="0" w:line="240" w:lineRule="auto"/>
        <w:jc w:val="both"/>
        <w:rPr>
          <w:sz w:val="22"/>
        </w:rPr>
      </w:pPr>
      <w:r w:rsidRPr="001E0B13">
        <w:rPr>
          <w:i/>
          <w:sz w:val="22"/>
        </w:rPr>
        <w:t>p</w:t>
      </w:r>
      <w:r w:rsidRPr="001E0B13">
        <w:rPr>
          <w:i/>
          <w:sz w:val="22"/>
          <w:vertAlign w:val="subscript"/>
        </w:rPr>
        <w:t>(non-quota)</w:t>
      </w:r>
      <w:r w:rsidRPr="001E0B13">
        <w:rPr>
          <w:i/>
          <w:sz w:val="22"/>
        </w:rPr>
        <w:t xml:space="preserve"> = a</w:t>
      </w:r>
      <w:r w:rsidRPr="001E0B13">
        <w:rPr>
          <w:i/>
          <w:sz w:val="22"/>
          <w:vertAlign w:val="subscript"/>
        </w:rPr>
        <w:t>pnq</w:t>
      </w:r>
      <w:r w:rsidRPr="001E0B13">
        <w:rPr>
          <w:i/>
          <w:sz w:val="22"/>
        </w:rPr>
        <w:t xml:space="preserve"> . exp(-b</w:t>
      </w:r>
      <w:r w:rsidRPr="001E0B13">
        <w:rPr>
          <w:i/>
          <w:sz w:val="22"/>
          <w:vertAlign w:val="subscript"/>
        </w:rPr>
        <w:t>pnq</w:t>
      </w:r>
      <w:r w:rsidRPr="001E0B13">
        <w:rPr>
          <w:i/>
          <w:sz w:val="22"/>
        </w:rPr>
        <w:t xml:space="preserve"> . N</w:t>
      </w:r>
      <w:r w:rsidRPr="001E0B13">
        <w:rPr>
          <w:i/>
          <w:sz w:val="22"/>
          <w:vertAlign w:val="subscript"/>
        </w:rPr>
        <w:t>dem.fish</w:t>
      </w:r>
      <w:r w:rsidRPr="001E0B13">
        <w:rPr>
          <w:i/>
          <w:sz w:val="22"/>
        </w:rPr>
        <w:t>)</w:t>
      </w:r>
      <w:r w:rsidR="00A84F11" w:rsidRPr="001E0B13">
        <w:rPr>
          <w:i/>
          <w:sz w:val="22"/>
        </w:rPr>
        <w:tab/>
      </w:r>
      <w:r w:rsidR="00A84F11" w:rsidRPr="001E0B13">
        <w:rPr>
          <w:i/>
          <w:sz w:val="22"/>
        </w:rPr>
        <w:tab/>
      </w:r>
      <w:r w:rsidR="00A84F11" w:rsidRPr="001E0B13">
        <w:rPr>
          <w:i/>
          <w:sz w:val="22"/>
        </w:rPr>
        <w:tab/>
      </w:r>
      <w:r w:rsidR="00A84F11" w:rsidRPr="001E0B13">
        <w:rPr>
          <w:i/>
          <w:sz w:val="22"/>
        </w:rPr>
        <w:tab/>
      </w:r>
      <w:r w:rsidR="00A84F11" w:rsidRPr="001E0B13">
        <w:rPr>
          <w:i/>
          <w:sz w:val="22"/>
        </w:rPr>
        <w:tab/>
      </w:r>
      <w:r w:rsidR="00A84F11" w:rsidRPr="001E0B13">
        <w:rPr>
          <w:i/>
          <w:sz w:val="22"/>
        </w:rPr>
        <w:tab/>
      </w:r>
      <w:r w:rsidR="00A84F11" w:rsidRPr="001E0B13">
        <w:rPr>
          <w:i/>
          <w:sz w:val="22"/>
        </w:rPr>
        <w:tab/>
        <w:t xml:space="preserve">       </w:t>
      </w:r>
      <w:r w:rsidR="00A84F11" w:rsidRPr="001E0B13">
        <w:rPr>
          <w:sz w:val="22"/>
        </w:rPr>
        <w:t>eqn 9</w:t>
      </w:r>
    </w:p>
    <w:p w:rsidR="0047776A" w:rsidRPr="001E0B13" w:rsidRDefault="0047776A" w:rsidP="002D65F0">
      <w:pPr>
        <w:spacing w:after="0" w:line="240" w:lineRule="auto"/>
        <w:jc w:val="both"/>
        <w:rPr>
          <w:sz w:val="22"/>
        </w:rPr>
      </w:pPr>
    </w:p>
    <w:p w:rsidR="0047776A" w:rsidRPr="001E0B13" w:rsidRDefault="0047776A" w:rsidP="002D65F0">
      <w:pPr>
        <w:spacing w:after="0" w:line="240" w:lineRule="auto"/>
        <w:jc w:val="both"/>
        <w:rPr>
          <w:sz w:val="22"/>
        </w:rPr>
      </w:pPr>
      <w:r w:rsidRPr="001E0B13">
        <w:rPr>
          <w:sz w:val="22"/>
        </w:rPr>
        <w:lastRenderedPageBreak/>
        <w:t xml:space="preserve">where </w:t>
      </w:r>
      <w:r w:rsidRPr="001E0B13">
        <w:rPr>
          <w:i/>
          <w:sz w:val="22"/>
        </w:rPr>
        <w:t>b</w:t>
      </w:r>
      <w:r w:rsidRPr="001E0B13">
        <w:rPr>
          <w:i/>
          <w:sz w:val="22"/>
          <w:vertAlign w:val="subscript"/>
        </w:rPr>
        <w:t>pnq</w:t>
      </w:r>
      <w:r w:rsidRPr="001E0B13">
        <w:rPr>
          <w:sz w:val="22"/>
        </w:rPr>
        <w:t xml:space="preserve"> is a scaling parameter, and (</w:t>
      </w:r>
      <w:r w:rsidRPr="001E0B13">
        <w:rPr>
          <w:i/>
          <w:sz w:val="22"/>
        </w:rPr>
        <w:t>N</w:t>
      </w:r>
      <w:r w:rsidRPr="001E0B13">
        <w:rPr>
          <w:i/>
          <w:sz w:val="22"/>
          <w:vertAlign w:val="subscript"/>
        </w:rPr>
        <w:t>dem.fish)</w:t>
      </w:r>
      <w:r w:rsidRPr="001E0B13">
        <w:rPr>
          <w:sz w:val="22"/>
        </w:rPr>
        <w:t>) is the survey-based demersal fish biomass per unit swept area (mMN.m</w:t>
      </w:r>
      <w:r w:rsidRPr="001E0B13">
        <w:rPr>
          <w:sz w:val="22"/>
          <w:vertAlign w:val="superscript"/>
        </w:rPr>
        <w:t>-2</w:t>
      </w:r>
      <w:r w:rsidRPr="001E0B13">
        <w:rPr>
          <w:sz w:val="22"/>
        </w:rPr>
        <w:t>), as measured on 1</w:t>
      </w:r>
      <w:r w:rsidRPr="001E0B13">
        <w:rPr>
          <w:sz w:val="22"/>
          <w:vertAlign w:val="superscript"/>
        </w:rPr>
        <w:t>st</w:t>
      </w:r>
      <w:r w:rsidRPr="001E0B13">
        <w:rPr>
          <w:sz w:val="22"/>
        </w:rPr>
        <w:t xml:space="preserve"> January. The survey data were converted to nitrogen units by applying species-specific wet-weight to length relationships to the individual species number density-at-length data, and summing over all demersal species (</w:t>
      </w:r>
      <w:r w:rsidR="00E140D1" w:rsidRPr="001E0B13">
        <w:rPr>
          <w:sz w:val="22"/>
        </w:rPr>
        <w:t xml:space="preserve">Heath </w:t>
      </w:r>
      <w:r w:rsidR="00305A1D" w:rsidRPr="001E0B13">
        <w:rPr>
          <w:sz w:val="22"/>
        </w:rPr>
        <w:t>&amp;</w:t>
      </w:r>
      <w:r w:rsidR="00E140D1" w:rsidRPr="001E0B13">
        <w:rPr>
          <w:sz w:val="22"/>
        </w:rPr>
        <w:t xml:space="preserve"> Cook, 2015</w:t>
      </w:r>
      <w:r w:rsidRPr="001E0B13">
        <w:rPr>
          <w:sz w:val="22"/>
        </w:rPr>
        <w:t>). Then, we assumed a nominal catching efficiency for the survey gear of 20% (</w:t>
      </w:r>
      <w:r w:rsidR="00E140D1" w:rsidRPr="001E0B13">
        <w:rPr>
          <w:sz w:val="22"/>
        </w:rPr>
        <w:t>Fraser</w:t>
      </w:r>
      <w:r w:rsidR="00BF07F4" w:rsidRPr="001E0B13">
        <w:rPr>
          <w:sz w:val="22"/>
        </w:rPr>
        <w:t xml:space="preserve"> </w:t>
      </w:r>
      <w:r w:rsidR="00BF07F4" w:rsidRPr="001E0B13">
        <w:rPr>
          <w:i/>
          <w:sz w:val="22"/>
        </w:rPr>
        <w:t>et al.</w:t>
      </w:r>
      <w:r w:rsidR="00E475B0" w:rsidRPr="001E0B13">
        <w:rPr>
          <w:i/>
          <w:sz w:val="22"/>
        </w:rPr>
        <w:t>,</w:t>
      </w:r>
      <w:r w:rsidR="00BF07F4" w:rsidRPr="001E0B13">
        <w:rPr>
          <w:sz w:val="22"/>
        </w:rPr>
        <w:t xml:space="preserve"> 2007)</w:t>
      </w:r>
      <w:r w:rsidRPr="001E0B13">
        <w:rPr>
          <w:sz w:val="22"/>
        </w:rPr>
        <w:t>, and a wet-weight to nitrogen conversion of 1.34 mMN.g-WW</w:t>
      </w:r>
      <w:r w:rsidRPr="001E0B13">
        <w:rPr>
          <w:sz w:val="22"/>
          <w:vertAlign w:val="superscript"/>
        </w:rPr>
        <w:t>-1</w:t>
      </w:r>
    </w:p>
    <w:p w:rsidR="0047776A" w:rsidRPr="001E0B13" w:rsidRDefault="0047776A" w:rsidP="002D65F0">
      <w:pPr>
        <w:spacing w:after="0" w:line="240" w:lineRule="auto"/>
        <w:jc w:val="both"/>
        <w:rPr>
          <w:sz w:val="22"/>
        </w:rPr>
      </w:pPr>
    </w:p>
    <w:p w:rsidR="0047776A" w:rsidRPr="001E0B13" w:rsidRDefault="0047776A" w:rsidP="002D65F0">
      <w:pPr>
        <w:spacing w:after="0" w:line="240" w:lineRule="auto"/>
        <w:jc w:val="both"/>
        <w:rPr>
          <w:sz w:val="22"/>
        </w:rPr>
      </w:pPr>
      <w:r w:rsidRPr="001E0B13">
        <w:rPr>
          <w:sz w:val="22"/>
        </w:rPr>
        <w:t>Capture efficiency of the survey trawl is only approximately known, so to facilitate incorporation of this relationship in the model we included a proportionality constant (</w:t>
      </w:r>
      <w:r w:rsidRPr="001E0B13">
        <w:rPr>
          <w:i/>
          <w:sz w:val="22"/>
        </w:rPr>
        <w:t xml:space="preserve">φ) </w:t>
      </w:r>
      <w:r w:rsidRPr="001E0B13">
        <w:rPr>
          <w:sz w:val="22"/>
        </w:rPr>
        <w:t xml:space="preserve"> to relate survey catch per unit swept area to nitrogen mass per unit sea surface area (</w:t>
      </w:r>
      <w:r w:rsidRPr="001E0B13">
        <w:rPr>
          <w:i/>
          <w:sz w:val="22"/>
        </w:rPr>
        <w:t>M</w:t>
      </w:r>
      <w:r w:rsidRPr="001E0B13">
        <w:rPr>
          <w:i/>
          <w:sz w:val="22"/>
          <w:vertAlign w:val="subscript"/>
        </w:rPr>
        <w:t>dem.fish</w:t>
      </w:r>
      <w:r w:rsidRPr="001E0B13">
        <w:rPr>
          <w:sz w:val="22"/>
        </w:rPr>
        <w:t>) as simulated in the model:</w:t>
      </w:r>
    </w:p>
    <w:p w:rsidR="0047776A" w:rsidRPr="001E0B13" w:rsidRDefault="0047776A" w:rsidP="002D65F0">
      <w:pPr>
        <w:spacing w:after="0" w:line="240" w:lineRule="auto"/>
        <w:jc w:val="both"/>
        <w:rPr>
          <w:sz w:val="22"/>
        </w:rPr>
      </w:pPr>
    </w:p>
    <w:p w:rsidR="0047776A" w:rsidRPr="001E0B13" w:rsidRDefault="0047776A" w:rsidP="002D65F0">
      <w:pPr>
        <w:spacing w:after="0" w:line="240" w:lineRule="auto"/>
        <w:jc w:val="both"/>
        <w:rPr>
          <w:sz w:val="22"/>
        </w:rPr>
      </w:pPr>
      <w:r w:rsidRPr="001E0B13">
        <w:rPr>
          <w:i/>
          <w:sz w:val="22"/>
        </w:rPr>
        <w:t>p</w:t>
      </w:r>
      <w:r w:rsidRPr="001E0B13">
        <w:rPr>
          <w:i/>
          <w:sz w:val="22"/>
          <w:vertAlign w:val="subscript"/>
        </w:rPr>
        <w:t>(non-quota)</w:t>
      </w:r>
      <w:r w:rsidRPr="001E0B13">
        <w:rPr>
          <w:i/>
          <w:sz w:val="22"/>
        </w:rPr>
        <w:t xml:space="preserve"> = a</w:t>
      </w:r>
      <w:r w:rsidRPr="001E0B13">
        <w:rPr>
          <w:i/>
          <w:sz w:val="22"/>
          <w:vertAlign w:val="subscript"/>
        </w:rPr>
        <w:t>pnq</w:t>
      </w:r>
      <w:r w:rsidRPr="001E0B13">
        <w:rPr>
          <w:i/>
          <w:sz w:val="22"/>
        </w:rPr>
        <w:t xml:space="preserve"> . exp(-b</w:t>
      </w:r>
      <w:r w:rsidRPr="001E0B13">
        <w:rPr>
          <w:i/>
          <w:sz w:val="22"/>
          <w:vertAlign w:val="subscript"/>
        </w:rPr>
        <w:t>pnq</w:t>
      </w:r>
      <w:r w:rsidRPr="001E0B13">
        <w:rPr>
          <w:i/>
          <w:sz w:val="22"/>
        </w:rPr>
        <w:t xml:space="preserve"> . φ.M</w:t>
      </w:r>
      <w:r w:rsidRPr="001E0B13">
        <w:rPr>
          <w:i/>
          <w:sz w:val="22"/>
          <w:vertAlign w:val="subscript"/>
        </w:rPr>
        <w:t>dem.fish</w:t>
      </w:r>
      <w:r w:rsidRPr="001E0B13">
        <w:rPr>
          <w:i/>
          <w:sz w:val="22"/>
        </w:rPr>
        <w:t>)</w:t>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t xml:space="preserve">      eqn 10</w:t>
      </w:r>
    </w:p>
    <w:p w:rsidR="0047776A" w:rsidRPr="001E0B13" w:rsidRDefault="0047776A" w:rsidP="0047776A">
      <w:pPr>
        <w:spacing w:after="0" w:line="240" w:lineRule="auto"/>
        <w:rPr>
          <w:sz w:val="22"/>
        </w:rPr>
      </w:pPr>
    </w:p>
    <w:p w:rsidR="0047776A" w:rsidRPr="001E0B13" w:rsidRDefault="0047776A" w:rsidP="0047776A">
      <w:pPr>
        <w:spacing w:after="0" w:line="240" w:lineRule="auto"/>
        <w:rPr>
          <w:i/>
          <w:sz w:val="22"/>
        </w:rPr>
      </w:pPr>
    </w:p>
    <w:p w:rsidR="0047776A" w:rsidRPr="001E0B13" w:rsidRDefault="0047776A" w:rsidP="0047776A">
      <w:pPr>
        <w:spacing w:after="0" w:line="240" w:lineRule="auto"/>
        <w:jc w:val="center"/>
        <w:rPr>
          <w:sz w:val="22"/>
        </w:rPr>
      </w:pPr>
      <w:r w:rsidRPr="001E0B13">
        <w:rPr>
          <w:noProof/>
          <w:sz w:val="22"/>
        </w:rPr>
        <w:drawing>
          <wp:inline distT="0" distB="0" distL="0" distR="0" wp14:anchorId="7622586D" wp14:editId="1EA73873">
            <wp:extent cx="3726180" cy="23545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26180" cy="2354580"/>
                    </a:xfrm>
                    <a:prstGeom prst="rect">
                      <a:avLst/>
                    </a:prstGeom>
                    <a:noFill/>
                  </pic:spPr>
                </pic:pic>
              </a:graphicData>
            </a:graphic>
          </wp:inline>
        </w:drawing>
      </w:r>
    </w:p>
    <w:p w:rsidR="0047776A" w:rsidRPr="001E0B13" w:rsidRDefault="00C01759" w:rsidP="002D65F0">
      <w:pPr>
        <w:spacing w:after="0" w:line="240" w:lineRule="auto"/>
        <w:jc w:val="both"/>
        <w:rPr>
          <w:sz w:val="22"/>
        </w:rPr>
      </w:pPr>
      <w:r w:rsidRPr="001E0B13">
        <w:rPr>
          <w:b/>
          <w:sz w:val="22"/>
        </w:rPr>
        <w:t xml:space="preserve">FIGURE </w:t>
      </w:r>
      <w:r w:rsidR="004336A2" w:rsidRPr="001E0B13">
        <w:rPr>
          <w:b/>
          <w:sz w:val="22"/>
        </w:rPr>
        <w:t>8</w:t>
      </w:r>
      <w:r w:rsidR="0047776A" w:rsidRPr="001E0B13">
        <w:rPr>
          <w:sz w:val="22"/>
        </w:rPr>
        <w:t xml:space="preserve"> Proportion by weight of non-quota species in commercial catches from the North Sea, 1989-2010, in relation to the total biomass density of the demersal fish community as estimated in the corresponding year by the ICES IBTS quarter 1 surveys. Fitted equation: </w:t>
      </w:r>
      <w:r w:rsidR="0047776A" w:rsidRPr="001E0B13">
        <w:rPr>
          <w:i/>
          <w:sz w:val="22"/>
        </w:rPr>
        <w:t>p</w:t>
      </w:r>
      <w:r w:rsidR="0047776A" w:rsidRPr="001E0B13">
        <w:rPr>
          <w:i/>
          <w:sz w:val="22"/>
          <w:vertAlign w:val="subscript"/>
        </w:rPr>
        <w:t>(non-quota)</w:t>
      </w:r>
      <w:r w:rsidR="0047776A" w:rsidRPr="001E0B13">
        <w:rPr>
          <w:i/>
          <w:sz w:val="22"/>
        </w:rPr>
        <w:t xml:space="preserve"> = a</w:t>
      </w:r>
      <w:r w:rsidR="0047776A" w:rsidRPr="001E0B13">
        <w:rPr>
          <w:i/>
          <w:sz w:val="22"/>
          <w:vertAlign w:val="subscript"/>
        </w:rPr>
        <w:t>pnq</w:t>
      </w:r>
      <w:r w:rsidR="0047776A" w:rsidRPr="001E0B13">
        <w:rPr>
          <w:i/>
          <w:sz w:val="22"/>
        </w:rPr>
        <w:t xml:space="preserve"> . exp(-b</w:t>
      </w:r>
      <w:r w:rsidR="0047776A" w:rsidRPr="001E0B13">
        <w:rPr>
          <w:i/>
          <w:sz w:val="22"/>
          <w:vertAlign w:val="subscript"/>
        </w:rPr>
        <w:t>pnq</w:t>
      </w:r>
      <w:r w:rsidR="0047776A" w:rsidRPr="001E0B13">
        <w:rPr>
          <w:i/>
          <w:sz w:val="22"/>
        </w:rPr>
        <w:t xml:space="preserve"> . N</w:t>
      </w:r>
      <w:r w:rsidR="0047776A" w:rsidRPr="001E0B13">
        <w:rPr>
          <w:i/>
          <w:sz w:val="22"/>
          <w:vertAlign w:val="subscript"/>
        </w:rPr>
        <w:t>dem.fish</w:t>
      </w:r>
      <w:r w:rsidR="0047776A" w:rsidRPr="001E0B13">
        <w:rPr>
          <w:i/>
          <w:sz w:val="22"/>
        </w:rPr>
        <w:t xml:space="preserve">), </w:t>
      </w:r>
      <w:r w:rsidR="0047776A" w:rsidRPr="001E0B13">
        <w:rPr>
          <w:sz w:val="22"/>
        </w:rPr>
        <w:t xml:space="preserve"> </w:t>
      </w:r>
      <w:r w:rsidR="0047776A" w:rsidRPr="001E0B13">
        <w:rPr>
          <w:i/>
          <w:sz w:val="22"/>
        </w:rPr>
        <w:t>a</w:t>
      </w:r>
      <w:r w:rsidR="0047776A" w:rsidRPr="001E0B13">
        <w:rPr>
          <w:i/>
          <w:sz w:val="22"/>
          <w:vertAlign w:val="subscript"/>
        </w:rPr>
        <w:t>pnq</w:t>
      </w:r>
      <w:r w:rsidR="0047776A" w:rsidRPr="001E0B13">
        <w:rPr>
          <w:i/>
          <w:sz w:val="22"/>
        </w:rPr>
        <w:t xml:space="preserve"> =</w:t>
      </w:r>
      <w:r w:rsidR="0047776A" w:rsidRPr="001E0B13">
        <w:rPr>
          <w:sz w:val="22"/>
        </w:rPr>
        <w:t xml:space="preserve"> 0.16</w:t>
      </w:r>
      <w:r w:rsidR="0047776A" w:rsidRPr="001E0B13">
        <w:rPr>
          <w:i/>
          <w:sz w:val="22"/>
          <w:vertAlign w:val="subscript"/>
        </w:rPr>
        <w:t xml:space="preserve"> </w:t>
      </w:r>
      <w:r w:rsidR="00C82B01" w:rsidRPr="001E0B13">
        <w:rPr>
          <w:i/>
          <w:sz w:val="22"/>
          <w:vertAlign w:val="subscript"/>
        </w:rPr>
        <w:t xml:space="preserve">, </w:t>
      </w:r>
      <w:r w:rsidR="0047776A" w:rsidRPr="001E0B13">
        <w:rPr>
          <w:i/>
          <w:sz w:val="22"/>
        </w:rPr>
        <w:t>b</w:t>
      </w:r>
      <w:r w:rsidR="0047776A" w:rsidRPr="001E0B13">
        <w:rPr>
          <w:i/>
          <w:sz w:val="22"/>
          <w:vertAlign w:val="subscript"/>
        </w:rPr>
        <w:t>pnq</w:t>
      </w:r>
      <w:r w:rsidR="0047776A" w:rsidRPr="001E0B13">
        <w:rPr>
          <w:i/>
          <w:sz w:val="22"/>
        </w:rPr>
        <w:t xml:space="preserve"> = </w:t>
      </w:r>
      <w:r w:rsidR="0047776A" w:rsidRPr="001E0B13">
        <w:rPr>
          <w:sz w:val="22"/>
        </w:rPr>
        <w:t>0.07; p&lt;0.05.</w:t>
      </w:r>
    </w:p>
    <w:p w:rsidR="0047776A" w:rsidRPr="001E0B13" w:rsidRDefault="0047776A" w:rsidP="002D65F0">
      <w:pPr>
        <w:spacing w:after="0" w:line="240" w:lineRule="auto"/>
        <w:jc w:val="both"/>
        <w:rPr>
          <w:sz w:val="22"/>
        </w:rPr>
      </w:pPr>
    </w:p>
    <w:p w:rsidR="0047776A" w:rsidRPr="001E0B13" w:rsidRDefault="0047776A" w:rsidP="002D65F0">
      <w:pPr>
        <w:spacing w:after="0" w:line="240" w:lineRule="auto"/>
        <w:jc w:val="both"/>
        <w:rPr>
          <w:sz w:val="22"/>
        </w:rPr>
      </w:pPr>
    </w:p>
    <w:p w:rsidR="00D90635" w:rsidRDefault="00D90635" w:rsidP="002D65F0">
      <w:pPr>
        <w:spacing w:after="0" w:line="240" w:lineRule="auto"/>
        <w:jc w:val="both"/>
        <w:rPr>
          <w:b/>
          <w:sz w:val="22"/>
        </w:rPr>
      </w:pPr>
    </w:p>
    <w:p w:rsidR="00D90635" w:rsidRDefault="00D90635" w:rsidP="002D65F0">
      <w:pPr>
        <w:spacing w:after="0" w:line="240" w:lineRule="auto"/>
        <w:jc w:val="both"/>
        <w:rPr>
          <w:b/>
          <w:sz w:val="22"/>
        </w:rPr>
      </w:pPr>
    </w:p>
    <w:p w:rsidR="00D90635" w:rsidRDefault="00D90635" w:rsidP="002D65F0">
      <w:pPr>
        <w:spacing w:after="0" w:line="240" w:lineRule="auto"/>
        <w:jc w:val="both"/>
        <w:rPr>
          <w:b/>
          <w:sz w:val="22"/>
        </w:rPr>
      </w:pPr>
    </w:p>
    <w:p w:rsidR="00D90635" w:rsidRDefault="00D90635" w:rsidP="002D65F0">
      <w:pPr>
        <w:spacing w:after="0" w:line="240" w:lineRule="auto"/>
        <w:jc w:val="both"/>
        <w:rPr>
          <w:b/>
          <w:sz w:val="22"/>
        </w:rPr>
      </w:pPr>
    </w:p>
    <w:p w:rsidR="0047776A" w:rsidRPr="001E0B13" w:rsidRDefault="0047776A" w:rsidP="002D65F0">
      <w:pPr>
        <w:spacing w:after="0" w:line="240" w:lineRule="auto"/>
        <w:jc w:val="both"/>
        <w:rPr>
          <w:b/>
          <w:sz w:val="22"/>
        </w:rPr>
      </w:pPr>
      <w:r w:rsidRPr="001E0B13">
        <w:rPr>
          <w:b/>
          <w:sz w:val="22"/>
        </w:rPr>
        <w:lastRenderedPageBreak/>
        <w:t xml:space="preserve">Parameterisation of the proportion of demersal fish catch which is smaller than the legal or </w:t>
      </w:r>
      <w:r w:rsidRPr="001E0B13">
        <w:rPr>
          <w:b/>
          <w:i/>
          <w:sz w:val="22"/>
        </w:rPr>
        <w:t>de-facto</w:t>
      </w:r>
      <w:r w:rsidRPr="001E0B13">
        <w:rPr>
          <w:b/>
          <w:sz w:val="22"/>
        </w:rPr>
        <w:t xml:space="preserve"> marketable landing size. </w:t>
      </w:r>
    </w:p>
    <w:p w:rsidR="0047776A" w:rsidRPr="001E0B13" w:rsidRDefault="0047776A" w:rsidP="002D65F0">
      <w:pPr>
        <w:spacing w:after="0" w:line="240" w:lineRule="auto"/>
        <w:jc w:val="both"/>
        <w:rPr>
          <w:sz w:val="22"/>
        </w:rPr>
      </w:pPr>
    </w:p>
    <w:p w:rsidR="0047776A" w:rsidRPr="001E0B13" w:rsidRDefault="0047776A" w:rsidP="002D65F0">
      <w:pPr>
        <w:spacing w:after="0" w:line="240" w:lineRule="auto"/>
        <w:jc w:val="both"/>
        <w:rPr>
          <w:sz w:val="22"/>
        </w:rPr>
      </w:pPr>
      <w:r w:rsidRPr="001E0B13">
        <w:rPr>
          <w:sz w:val="22"/>
        </w:rPr>
        <w:t xml:space="preserve">The prototype version of </w:t>
      </w:r>
      <w:r w:rsidR="009C19A8">
        <w:rPr>
          <w:sz w:val="22"/>
        </w:rPr>
        <w:t>StrathE2E2</w:t>
      </w:r>
      <w:r w:rsidRPr="001E0B13">
        <w:rPr>
          <w:sz w:val="22"/>
        </w:rPr>
        <w:t xml:space="preserve"> included an empirically parameterised relationship between the proportion of demersal fish in commercial catches which were discarded on account of being undersize, and the biomass of demersal fish in the sea. The relationship expressed an exponentially declining discard rate with increasing biomass: </w:t>
      </w:r>
    </w:p>
    <w:p w:rsidR="0047776A" w:rsidRPr="001E0B13" w:rsidRDefault="0047776A" w:rsidP="002D65F0">
      <w:pPr>
        <w:spacing w:after="0" w:line="240" w:lineRule="auto"/>
        <w:jc w:val="both"/>
        <w:rPr>
          <w:i/>
          <w:sz w:val="22"/>
        </w:rPr>
      </w:pPr>
    </w:p>
    <w:p w:rsidR="0047776A" w:rsidRPr="001E0B13" w:rsidRDefault="0047776A" w:rsidP="002D65F0">
      <w:pPr>
        <w:spacing w:after="0" w:line="240" w:lineRule="auto"/>
        <w:jc w:val="both"/>
        <w:rPr>
          <w:sz w:val="22"/>
        </w:rPr>
      </w:pPr>
      <w:r w:rsidRPr="001E0B13">
        <w:rPr>
          <w:i/>
          <w:sz w:val="22"/>
        </w:rPr>
        <w:t>p</w:t>
      </w:r>
      <w:r w:rsidRPr="001E0B13">
        <w:rPr>
          <w:i/>
          <w:sz w:val="22"/>
          <w:vertAlign w:val="subscript"/>
        </w:rPr>
        <w:t>(discarded)</w:t>
      </w:r>
      <w:r w:rsidRPr="001E0B13">
        <w:rPr>
          <w:i/>
          <w:sz w:val="22"/>
        </w:rPr>
        <w:t xml:space="preserve"> = a</w:t>
      </w:r>
      <w:r w:rsidRPr="001E0B13">
        <w:rPr>
          <w:i/>
          <w:sz w:val="22"/>
          <w:vertAlign w:val="subscript"/>
        </w:rPr>
        <w:t>disc</w:t>
      </w:r>
      <w:r w:rsidRPr="001E0B13">
        <w:rPr>
          <w:i/>
          <w:sz w:val="22"/>
        </w:rPr>
        <w:t xml:space="preserve"> . exp(-b</w:t>
      </w:r>
      <w:r w:rsidRPr="001E0B13">
        <w:rPr>
          <w:i/>
          <w:sz w:val="22"/>
          <w:vertAlign w:val="subscript"/>
        </w:rPr>
        <w:t>disc</w:t>
      </w:r>
      <w:r w:rsidRPr="001E0B13">
        <w:rPr>
          <w:i/>
          <w:sz w:val="22"/>
        </w:rPr>
        <w:t xml:space="preserve"> . M</w:t>
      </w:r>
      <w:r w:rsidRPr="001E0B13">
        <w:rPr>
          <w:i/>
          <w:sz w:val="22"/>
          <w:vertAlign w:val="subscript"/>
        </w:rPr>
        <w:t>dem.fish</w:t>
      </w:r>
      <w:r w:rsidRPr="001E0B13">
        <w:rPr>
          <w:i/>
          <w:sz w:val="22"/>
        </w:rPr>
        <w:t>)</w:t>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t xml:space="preserve">       eqn 11</w:t>
      </w:r>
    </w:p>
    <w:p w:rsidR="0047776A" w:rsidRPr="001E0B13" w:rsidRDefault="0047776A" w:rsidP="002D65F0">
      <w:pPr>
        <w:spacing w:after="0" w:line="240" w:lineRule="auto"/>
        <w:jc w:val="both"/>
        <w:rPr>
          <w:sz w:val="22"/>
        </w:rPr>
      </w:pPr>
    </w:p>
    <w:p w:rsidR="0047776A" w:rsidRPr="001E0B13" w:rsidRDefault="0047776A" w:rsidP="002D65F0">
      <w:pPr>
        <w:spacing w:after="0" w:line="240" w:lineRule="auto"/>
        <w:jc w:val="both"/>
        <w:rPr>
          <w:sz w:val="22"/>
        </w:rPr>
      </w:pPr>
      <w:r w:rsidRPr="001E0B13">
        <w:rPr>
          <w:sz w:val="22"/>
        </w:rPr>
        <w:t xml:space="preserve">The general form of this relationship is retained in the new version of the model, but separate parameters are needed for the quota-limited and non-quota fractions of the demersal fish catch. </w:t>
      </w:r>
    </w:p>
    <w:p w:rsidR="0047776A" w:rsidRPr="001E0B13" w:rsidRDefault="0047776A" w:rsidP="002D65F0">
      <w:pPr>
        <w:spacing w:after="0" w:line="240" w:lineRule="auto"/>
        <w:jc w:val="both"/>
        <w:rPr>
          <w:sz w:val="22"/>
        </w:rPr>
      </w:pPr>
    </w:p>
    <w:p w:rsidR="0047776A" w:rsidRPr="001E0B13" w:rsidRDefault="0047776A" w:rsidP="002D65F0">
      <w:pPr>
        <w:spacing w:after="0" w:line="240" w:lineRule="auto"/>
        <w:jc w:val="both"/>
        <w:rPr>
          <w:sz w:val="22"/>
        </w:rPr>
      </w:pPr>
      <w:r w:rsidRPr="001E0B13">
        <w:rPr>
          <w:sz w:val="22"/>
        </w:rPr>
        <w:t>Technically, there is no minimum legal landing size for non-quota species. However, there is a de-facto minimum marketable size, below which there is no incentive to land the fish. Combined analysis of the 1980-2010 North Sea survey, landings and discards data (</w:t>
      </w:r>
      <w:r w:rsidR="00E140D1" w:rsidRPr="001E0B13">
        <w:rPr>
          <w:sz w:val="22"/>
        </w:rPr>
        <w:t xml:space="preserve">Heath </w:t>
      </w:r>
      <w:r w:rsidR="00305A1D" w:rsidRPr="001E0B13">
        <w:rPr>
          <w:sz w:val="22"/>
        </w:rPr>
        <w:t>&amp;</w:t>
      </w:r>
      <w:r w:rsidR="00E140D1" w:rsidRPr="001E0B13">
        <w:rPr>
          <w:sz w:val="22"/>
        </w:rPr>
        <w:t xml:space="preserve"> Cook</w:t>
      </w:r>
      <w:r w:rsidR="00E475B0" w:rsidRPr="001E0B13">
        <w:rPr>
          <w:sz w:val="22"/>
        </w:rPr>
        <w:t>,</w:t>
      </w:r>
      <w:r w:rsidR="00E140D1" w:rsidRPr="001E0B13">
        <w:rPr>
          <w:sz w:val="22"/>
        </w:rPr>
        <w:t xml:space="preserve"> 2015</w:t>
      </w:r>
      <w:r w:rsidRPr="001E0B13">
        <w:rPr>
          <w:sz w:val="22"/>
        </w:rPr>
        <w:t>) has shown that the average proportion by weight of non-quota species in the commercial catches which is below the marketable size, is approximately double the corresponding proportion of quota-limited species smaller than the minimum legal landing size. In addition, for both groups, these proportions have varied in inverse relation to demersal fish community biomass (Fig</w:t>
      </w:r>
      <w:r w:rsidR="004336A2" w:rsidRPr="001E0B13">
        <w:rPr>
          <w:sz w:val="22"/>
        </w:rPr>
        <w:t>ure</w:t>
      </w:r>
      <w:r w:rsidRPr="001E0B13">
        <w:rPr>
          <w:sz w:val="22"/>
        </w:rPr>
        <w:t xml:space="preserve"> </w:t>
      </w:r>
      <w:r w:rsidR="004336A2" w:rsidRPr="001E0B13">
        <w:rPr>
          <w:sz w:val="22"/>
        </w:rPr>
        <w:t>9</w:t>
      </w:r>
      <w:r w:rsidRPr="001E0B13">
        <w:rPr>
          <w:sz w:val="22"/>
        </w:rPr>
        <w:t>).  The explanation for these density dependent relationships lies in the observed decrease in mean body size of demersal fish with declining community biomass. This is typically summarised for ecosystem assessment purposes by the Large Fish Indicator (LFI) which, in the North Sea, is defined as the proportion by weight of fish in the community which are larger than 40cm in length (</w:t>
      </w:r>
      <w:r w:rsidR="00C92617" w:rsidRPr="001E0B13">
        <w:rPr>
          <w:sz w:val="22"/>
        </w:rPr>
        <w:t xml:space="preserve">Greenstreet </w:t>
      </w:r>
      <w:r w:rsidR="00C92617" w:rsidRPr="001E0B13">
        <w:rPr>
          <w:i/>
          <w:sz w:val="22"/>
        </w:rPr>
        <w:t>et al.</w:t>
      </w:r>
      <w:r w:rsidR="00E475B0" w:rsidRPr="001E0B13">
        <w:rPr>
          <w:i/>
          <w:sz w:val="22"/>
        </w:rPr>
        <w:t>,</w:t>
      </w:r>
      <w:r w:rsidR="00E475B0" w:rsidRPr="001E0B13">
        <w:rPr>
          <w:sz w:val="22"/>
        </w:rPr>
        <w:t xml:space="preserve"> 2011;</w:t>
      </w:r>
      <w:r w:rsidR="00C92617" w:rsidRPr="001E0B13">
        <w:rPr>
          <w:sz w:val="22"/>
        </w:rPr>
        <w:t xml:space="preserve"> Modica </w:t>
      </w:r>
      <w:r w:rsidR="00C92617" w:rsidRPr="001E0B13">
        <w:rPr>
          <w:i/>
          <w:sz w:val="22"/>
        </w:rPr>
        <w:t>et al.</w:t>
      </w:r>
      <w:r w:rsidR="00E475B0" w:rsidRPr="001E0B13">
        <w:rPr>
          <w:i/>
          <w:sz w:val="22"/>
        </w:rPr>
        <w:t>,</w:t>
      </w:r>
      <w:r w:rsidR="00C92617" w:rsidRPr="001E0B13">
        <w:rPr>
          <w:sz w:val="22"/>
        </w:rPr>
        <w:t xml:space="preserve"> 2014</w:t>
      </w:r>
      <w:r w:rsidRPr="001E0B13">
        <w:rPr>
          <w:sz w:val="22"/>
        </w:rPr>
        <w:t>).</w:t>
      </w:r>
    </w:p>
    <w:p w:rsidR="0047776A" w:rsidRPr="001E0B13" w:rsidRDefault="0047776A" w:rsidP="002D65F0">
      <w:pPr>
        <w:spacing w:after="0" w:line="240" w:lineRule="auto"/>
        <w:jc w:val="both"/>
        <w:rPr>
          <w:sz w:val="22"/>
        </w:rPr>
      </w:pPr>
    </w:p>
    <w:p w:rsidR="0047776A" w:rsidRPr="001E0B13" w:rsidRDefault="0047776A" w:rsidP="002D65F0">
      <w:pPr>
        <w:spacing w:after="0" w:line="240" w:lineRule="auto"/>
        <w:jc w:val="both"/>
        <w:rPr>
          <w:sz w:val="22"/>
        </w:rPr>
      </w:pPr>
      <w:r w:rsidRPr="001E0B13">
        <w:rPr>
          <w:sz w:val="22"/>
        </w:rPr>
        <w:t>The data from the North Sea showed that the exponents, or slopes, of the negative exponential relationships defining the proportion by weight of fish smaller than the minimum landing size (corresponding roughly to the historic discard rates) were not significantly different between the quota-limited and non-quota groups. However, the intercept term is substantially higher for the non-quota group.</w:t>
      </w:r>
    </w:p>
    <w:p w:rsidR="0047776A" w:rsidRPr="001E0B13" w:rsidRDefault="0047776A" w:rsidP="002D65F0">
      <w:pPr>
        <w:spacing w:after="0" w:line="240" w:lineRule="auto"/>
        <w:jc w:val="both"/>
        <w:rPr>
          <w:i/>
          <w:sz w:val="22"/>
        </w:rPr>
      </w:pPr>
    </w:p>
    <w:p w:rsidR="0047776A" w:rsidRPr="001E0B13" w:rsidRDefault="0047776A" w:rsidP="002D65F0">
      <w:pPr>
        <w:spacing w:after="0" w:line="240" w:lineRule="auto"/>
        <w:jc w:val="both"/>
        <w:rPr>
          <w:sz w:val="22"/>
        </w:rPr>
      </w:pPr>
      <w:r w:rsidRPr="001E0B13">
        <w:rPr>
          <w:i/>
          <w:sz w:val="22"/>
        </w:rPr>
        <w:t>p</w:t>
      </w:r>
      <w:r w:rsidRPr="001E0B13">
        <w:rPr>
          <w:i/>
          <w:sz w:val="22"/>
          <w:vertAlign w:val="subscript"/>
        </w:rPr>
        <w:t>(undersize)Q</w:t>
      </w:r>
      <w:r w:rsidRPr="001E0B13">
        <w:rPr>
          <w:i/>
          <w:sz w:val="22"/>
        </w:rPr>
        <w:t xml:space="preserve"> = a</w:t>
      </w:r>
      <w:r w:rsidRPr="001E0B13">
        <w:rPr>
          <w:i/>
          <w:sz w:val="22"/>
          <w:vertAlign w:val="subscript"/>
        </w:rPr>
        <w:t>undersizeQ</w:t>
      </w:r>
      <w:r w:rsidRPr="001E0B13">
        <w:rPr>
          <w:i/>
          <w:sz w:val="22"/>
        </w:rPr>
        <w:t xml:space="preserve"> . exp(-b</w:t>
      </w:r>
      <w:r w:rsidRPr="001E0B13">
        <w:rPr>
          <w:i/>
          <w:sz w:val="22"/>
          <w:vertAlign w:val="subscript"/>
        </w:rPr>
        <w:t>undersizeQ</w:t>
      </w:r>
      <w:r w:rsidRPr="001E0B13">
        <w:rPr>
          <w:i/>
          <w:sz w:val="22"/>
        </w:rPr>
        <w:t xml:space="preserve"> . N</w:t>
      </w:r>
      <w:r w:rsidRPr="001E0B13">
        <w:rPr>
          <w:i/>
          <w:sz w:val="22"/>
          <w:vertAlign w:val="subscript"/>
        </w:rPr>
        <w:t>dem.fish</w:t>
      </w:r>
      <w:r w:rsidRPr="001E0B13">
        <w:rPr>
          <w:i/>
          <w:sz w:val="22"/>
        </w:rPr>
        <w:t xml:space="preserve">) </w:t>
      </w:r>
      <w:r w:rsidRPr="001E0B13">
        <w:rPr>
          <w:sz w:val="22"/>
        </w:rPr>
        <w:t>(for quota limited catch)</w:t>
      </w:r>
      <w:r w:rsidR="00A84F11" w:rsidRPr="001E0B13">
        <w:rPr>
          <w:sz w:val="22"/>
        </w:rPr>
        <w:tab/>
      </w:r>
      <w:r w:rsidR="00A84F11" w:rsidRPr="001E0B13">
        <w:rPr>
          <w:sz w:val="22"/>
        </w:rPr>
        <w:tab/>
        <w:t xml:space="preserve">       eqn 12</w:t>
      </w:r>
    </w:p>
    <w:p w:rsidR="0047776A" w:rsidRPr="001E0B13" w:rsidRDefault="0047776A" w:rsidP="002D65F0">
      <w:pPr>
        <w:spacing w:after="0" w:line="240" w:lineRule="auto"/>
        <w:jc w:val="both"/>
        <w:rPr>
          <w:i/>
          <w:sz w:val="22"/>
        </w:rPr>
      </w:pPr>
    </w:p>
    <w:p w:rsidR="0047776A" w:rsidRPr="001E0B13" w:rsidRDefault="0047776A" w:rsidP="002D65F0">
      <w:pPr>
        <w:spacing w:after="0" w:line="240" w:lineRule="auto"/>
        <w:jc w:val="both"/>
        <w:rPr>
          <w:sz w:val="22"/>
        </w:rPr>
      </w:pPr>
      <w:r w:rsidRPr="001E0B13">
        <w:rPr>
          <w:i/>
          <w:sz w:val="22"/>
        </w:rPr>
        <w:t>p</w:t>
      </w:r>
      <w:r w:rsidRPr="001E0B13">
        <w:rPr>
          <w:i/>
          <w:sz w:val="22"/>
          <w:vertAlign w:val="subscript"/>
        </w:rPr>
        <w:t>(undersize)NQ</w:t>
      </w:r>
      <w:r w:rsidRPr="001E0B13">
        <w:rPr>
          <w:i/>
          <w:sz w:val="22"/>
        </w:rPr>
        <w:t xml:space="preserve"> = a</w:t>
      </w:r>
      <w:r w:rsidRPr="001E0B13">
        <w:rPr>
          <w:i/>
          <w:sz w:val="22"/>
          <w:vertAlign w:val="subscript"/>
        </w:rPr>
        <w:t>undersizeNQ</w:t>
      </w:r>
      <w:r w:rsidRPr="001E0B13">
        <w:rPr>
          <w:i/>
          <w:sz w:val="22"/>
        </w:rPr>
        <w:t xml:space="preserve"> . exp(-b</w:t>
      </w:r>
      <w:r w:rsidRPr="001E0B13">
        <w:rPr>
          <w:i/>
          <w:sz w:val="22"/>
          <w:vertAlign w:val="subscript"/>
        </w:rPr>
        <w:t>undersizeNQ</w:t>
      </w:r>
      <w:r w:rsidRPr="001E0B13">
        <w:rPr>
          <w:i/>
          <w:sz w:val="22"/>
        </w:rPr>
        <w:t xml:space="preserve"> . N</w:t>
      </w:r>
      <w:r w:rsidRPr="001E0B13">
        <w:rPr>
          <w:i/>
          <w:sz w:val="22"/>
          <w:vertAlign w:val="subscript"/>
        </w:rPr>
        <w:t>dem.fish</w:t>
      </w:r>
      <w:r w:rsidRPr="001E0B13">
        <w:rPr>
          <w:i/>
          <w:sz w:val="22"/>
        </w:rPr>
        <w:t xml:space="preserve">)  </w:t>
      </w:r>
      <w:r w:rsidRPr="001E0B13">
        <w:rPr>
          <w:sz w:val="22"/>
        </w:rPr>
        <w:t>(for non-quota limited catch)</w:t>
      </w:r>
      <w:r w:rsidR="00A84F11" w:rsidRPr="001E0B13">
        <w:rPr>
          <w:sz w:val="22"/>
        </w:rPr>
        <w:tab/>
        <w:t xml:space="preserve">       eqn 13</w:t>
      </w:r>
    </w:p>
    <w:p w:rsidR="0047776A" w:rsidRPr="001E0B13" w:rsidRDefault="0047776A" w:rsidP="0047776A">
      <w:pPr>
        <w:spacing w:after="0" w:line="240" w:lineRule="auto"/>
        <w:jc w:val="both"/>
        <w:rPr>
          <w:sz w:val="22"/>
        </w:rPr>
      </w:pPr>
    </w:p>
    <w:p w:rsidR="0047776A" w:rsidRPr="001E0B13" w:rsidRDefault="0047776A" w:rsidP="0047776A">
      <w:pPr>
        <w:spacing w:after="0" w:line="240" w:lineRule="auto"/>
        <w:jc w:val="both"/>
        <w:rPr>
          <w:sz w:val="22"/>
        </w:rPr>
      </w:pPr>
    </w:p>
    <w:p w:rsidR="0047776A" w:rsidRPr="001E0B13" w:rsidRDefault="0047776A" w:rsidP="0047776A">
      <w:pPr>
        <w:spacing w:after="0" w:line="240" w:lineRule="auto"/>
        <w:jc w:val="center"/>
        <w:rPr>
          <w:sz w:val="22"/>
        </w:rPr>
      </w:pPr>
    </w:p>
    <w:p w:rsidR="00531D13" w:rsidRPr="001E0B13" w:rsidRDefault="00531D13" w:rsidP="00531D13">
      <w:pPr>
        <w:spacing w:after="0" w:line="240" w:lineRule="auto"/>
        <w:jc w:val="center"/>
        <w:rPr>
          <w:b/>
          <w:sz w:val="22"/>
        </w:rPr>
      </w:pPr>
      <w:r w:rsidRPr="001E0B13">
        <w:rPr>
          <w:b/>
          <w:noProof/>
          <w:sz w:val="22"/>
        </w:rPr>
        <w:lastRenderedPageBreak/>
        <w:drawing>
          <wp:inline distT="0" distB="0" distL="0" distR="0" wp14:anchorId="102D4828" wp14:editId="3435D8BC">
            <wp:extent cx="3263673" cy="4457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62349" cy="4455892"/>
                    </a:xfrm>
                    <a:prstGeom prst="rect">
                      <a:avLst/>
                    </a:prstGeom>
                    <a:noFill/>
                  </pic:spPr>
                </pic:pic>
              </a:graphicData>
            </a:graphic>
          </wp:inline>
        </w:drawing>
      </w:r>
    </w:p>
    <w:p w:rsidR="0047776A" w:rsidRPr="001E0B13" w:rsidRDefault="00C01759" w:rsidP="004E4112">
      <w:pPr>
        <w:spacing w:after="0" w:line="240" w:lineRule="auto"/>
        <w:jc w:val="both"/>
        <w:rPr>
          <w:sz w:val="22"/>
        </w:rPr>
      </w:pPr>
      <w:r w:rsidRPr="001E0B13">
        <w:rPr>
          <w:b/>
          <w:sz w:val="22"/>
        </w:rPr>
        <w:t xml:space="preserve">FIGURE </w:t>
      </w:r>
      <w:r w:rsidR="004336A2" w:rsidRPr="001E0B13">
        <w:rPr>
          <w:b/>
          <w:sz w:val="22"/>
        </w:rPr>
        <w:t>9</w:t>
      </w:r>
      <w:r w:rsidR="0047776A" w:rsidRPr="001E0B13">
        <w:rPr>
          <w:sz w:val="22"/>
        </w:rPr>
        <w:t xml:space="preserve"> Pr</w:t>
      </w:r>
      <w:r w:rsidR="00531D13" w:rsidRPr="001E0B13">
        <w:rPr>
          <w:sz w:val="22"/>
        </w:rPr>
        <w:t>oportions by weight of under min</w:t>
      </w:r>
      <w:r w:rsidR="0047776A" w:rsidRPr="001E0B13">
        <w:rPr>
          <w:sz w:val="22"/>
        </w:rPr>
        <w:t xml:space="preserve">imum or marketable landing size demersal fish in the commercial catch from the North Sea, 1989-2010, in relation to the total biomass density of the demersal fish community as estimated in the corresponding year by the ICES IBTS quarter 1 surveys. Upper panel, quota-limited species, lower panel, non-quota species. Fitted equations of the form: </w:t>
      </w:r>
      <w:r w:rsidR="0047776A" w:rsidRPr="001E0B13">
        <w:rPr>
          <w:i/>
          <w:sz w:val="22"/>
        </w:rPr>
        <w:t>p</w:t>
      </w:r>
      <w:r w:rsidR="0047776A" w:rsidRPr="001E0B13">
        <w:rPr>
          <w:i/>
          <w:sz w:val="22"/>
          <w:vertAlign w:val="subscript"/>
        </w:rPr>
        <w:t>(undersize)</w:t>
      </w:r>
      <w:r w:rsidR="0047776A" w:rsidRPr="001E0B13">
        <w:rPr>
          <w:i/>
          <w:sz w:val="22"/>
        </w:rPr>
        <w:t xml:space="preserve"> = a</w:t>
      </w:r>
      <w:r w:rsidR="0047776A" w:rsidRPr="001E0B13">
        <w:rPr>
          <w:i/>
          <w:sz w:val="22"/>
          <w:vertAlign w:val="subscript"/>
        </w:rPr>
        <w:t>undersize</w:t>
      </w:r>
      <w:r w:rsidR="0047776A" w:rsidRPr="001E0B13">
        <w:rPr>
          <w:i/>
          <w:sz w:val="22"/>
        </w:rPr>
        <w:t xml:space="preserve"> . exp(-b</w:t>
      </w:r>
      <w:r w:rsidR="0047776A" w:rsidRPr="001E0B13">
        <w:rPr>
          <w:i/>
          <w:sz w:val="22"/>
          <w:vertAlign w:val="subscript"/>
        </w:rPr>
        <w:t>undersize</w:t>
      </w:r>
      <w:r w:rsidR="0047776A" w:rsidRPr="001E0B13">
        <w:rPr>
          <w:i/>
          <w:sz w:val="22"/>
        </w:rPr>
        <w:t xml:space="preserve"> . N</w:t>
      </w:r>
      <w:r w:rsidR="0047776A" w:rsidRPr="001E0B13">
        <w:rPr>
          <w:i/>
          <w:sz w:val="22"/>
          <w:vertAlign w:val="subscript"/>
        </w:rPr>
        <w:t>dem.fish</w:t>
      </w:r>
      <w:r w:rsidR="0047776A" w:rsidRPr="001E0B13">
        <w:rPr>
          <w:i/>
          <w:sz w:val="22"/>
        </w:rPr>
        <w:t xml:space="preserve">). </w:t>
      </w:r>
      <w:r w:rsidR="0047776A" w:rsidRPr="001E0B13">
        <w:rPr>
          <w:sz w:val="22"/>
        </w:rPr>
        <w:t>Separate fits for the quota and non-quota species showed that the coefficients b</w:t>
      </w:r>
      <w:r w:rsidR="0047776A" w:rsidRPr="001E0B13">
        <w:rPr>
          <w:sz w:val="22"/>
          <w:vertAlign w:val="subscript"/>
        </w:rPr>
        <w:t>undersize</w:t>
      </w:r>
      <w:r w:rsidR="0047776A" w:rsidRPr="001E0B13">
        <w:rPr>
          <w:sz w:val="22"/>
        </w:rPr>
        <w:t xml:space="preserve"> were not significantly different (p&lt;0.05). Refitting assuming a common value for this parameter resulted in, for quota-limited species,  </w:t>
      </w:r>
      <w:r w:rsidR="0047776A" w:rsidRPr="001E0B13">
        <w:rPr>
          <w:i/>
          <w:sz w:val="22"/>
        </w:rPr>
        <w:t>a</w:t>
      </w:r>
      <w:r w:rsidR="0047776A" w:rsidRPr="001E0B13">
        <w:rPr>
          <w:i/>
          <w:sz w:val="22"/>
          <w:vertAlign w:val="subscript"/>
        </w:rPr>
        <w:t>(undersize)Q</w:t>
      </w:r>
      <w:r w:rsidR="0047776A" w:rsidRPr="001E0B13">
        <w:rPr>
          <w:i/>
          <w:sz w:val="22"/>
        </w:rPr>
        <w:t xml:space="preserve"> =</w:t>
      </w:r>
      <w:r w:rsidR="0047776A" w:rsidRPr="001E0B13">
        <w:rPr>
          <w:sz w:val="22"/>
        </w:rPr>
        <w:t xml:space="preserve"> 0.40</w:t>
      </w:r>
      <w:r w:rsidR="0047776A" w:rsidRPr="001E0B13">
        <w:rPr>
          <w:i/>
          <w:sz w:val="22"/>
          <w:vertAlign w:val="subscript"/>
        </w:rPr>
        <w:t xml:space="preserve"> </w:t>
      </w:r>
      <w:r w:rsidR="00C82B01" w:rsidRPr="001E0B13">
        <w:rPr>
          <w:i/>
          <w:sz w:val="22"/>
          <w:vertAlign w:val="subscript"/>
        </w:rPr>
        <w:t xml:space="preserve">, </w:t>
      </w:r>
      <w:r w:rsidR="0047776A" w:rsidRPr="001E0B13">
        <w:rPr>
          <w:i/>
          <w:sz w:val="22"/>
        </w:rPr>
        <w:t>b</w:t>
      </w:r>
      <w:r w:rsidR="0047776A" w:rsidRPr="001E0B13">
        <w:rPr>
          <w:i/>
          <w:sz w:val="22"/>
          <w:vertAlign w:val="subscript"/>
        </w:rPr>
        <w:t>(undersize)Q</w:t>
      </w:r>
      <w:r w:rsidR="0047776A" w:rsidRPr="001E0B13">
        <w:rPr>
          <w:i/>
          <w:sz w:val="22"/>
        </w:rPr>
        <w:t xml:space="preserve"> = </w:t>
      </w:r>
      <w:r w:rsidR="0047776A" w:rsidRPr="001E0B13">
        <w:rPr>
          <w:sz w:val="22"/>
        </w:rPr>
        <w:t>0.02; and for non-quota species,</w:t>
      </w:r>
      <w:r w:rsidR="0047776A" w:rsidRPr="001E0B13">
        <w:rPr>
          <w:i/>
          <w:sz w:val="22"/>
        </w:rPr>
        <w:t xml:space="preserve"> </w:t>
      </w:r>
      <w:r w:rsidR="0047776A" w:rsidRPr="001E0B13">
        <w:rPr>
          <w:sz w:val="22"/>
        </w:rPr>
        <w:t xml:space="preserve"> </w:t>
      </w:r>
      <w:r w:rsidR="0047776A" w:rsidRPr="001E0B13">
        <w:rPr>
          <w:i/>
          <w:sz w:val="22"/>
        </w:rPr>
        <w:t>a</w:t>
      </w:r>
      <w:r w:rsidR="0047776A" w:rsidRPr="001E0B13">
        <w:rPr>
          <w:i/>
          <w:sz w:val="22"/>
          <w:vertAlign w:val="subscript"/>
        </w:rPr>
        <w:t>(undersize)NQ</w:t>
      </w:r>
      <w:r w:rsidR="0047776A" w:rsidRPr="001E0B13">
        <w:rPr>
          <w:i/>
          <w:sz w:val="22"/>
        </w:rPr>
        <w:t xml:space="preserve"> =</w:t>
      </w:r>
      <w:r w:rsidR="0047776A" w:rsidRPr="001E0B13">
        <w:rPr>
          <w:sz w:val="22"/>
        </w:rPr>
        <w:t xml:space="preserve"> 0.67</w:t>
      </w:r>
      <w:r w:rsidR="0047776A" w:rsidRPr="001E0B13">
        <w:rPr>
          <w:i/>
          <w:sz w:val="22"/>
          <w:vertAlign w:val="subscript"/>
        </w:rPr>
        <w:t xml:space="preserve"> </w:t>
      </w:r>
      <w:r w:rsidR="00C82B01" w:rsidRPr="001E0B13">
        <w:rPr>
          <w:i/>
          <w:sz w:val="22"/>
          <w:vertAlign w:val="subscript"/>
        </w:rPr>
        <w:t xml:space="preserve">, </w:t>
      </w:r>
      <w:r w:rsidR="0047776A" w:rsidRPr="001E0B13">
        <w:rPr>
          <w:i/>
          <w:sz w:val="22"/>
        </w:rPr>
        <w:t>b</w:t>
      </w:r>
      <w:r w:rsidR="0047776A" w:rsidRPr="001E0B13">
        <w:rPr>
          <w:i/>
          <w:sz w:val="22"/>
          <w:vertAlign w:val="subscript"/>
        </w:rPr>
        <w:t>(undersize)NQ</w:t>
      </w:r>
      <w:r w:rsidR="0047776A" w:rsidRPr="001E0B13">
        <w:rPr>
          <w:i/>
          <w:sz w:val="22"/>
        </w:rPr>
        <w:t xml:space="preserve"> = </w:t>
      </w:r>
      <w:r w:rsidR="0047776A" w:rsidRPr="001E0B13">
        <w:rPr>
          <w:sz w:val="22"/>
        </w:rPr>
        <w:t>0.02.</w:t>
      </w:r>
    </w:p>
    <w:p w:rsidR="0047776A" w:rsidRPr="001E0B13" w:rsidRDefault="0047776A" w:rsidP="004E4112">
      <w:pPr>
        <w:spacing w:after="0" w:line="240" w:lineRule="auto"/>
        <w:jc w:val="both"/>
        <w:rPr>
          <w:sz w:val="22"/>
        </w:rPr>
      </w:pPr>
    </w:p>
    <w:p w:rsidR="0047776A" w:rsidRPr="001E0B13" w:rsidRDefault="0047776A" w:rsidP="004E4112">
      <w:pPr>
        <w:spacing w:after="0" w:line="240" w:lineRule="auto"/>
        <w:rPr>
          <w:sz w:val="22"/>
        </w:rPr>
      </w:pPr>
    </w:p>
    <w:p w:rsidR="0047776A" w:rsidRPr="001E0B13" w:rsidRDefault="0047776A" w:rsidP="004E4112">
      <w:pPr>
        <w:spacing w:after="0" w:line="240" w:lineRule="auto"/>
        <w:jc w:val="both"/>
        <w:rPr>
          <w:sz w:val="22"/>
        </w:rPr>
      </w:pPr>
    </w:p>
    <w:p w:rsidR="0047776A" w:rsidRPr="001E0B13" w:rsidRDefault="0047776A" w:rsidP="004E4112">
      <w:pPr>
        <w:spacing w:after="0" w:line="240" w:lineRule="auto"/>
        <w:jc w:val="both"/>
        <w:rPr>
          <w:sz w:val="22"/>
        </w:rPr>
      </w:pPr>
    </w:p>
    <w:p w:rsidR="0047776A" w:rsidRPr="001E0B13" w:rsidRDefault="0047776A" w:rsidP="004E4112">
      <w:pPr>
        <w:spacing w:after="0" w:line="240" w:lineRule="auto"/>
        <w:jc w:val="both"/>
        <w:rPr>
          <w:sz w:val="22"/>
        </w:rPr>
      </w:pPr>
      <w:r w:rsidRPr="001E0B13">
        <w:rPr>
          <w:sz w:val="22"/>
        </w:rPr>
        <w:t>As for the imputation of non-quota fraction in the catch, we include the same scaling coefficient linking the survey catch per unit swept area and the biomass density in the model</w:t>
      </w:r>
    </w:p>
    <w:p w:rsidR="0047776A" w:rsidRPr="001E0B13" w:rsidRDefault="0047776A" w:rsidP="004E4112">
      <w:pPr>
        <w:spacing w:after="0" w:line="240" w:lineRule="auto"/>
        <w:jc w:val="both"/>
        <w:rPr>
          <w:sz w:val="22"/>
        </w:rPr>
      </w:pPr>
    </w:p>
    <w:p w:rsidR="0047776A" w:rsidRPr="001E0B13" w:rsidRDefault="0047776A" w:rsidP="004E4112">
      <w:pPr>
        <w:spacing w:after="0" w:line="240" w:lineRule="auto"/>
        <w:jc w:val="both"/>
        <w:rPr>
          <w:sz w:val="22"/>
        </w:rPr>
      </w:pPr>
      <w:r w:rsidRPr="001E0B13">
        <w:rPr>
          <w:i/>
          <w:sz w:val="22"/>
        </w:rPr>
        <w:t>N</w:t>
      </w:r>
      <w:r w:rsidRPr="001E0B13">
        <w:rPr>
          <w:i/>
          <w:sz w:val="22"/>
          <w:vertAlign w:val="subscript"/>
        </w:rPr>
        <w:t>dem.fish</w:t>
      </w:r>
      <w:r w:rsidRPr="001E0B13">
        <w:rPr>
          <w:i/>
          <w:sz w:val="22"/>
        </w:rPr>
        <w:t xml:space="preserve">  = φ.M</w:t>
      </w:r>
      <w:r w:rsidRPr="001E0B13">
        <w:rPr>
          <w:i/>
          <w:sz w:val="22"/>
          <w:vertAlign w:val="subscript"/>
        </w:rPr>
        <w:t>dem.fish</w:t>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r>
      <w:r w:rsidR="00A84F11" w:rsidRPr="001E0B13">
        <w:rPr>
          <w:sz w:val="22"/>
        </w:rPr>
        <w:tab/>
        <w:t xml:space="preserve">       eqn 14</w:t>
      </w:r>
    </w:p>
    <w:p w:rsidR="0047776A" w:rsidRPr="001E0B13" w:rsidRDefault="0047776A" w:rsidP="004E4112">
      <w:pPr>
        <w:spacing w:after="0" w:line="240" w:lineRule="auto"/>
        <w:jc w:val="both"/>
        <w:rPr>
          <w:sz w:val="22"/>
        </w:rPr>
      </w:pPr>
    </w:p>
    <w:p w:rsidR="00DC3B48" w:rsidRPr="001E0B13" w:rsidRDefault="00DC3B48" w:rsidP="004E4112">
      <w:pPr>
        <w:spacing w:after="0" w:line="240" w:lineRule="auto"/>
        <w:rPr>
          <w:sz w:val="22"/>
        </w:rPr>
      </w:pPr>
    </w:p>
    <w:p w:rsidR="00DC3B48" w:rsidRPr="001E0B13" w:rsidRDefault="00DC3B48" w:rsidP="004E4112">
      <w:pPr>
        <w:spacing w:after="0" w:line="240" w:lineRule="auto"/>
        <w:rPr>
          <w:sz w:val="22"/>
        </w:rPr>
      </w:pPr>
    </w:p>
    <w:p w:rsidR="00DC3B48" w:rsidRPr="001E0B13" w:rsidRDefault="00DC3B48" w:rsidP="002D65F0">
      <w:pPr>
        <w:spacing w:after="0" w:line="240" w:lineRule="auto"/>
        <w:jc w:val="both"/>
        <w:rPr>
          <w:sz w:val="22"/>
        </w:rPr>
      </w:pPr>
    </w:p>
    <w:p w:rsidR="00DC3B48" w:rsidRPr="001E0B13" w:rsidRDefault="00DC3B48" w:rsidP="002D65F0">
      <w:pPr>
        <w:spacing w:after="0" w:line="240" w:lineRule="auto"/>
        <w:jc w:val="both"/>
        <w:rPr>
          <w:b/>
          <w:sz w:val="28"/>
          <w:szCs w:val="28"/>
        </w:rPr>
      </w:pPr>
      <w:r w:rsidRPr="001E0B13">
        <w:rPr>
          <w:b/>
          <w:sz w:val="28"/>
          <w:szCs w:val="28"/>
        </w:rPr>
        <w:t>Observational data for model fitting</w:t>
      </w:r>
    </w:p>
    <w:p w:rsidR="004C6285" w:rsidRPr="001E0B13" w:rsidRDefault="004C6285" w:rsidP="002D65F0">
      <w:pPr>
        <w:spacing w:after="0" w:line="240" w:lineRule="auto"/>
        <w:jc w:val="both"/>
        <w:rPr>
          <w:b/>
          <w:sz w:val="28"/>
          <w:szCs w:val="28"/>
        </w:rPr>
      </w:pPr>
    </w:p>
    <w:p w:rsidR="00DC3B48" w:rsidRPr="001E0B13" w:rsidRDefault="00517F7D" w:rsidP="002D65F0">
      <w:pPr>
        <w:spacing w:after="0" w:line="240" w:lineRule="auto"/>
        <w:jc w:val="both"/>
        <w:rPr>
          <w:rFonts w:eastAsia="Times New Roman"/>
          <w:sz w:val="22"/>
          <w:lang w:val="en-US"/>
        </w:rPr>
      </w:pPr>
      <w:r w:rsidRPr="001E0B13">
        <w:rPr>
          <w:sz w:val="22"/>
        </w:rPr>
        <w:t>Observational data on conditions in the North Sea during the period</w:t>
      </w:r>
      <w:r w:rsidR="00300130" w:rsidRPr="001E0B13">
        <w:rPr>
          <w:sz w:val="22"/>
        </w:rPr>
        <w:t>s</w:t>
      </w:r>
      <w:r w:rsidRPr="001E0B13">
        <w:rPr>
          <w:sz w:val="22"/>
        </w:rPr>
        <w:t xml:space="preserve"> 1970-1999</w:t>
      </w:r>
      <w:r w:rsidR="00300130" w:rsidRPr="001E0B13">
        <w:rPr>
          <w:sz w:val="22"/>
        </w:rPr>
        <w:t xml:space="preserve"> and 2003-2013</w:t>
      </w:r>
      <w:r w:rsidRPr="001E0B13">
        <w:rPr>
          <w:sz w:val="22"/>
        </w:rPr>
        <w:t xml:space="preserve"> were assembled from a range of literature and data analyses (Table </w:t>
      </w:r>
      <w:r w:rsidR="004336A2" w:rsidRPr="001E0B13">
        <w:rPr>
          <w:sz w:val="22"/>
        </w:rPr>
        <w:t>26, 27</w:t>
      </w:r>
      <w:r w:rsidRPr="001E0B13">
        <w:rPr>
          <w:sz w:val="22"/>
        </w:rPr>
        <w:t xml:space="preserve">). The data assembly by </w:t>
      </w:r>
      <w:r w:rsidRPr="001E0B13">
        <w:rPr>
          <w:rFonts w:eastAsia="Times New Roman"/>
          <w:sz w:val="22"/>
          <w:lang w:val="en-US"/>
        </w:rPr>
        <w:t xml:space="preserve">Mackinson </w:t>
      </w:r>
      <w:r w:rsidR="00E475B0" w:rsidRPr="001E0B13">
        <w:rPr>
          <w:rFonts w:eastAsia="Times New Roman"/>
          <w:sz w:val="22"/>
          <w:lang w:val="en-US"/>
        </w:rPr>
        <w:t>&amp;</w:t>
      </w:r>
      <w:r w:rsidRPr="001E0B13">
        <w:rPr>
          <w:rFonts w:eastAsia="Times New Roman"/>
          <w:sz w:val="22"/>
          <w:lang w:val="en-US"/>
        </w:rPr>
        <w:t xml:space="preserve"> Daskalov (2007) was a key source of information</w:t>
      </w:r>
      <w:r w:rsidR="00300130" w:rsidRPr="001E0B13">
        <w:rPr>
          <w:rFonts w:eastAsia="Times New Roman"/>
          <w:sz w:val="22"/>
          <w:lang w:val="en-US"/>
        </w:rPr>
        <w:t xml:space="preserve"> for 1970-1999</w:t>
      </w:r>
      <w:r w:rsidRPr="001E0B13">
        <w:rPr>
          <w:rFonts w:eastAsia="Times New Roman"/>
          <w:sz w:val="22"/>
          <w:lang w:val="en-US"/>
        </w:rPr>
        <w:t>. In each case the information was such that an equivalent measure could be derived for comparison from the final year of a run to stationary state of the model.</w:t>
      </w:r>
    </w:p>
    <w:p w:rsidR="00C01759" w:rsidRPr="001E0B13" w:rsidRDefault="00C01759" w:rsidP="002D65F0">
      <w:pPr>
        <w:spacing w:after="0" w:line="240" w:lineRule="auto"/>
        <w:jc w:val="both"/>
        <w:rPr>
          <w:sz w:val="22"/>
        </w:rPr>
      </w:pPr>
    </w:p>
    <w:p w:rsidR="00517F7D" w:rsidRPr="001E0B13" w:rsidRDefault="00C01759" w:rsidP="002D65F0">
      <w:pPr>
        <w:spacing w:after="0" w:line="240" w:lineRule="auto"/>
        <w:jc w:val="both"/>
        <w:rPr>
          <w:sz w:val="22"/>
        </w:rPr>
      </w:pPr>
      <w:r w:rsidRPr="001E0B13">
        <w:rPr>
          <w:b/>
          <w:sz w:val="22"/>
        </w:rPr>
        <w:t xml:space="preserve">TABLE </w:t>
      </w:r>
      <w:r w:rsidR="004336A2" w:rsidRPr="001E0B13">
        <w:rPr>
          <w:b/>
          <w:sz w:val="22"/>
        </w:rPr>
        <w:t>26</w:t>
      </w:r>
      <w:r w:rsidR="00517F7D" w:rsidRPr="001E0B13">
        <w:rPr>
          <w:sz w:val="22"/>
        </w:rPr>
        <w:t xml:space="preserve"> </w:t>
      </w:r>
      <w:r w:rsidR="00A87E77" w:rsidRPr="001E0B13">
        <w:rPr>
          <w:sz w:val="22"/>
        </w:rPr>
        <w:t>Observational data on the conditions in the North Sea relevant to the period 1970-1999</w:t>
      </w:r>
      <w:r w:rsidR="00B133B8" w:rsidRPr="001E0B13">
        <w:rPr>
          <w:sz w:val="22"/>
        </w:rPr>
        <w:t>, or a general value where no period-specific data were available</w:t>
      </w:r>
      <w:r w:rsidR="00A87E77" w:rsidRPr="001E0B13">
        <w:rPr>
          <w:sz w:val="22"/>
        </w:rPr>
        <w:t>. The standard deviation of the observed data was in some cases based on an actual analysis of multi-year data (e.g. in the case of fishery landings). In other case the standard deviation was a rough estimate based on very few data, or just a scaled value relative to the mean to assign a weighting to a particular measure in the likelihood calculation.</w:t>
      </w:r>
    </w:p>
    <w:tbl>
      <w:tblPr>
        <w:tblW w:w="1404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2"/>
        <w:gridCol w:w="2410"/>
        <w:gridCol w:w="1701"/>
        <w:gridCol w:w="2126"/>
        <w:gridCol w:w="2268"/>
        <w:gridCol w:w="2552"/>
      </w:tblGrid>
      <w:tr w:rsidR="007F3A7A" w:rsidRPr="001E0B13" w:rsidTr="00D90635">
        <w:tc>
          <w:tcPr>
            <w:tcW w:w="2992" w:type="dxa"/>
            <w:shd w:val="clear" w:color="auto" w:fill="auto"/>
            <w:noWrap/>
            <w:vAlign w:val="center"/>
          </w:tcPr>
          <w:p w:rsidR="007F3A7A" w:rsidRPr="001E0B13" w:rsidRDefault="007F3A7A" w:rsidP="00C01759">
            <w:pPr>
              <w:spacing w:after="0" w:line="240" w:lineRule="auto"/>
              <w:rPr>
                <w:rFonts w:eastAsia="Times New Roman"/>
                <w:b/>
                <w:szCs w:val="20"/>
              </w:rPr>
            </w:pPr>
            <w:r w:rsidRPr="001E0B13">
              <w:rPr>
                <w:rFonts w:eastAsia="Times New Roman"/>
                <w:b/>
                <w:szCs w:val="20"/>
              </w:rPr>
              <w:t>Description</w:t>
            </w:r>
          </w:p>
        </w:tc>
        <w:tc>
          <w:tcPr>
            <w:tcW w:w="2410" w:type="dxa"/>
            <w:shd w:val="clear" w:color="auto" w:fill="auto"/>
            <w:noWrap/>
            <w:vAlign w:val="center"/>
          </w:tcPr>
          <w:p w:rsidR="007F3A7A" w:rsidRPr="001E0B13" w:rsidRDefault="007F3A7A" w:rsidP="00C01759">
            <w:pPr>
              <w:spacing w:after="0" w:line="240" w:lineRule="auto"/>
              <w:rPr>
                <w:rFonts w:eastAsia="Times New Roman"/>
                <w:b/>
                <w:szCs w:val="20"/>
                <w:lang w:val="en-US"/>
              </w:rPr>
            </w:pPr>
            <w:r w:rsidRPr="001E0B13">
              <w:rPr>
                <w:rFonts w:eastAsia="Times New Roman"/>
                <w:b/>
                <w:szCs w:val="20"/>
                <w:lang w:val="en-US"/>
              </w:rPr>
              <w:t>Sources</w:t>
            </w:r>
          </w:p>
        </w:tc>
        <w:tc>
          <w:tcPr>
            <w:tcW w:w="1701" w:type="dxa"/>
            <w:shd w:val="clear" w:color="auto" w:fill="auto"/>
            <w:noWrap/>
            <w:vAlign w:val="center"/>
          </w:tcPr>
          <w:p w:rsidR="007F3A7A" w:rsidRPr="001E0B13" w:rsidRDefault="007F3A7A" w:rsidP="00C01759">
            <w:pPr>
              <w:spacing w:after="0" w:line="240" w:lineRule="auto"/>
              <w:rPr>
                <w:rFonts w:eastAsia="Times New Roman"/>
                <w:b/>
                <w:szCs w:val="20"/>
              </w:rPr>
            </w:pPr>
            <w:r w:rsidRPr="001E0B13">
              <w:rPr>
                <w:rFonts w:eastAsia="Times New Roman"/>
                <w:b/>
                <w:szCs w:val="20"/>
              </w:rPr>
              <w:t>Mean value</w:t>
            </w:r>
          </w:p>
        </w:tc>
        <w:tc>
          <w:tcPr>
            <w:tcW w:w="2126" w:type="dxa"/>
            <w:shd w:val="clear" w:color="auto" w:fill="auto"/>
            <w:noWrap/>
            <w:vAlign w:val="center"/>
          </w:tcPr>
          <w:p w:rsidR="007F3A7A" w:rsidRPr="001E0B13" w:rsidRDefault="007F3A7A" w:rsidP="00C01759">
            <w:pPr>
              <w:spacing w:after="0" w:line="240" w:lineRule="auto"/>
              <w:rPr>
                <w:rFonts w:eastAsia="Times New Roman"/>
                <w:b/>
                <w:szCs w:val="20"/>
              </w:rPr>
            </w:pPr>
            <w:r w:rsidRPr="001E0B13">
              <w:rPr>
                <w:rFonts w:eastAsia="Times New Roman"/>
                <w:b/>
                <w:szCs w:val="20"/>
              </w:rPr>
              <w:t>s.d. of value</w:t>
            </w:r>
          </w:p>
        </w:tc>
        <w:tc>
          <w:tcPr>
            <w:tcW w:w="2268" w:type="dxa"/>
            <w:shd w:val="clear" w:color="auto" w:fill="auto"/>
            <w:noWrap/>
            <w:vAlign w:val="center"/>
          </w:tcPr>
          <w:p w:rsidR="007F3A7A" w:rsidRPr="001E0B13" w:rsidRDefault="007F3A7A" w:rsidP="00C01759">
            <w:pPr>
              <w:spacing w:after="0" w:line="240" w:lineRule="auto"/>
              <w:rPr>
                <w:rFonts w:eastAsia="Times New Roman"/>
                <w:b/>
                <w:szCs w:val="20"/>
              </w:rPr>
            </w:pPr>
            <w:r w:rsidRPr="001E0B13">
              <w:rPr>
                <w:rFonts w:eastAsia="Times New Roman"/>
                <w:b/>
                <w:szCs w:val="20"/>
              </w:rPr>
              <w:t>Units</w:t>
            </w:r>
          </w:p>
        </w:tc>
        <w:tc>
          <w:tcPr>
            <w:tcW w:w="2552" w:type="dxa"/>
            <w:vAlign w:val="center"/>
          </w:tcPr>
          <w:p w:rsidR="007F3A7A" w:rsidRPr="001E0B13" w:rsidRDefault="007F3A7A" w:rsidP="00C01759">
            <w:pPr>
              <w:spacing w:after="0" w:line="240" w:lineRule="auto"/>
              <w:rPr>
                <w:rFonts w:eastAsia="Times New Roman"/>
                <w:b/>
                <w:szCs w:val="20"/>
              </w:rPr>
            </w:pPr>
            <w:r w:rsidRPr="001E0B13">
              <w:rPr>
                <w:rFonts w:eastAsia="Times New Roman"/>
                <w:b/>
                <w:szCs w:val="20"/>
              </w:rPr>
              <w:t>Notes</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total primary production</w:t>
            </w:r>
          </w:p>
        </w:tc>
        <w:tc>
          <w:tcPr>
            <w:tcW w:w="2410" w:type="dxa"/>
            <w:shd w:val="clear" w:color="auto" w:fill="auto"/>
            <w:noWrap/>
            <w:hideMark/>
          </w:tcPr>
          <w:p w:rsidR="007F3A7A" w:rsidRPr="001E0B13" w:rsidRDefault="007F3A7A" w:rsidP="00305A1D">
            <w:pPr>
              <w:spacing w:after="0" w:line="240" w:lineRule="auto"/>
              <w:rPr>
                <w:rFonts w:eastAsia="Times New Roman"/>
                <w:szCs w:val="20"/>
              </w:rPr>
            </w:pPr>
            <w:r w:rsidRPr="001E0B13">
              <w:rPr>
                <w:rFonts w:eastAsia="Times New Roman"/>
                <w:szCs w:val="20"/>
                <w:lang w:val="en-US"/>
              </w:rPr>
              <w:t xml:space="preserve">Skogen </w:t>
            </w:r>
            <w:r w:rsidR="00305A1D" w:rsidRPr="001E0B13">
              <w:rPr>
                <w:rFonts w:eastAsia="Times New Roman"/>
                <w:szCs w:val="20"/>
                <w:lang w:val="en-US"/>
              </w:rPr>
              <w:t>&amp;</w:t>
            </w:r>
            <w:r w:rsidRPr="001E0B13">
              <w:rPr>
                <w:rFonts w:eastAsia="Times New Roman"/>
                <w:szCs w:val="20"/>
                <w:lang w:val="en-US"/>
              </w:rPr>
              <w:t xml:space="preserve"> Moll </w:t>
            </w:r>
            <w:r w:rsidR="00305A1D" w:rsidRPr="001E0B13">
              <w:rPr>
                <w:rFonts w:eastAsia="Times New Roman"/>
                <w:szCs w:val="20"/>
                <w:lang w:val="en-US"/>
              </w:rPr>
              <w:t>(</w:t>
            </w:r>
            <w:r w:rsidRPr="001E0B13">
              <w:rPr>
                <w:rFonts w:eastAsia="Times New Roman"/>
                <w:szCs w:val="20"/>
                <w:lang w:val="en-US"/>
              </w:rPr>
              <w:t>2005</w:t>
            </w:r>
            <w:r w:rsidR="00305A1D" w:rsidRPr="001E0B13">
              <w:rPr>
                <w:rFonts w:eastAsia="Times New Roman"/>
                <w:szCs w:val="20"/>
                <w:lang w:val="en-US"/>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1522</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150.94</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sidP="00517F7D">
            <w:pPr>
              <w:spacing w:after="0" w:line="240" w:lineRule="auto"/>
              <w:rPr>
                <w:rFonts w:eastAsia="Times New Roman"/>
                <w:szCs w:val="20"/>
              </w:rPr>
            </w:pPr>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new production from depth integrated nitrate</w:t>
            </w:r>
          </w:p>
        </w:tc>
        <w:tc>
          <w:tcPr>
            <w:tcW w:w="2410" w:type="dxa"/>
            <w:shd w:val="clear" w:color="auto" w:fill="auto"/>
            <w:noWrap/>
            <w:hideMark/>
          </w:tcPr>
          <w:p w:rsidR="007F3A7A" w:rsidRPr="001E0B13" w:rsidRDefault="007F3A7A" w:rsidP="00305A1D">
            <w:pPr>
              <w:spacing w:after="0" w:line="240" w:lineRule="auto"/>
              <w:rPr>
                <w:rFonts w:eastAsia="Times New Roman"/>
                <w:szCs w:val="20"/>
              </w:rPr>
            </w:pPr>
            <w:r w:rsidRPr="001E0B13">
              <w:rPr>
                <w:rFonts w:eastAsia="Times New Roman"/>
                <w:szCs w:val="20"/>
                <w:lang w:val="en-US"/>
              </w:rPr>
              <w:t xml:space="preserve">Heath </w:t>
            </w:r>
            <w:r w:rsidR="00305A1D" w:rsidRPr="001E0B13">
              <w:rPr>
                <w:rFonts w:eastAsia="Times New Roman"/>
                <w:szCs w:val="20"/>
                <w:lang w:val="en-US"/>
              </w:rPr>
              <w:t>&amp;</w:t>
            </w:r>
            <w:r w:rsidRPr="001E0B13">
              <w:rPr>
                <w:rFonts w:eastAsia="Times New Roman"/>
                <w:szCs w:val="20"/>
                <w:lang w:val="en-US"/>
              </w:rPr>
              <w:t xml:space="preserve"> Beare </w:t>
            </w:r>
            <w:r w:rsidR="00305A1D" w:rsidRPr="001E0B13">
              <w:rPr>
                <w:rFonts w:eastAsia="Times New Roman"/>
                <w:szCs w:val="20"/>
                <w:lang w:val="en-US"/>
              </w:rPr>
              <w:t>(</w:t>
            </w:r>
            <w:r w:rsidRPr="001E0B13">
              <w:rPr>
                <w:rFonts w:eastAsia="Times New Roman"/>
                <w:szCs w:val="20"/>
                <w:lang w:val="en-US"/>
              </w:rPr>
              <w:t>2008</w:t>
            </w:r>
            <w:r w:rsidR="00305A1D" w:rsidRPr="001E0B13">
              <w:rPr>
                <w:rFonts w:eastAsia="Times New Roman"/>
                <w:szCs w:val="20"/>
                <w:lang w:val="en-US"/>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642.3</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66.53</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sidP="00517F7D">
            <w:pPr>
              <w:spacing w:after="0" w:line="240" w:lineRule="auto"/>
              <w:rPr>
                <w:rFonts w:eastAsia="Times New Roman"/>
                <w:szCs w:val="20"/>
              </w:rPr>
            </w:pPr>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within forest net production of kelp</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Burrows </w:t>
            </w:r>
            <w:r w:rsidR="00E61397" w:rsidRPr="001E0B13">
              <w:rPr>
                <w:rFonts w:eastAsia="Times New Roman"/>
                <w:i/>
                <w:szCs w:val="20"/>
              </w:rPr>
              <w:t xml:space="preserve">et al. </w:t>
            </w:r>
            <w:r w:rsidR="00305A1D" w:rsidRPr="001E0B13">
              <w:rPr>
                <w:rFonts w:eastAsia="Times New Roman"/>
                <w:szCs w:val="20"/>
              </w:rPr>
              <w:t>(</w:t>
            </w:r>
            <w:r w:rsidRPr="001E0B13">
              <w:rPr>
                <w:rFonts w:eastAsia="Times New Roman"/>
                <w:szCs w:val="20"/>
              </w:rPr>
              <w:t>2018</w:t>
            </w:r>
            <w:r w:rsidR="00305A1D" w:rsidRPr="001E0B13">
              <w:rPr>
                <w:rFonts w:eastAsia="Times New Roman"/>
                <w:szCs w:val="20"/>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600</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100</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gC.m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B133B8" w:rsidP="00B133B8">
            <w:pPr>
              <w:spacing w:after="0" w:line="240" w:lineRule="auto"/>
              <w:rPr>
                <w:rFonts w:eastAsia="Times New Roman"/>
                <w:szCs w:val="20"/>
              </w:rPr>
            </w:pPr>
            <w:r w:rsidRPr="001E0B13">
              <w:rPr>
                <w:rFonts w:eastAsia="Times New Roman"/>
                <w:szCs w:val="20"/>
              </w:rPr>
              <w:t>General val</w:t>
            </w:r>
            <w:r w:rsidR="007F3A7A" w:rsidRPr="001E0B13">
              <w:rPr>
                <w:rFonts w:eastAsia="Times New Roman"/>
                <w:szCs w:val="20"/>
              </w:rPr>
              <w:t>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omnivorous zooplankton gross production</w:t>
            </w:r>
          </w:p>
        </w:tc>
        <w:tc>
          <w:tcPr>
            <w:tcW w:w="2410" w:type="dxa"/>
            <w:shd w:val="clear" w:color="auto" w:fill="auto"/>
            <w:noWrap/>
            <w:hideMark/>
          </w:tcPr>
          <w:p w:rsidR="007F3A7A" w:rsidRPr="001E0B13" w:rsidRDefault="007F3A7A" w:rsidP="00305A1D">
            <w:pPr>
              <w:spacing w:after="0" w:line="240" w:lineRule="auto"/>
              <w:rPr>
                <w:rFonts w:eastAsia="Times New Roman"/>
                <w:szCs w:val="20"/>
              </w:rPr>
            </w:pPr>
            <w:r w:rsidRPr="001E0B13">
              <w:rPr>
                <w:rFonts w:eastAsia="Times New Roman"/>
                <w:szCs w:val="20"/>
                <w:lang w:val="en-US"/>
              </w:rPr>
              <w:t xml:space="preserve">Heath </w:t>
            </w:r>
            <w:r w:rsidR="00305A1D" w:rsidRPr="001E0B13">
              <w:rPr>
                <w:rFonts w:eastAsia="Times New Roman"/>
                <w:szCs w:val="20"/>
                <w:lang w:val="en-US"/>
              </w:rPr>
              <w:t>(</w:t>
            </w:r>
            <w:r w:rsidRPr="001E0B13">
              <w:rPr>
                <w:rFonts w:eastAsia="Times New Roman"/>
                <w:szCs w:val="20"/>
                <w:lang w:val="en-US"/>
              </w:rPr>
              <w:t>2005</w:t>
            </w:r>
            <w:r w:rsidR="00E475B0" w:rsidRPr="001E0B13">
              <w:rPr>
                <w:rFonts w:eastAsia="Times New Roman"/>
                <w:szCs w:val="20"/>
                <w:lang w:val="en-US"/>
              </w:rPr>
              <w:t>);</w:t>
            </w:r>
            <w:r w:rsidRPr="001E0B13">
              <w:rPr>
                <w:rFonts w:eastAsia="Times New Roman"/>
                <w:szCs w:val="20"/>
                <w:lang w:val="en-US"/>
              </w:rPr>
              <w:t xml:space="preserve"> Mackinson </w:t>
            </w:r>
            <w:r w:rsidR="00305A1D" w:rsidRPr="001E0B13">
              <w:rPr>
                <w:rFonts w:eastAsia="Times New Roman"/>
                <w:szCs w:val="20"/>
                <w:lang w:val="en-US"/>
              </w:rPr>
              <w:t xml:space="preserve">&amp; </w:t>
            </w:r>
            <w:r w:rsidRPr="001E0B13">
              <w:rPr>
                <w:rFonts w:eastAsia="Times New Roman"/>
                <w:szCs w:val="20"/>
                <w:lang w:val="en-US"/>
              </w:rPr>
              <w:t xml:space="preserve">Daskalov </w:t>
            </w:r>
            <w:r w:rsidR="00305A1D" w:rsidRPr="001E0B13">
              <w:rPr>
                <w:rFonts w:eastAsia="Times New Roman"/>
                <w:szCs w:val="20"/>
                <w:lang w:val="en-US"/>
              </w:rPr>
              <w:t>(</w:t>
            </w:r>
            <w:r w:rsidRPr="001E0B13">
              <w:rPr>
                <w:rFonts w:eastAsia="Times New Roman"/>
                <w:szCs w:val="20"/>
                <w:lang w:val="en-US"/>
              </w:rPr>
              <w:t>2007</w:t>
            </w:r>
            <w:r w:rsidR="00305A1D" w:rsidRPr="001E0B13">
              <w:rPr>
                <w:rFonts w:eastAsia="Times New Roman"/>
                <w:szCs w:val="20"/>
                <w:lang w:val="en-US"/>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339.6</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25.16</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rPr>
          <w:trHeight w:val="690"/>
        </w:trPr>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carnivorous zooplankton gross production</w:t>
            </w:r>
          </w:p>
        </w:tc>
        <w:tc>
          <w:tcPr>
            <w:tcW w:w="2410" w:type="dxa"/>
            <w:shd w:val="clear" w:color="auto" w:fill="auto"/>
            <w:noWrap/>
            <w:hideMark/>
          </w:tcPr>
          <w:p w:rsidR="007F3A7A" w:rsidRPr="001E0B13" w:rsidRDefault="007F3A7A" w:rsidP="00305A1D">
            <w:pPr>
              <w:spacing w:after="0" w:line="240" w:lineRule="auto"/>
              <w:rPr>
                <w:rFonts w:eastAsia="Times New Roman"/>
                <w:szCs w:val="20"/>
              </w:rPr>
            </w:pPr>
            <w:r w:rsidRPr="001E0B13">
              <w:rPr>
                <w:rFonts w:eastAsia="Times New Roman"/>
                <w:szCs w:val="20"/>
                <w:lang w:val="en-US"/>
              </w:rPr>
              <w:t xml:space="preserve">Heath </w:t>
            </w:r>
            <w:r w:rsidR="00305A1D" w:rsidRPr="001E0B13">
              <w:rPr>
                <w:rFonts w:eastAsia="Times New Roman"/>
                <w:szCs w:val="20"/>
                <w:lang w:val="en-US"/>
              </w:rPr>
              <w:t>(</w:t>
            </w:r>
            <w:r w:rsidRPr="001E0B13">
              <w:rPr>
                <w:rFonts w:eastAsia="Times New Roman"/>
                <w:szCs w:val="20"/>
                <w:lang w:val="en-US"/>
              </w:rPr>
              <w:t>2005</w:t>
            </w:r>
            <w:r w:rsidR="00E475B0" w:rsidRPr="001E0B13">
              <w:rPr>
                <w:rFonts w:eastAsia="Times New Roman"/>
                <w:szCs w:val="20"/>
                <w:lang w:val="en-US"/>
              </w:rPr>
              <w:t>);</w:t>
            </w:r>
            <w:r w:rsidRPr="001E0B13">
              <w:rPr>
                <w:rFonts w:eastAsia="Times New Roman"/>
                <w:szCs w:val="20"/>
                <w:lang w:val="en-US"/>
              </w:rPr>
              <w:t xml:space="preserve"> Mackinson </w:t>
            </w:r>
            <w:r w:rsidR="00305A1D" w:rsidRPr="001E0B13">
              <w:rPr>
                <w:rFonts w:eastAsia="Times New Roman"/>
                <w:szCs w:val="20"/>
                <w:lang w:val="en-US"/>
              </w:rPr>
              <w:t>&amp;</w:t>
            </w:r>
            <w:r w:rsidRPr="001E0B13">
              <w:rPr>
                <w:rFonts w:eastAsia="Times New Roman"/>
                <w:szCs w:val="20"/>
                <w:lang w:val="en-US"/>
              </w:rPr>
              <w:t xml:space="preserve"> Daskalov </w:t>
            </w:r>
            <w:r w:rsidR="00305A1D" w:rsidRPr="001E0B13">
              <w:rPr>
                <w:rFonts w:eastAsia="Times New Roman"/>
                <w:szCs w:val="20"/>
                <w:lang w:val="en-US"/>
              </w:rPr>
              <w:t>(</w:t>
            </w:r>
            <w:r w:rsidRPr="001E0B13">
              <w:rPr>
                <w:rFonts w:eastAsia="Times New Roman"/>
                <w:szCs w:val="20"/>
                <w:lang w:val="en-US"/>
              </w:rPr>
              <w:t>2007</w:t>
            </w:r>
            <w:r w:rsidR="00305A1D" w:rsidRPr="001E0B13">
              <w:rPr>
                <w:rFonts w:eastAsia="Times New Roman"/>
                <w:szCs w:val="20"/>
                <w:lang w:val="en-US"/>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44.35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2.516</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rPr>
          <w:trHeight w:val="502"/>
        </w:trPr>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lastRenderedPageBreak/>
              <w:t>Annual planktivorous fish gross production</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Heath </w:t>
            </w:r>
            <w:r w:rsidR="00305A1D" w:rsidRPr="001E0B13">
              <w:rPr>
                <w:rFonts w:eastAsia="Times New Roman"/>
                <w:szCs w:val="20"/>
              </w:rPr>
              <w:t>(</w:t>
            </w:r>
            <w:r w:rsidRPr="001E0B13">
              <w:rPr>
                <w:rFonts w:eastAsia="Times New Roman"/>
                <w:szCs w:val="20"/>
              </w:rPr>
              <w:t>2005</w:t>
            </w:r>
            <w:r w:rsidR="00305A1D" w:rsidRPr="001E0B13">
              <w:rPr>
                <w:rFonts w:eastAsia="Times New Roman"/>
                <w:szCs w:val="20"/>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29.97</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3.509</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demersal fish gross production</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Heath </w:t>
            </w:r>
            <w:r w:rsidR="00305A1D" w:rsidRPr="001E0B13">
              <w:rPr>
                <w:rFonts w:eastAsia="Times New Roman"/>
                <w:szCs w:val="20"/>
              </w:rPr>
              <w:t>(</w:t>
            </w:r>
            <w:r w:rsidRPr="001E0B13">
              <w:rPr>
                <w:rFonts w:eastAsia="Times New Roman"/>
                <w:szCs w:val="20"/>
              </w:rPr>
              <w:t>2005</w:t>
            </w:r>
            <w:r w:rsidR="00305A1D" w:rsidRPr="001E0B13">
              <w:rPr>
                <w:rFonts w:eastAsia="Times New Roman"/>
                <w:szCs w:val="20"/>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11.5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2.277</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B11322">
            <w:pPr>
              <w:spacing w:after="0" w:line="240" w:lineRule="auto"/>
              <w:rPr>
                <w:rFonts w:eastAsia="Times New Roman"/>
                <w:szCs w:val="20"/>
              </w:rPr>
            </w:pPr>
            <w:r w:rsidRPr="001E0B13">
              <w:rPr>
                <w:rFonts w:eastAsia="Times New Roman"/>
                <w:szCs w:val="20"/>
              </w:rPr>
              <w:t xml:space="preserve">Annual </w:t>
            </w:r>
            <w:r w:rsidR="00B11322" w:rsidRPr="001E0B13">
              <w:rPr>
                <w:rFonts w:eastAsia="Times New Roman"/>
                <w:szCs w:val="20"/>
              </w:rPr>
              <w:t>suspension</w:t>
            </w:r>
            <w:r w:rsidRPr="001E0B13">
              <w:rPr>
                <w:rFonts w:eastAsia="Times New Roman"/>
                <w:szCs w:val="20"/>
              </w:rPr>
              <w:t>/deposit feeding benthos gross production</w:t>
            </w:r>
          </w:p>
        </w:tc>
        <w:tc>
          <w:tcPr>
            <w:tcW w:w="2410" w:type="dxa"/>
            <w:shd w:val="clear" w:color="auto" w:fill="auto"/>
            <w:noWrap/>
            <w:hideMark/>
          </w:tcPr>
          <w:p w:rsidR="007F3A7A" w:rsidRPr="001E0B13" w:rsidRDefault="000D1DCF" w:rsidP="00305A1D">
            <w:pPr>
              <w:spacing w:after="0" w:line="240" w:lineRule="auto"/>
              <w:rPr>
                <w:rFonts w:eastAsia="Times New Roman"/>
                <w:szCs w:val="20"/>
              </w:rPr>
            </w:pPr>
            <w:r w:rsidRPr="001E0B13">
              <w:rPr>
                <w:color w:val="auto"/>
                <w:szCs w:val="20"/>
                <w:lang w:eastAsia="en-US"/>
              </w:rPr>
              <w:t>Eleftheriou &amp; Ba</w:t>
            </w:r>
            <w:r w:rsidR="00E475B0" w:rsidRPr="001E0B13">
              <w:rPr>
                <w:color w:val="auto"/>
                <w:szCs w:val="20"/>
                <w:lang w:eastAsia="en-US"/>
              </w:rPr>
              <w:t>sford  (1989);</w:t>
            </w:r>
            <w:r w:rsidRPr="001E0B13">
              <w:rPr>
                <w:color w:val="auto"/>
                <w:szCs w:val="20"/>
                <w:lang w:eastAsia="en-US"/>
              </w:rPr>
              <w:t xml:space="preserve"> </w:t>
            </w:r>
            <w:r w:rsidR="00305A1D" w:rsidRPr="001E0B13">
              <w:rPr>
                <w:rFonts w:eastAsia="Times New Roman"/>
                <w:szCs w:val="20"/>
              </w:rPr>
              <w:t xml:space="preserve">Greenstreet </w:t>
            </w:r>
            <w:r w:rsidR="00305A1D" w:rsidRPr="001E0B13">
              <w:rPr>
                <w:rFonts w:eastAsia="Times New Roman"/>
                <w:i/>
                <w:szCs w:val="20"/>
              </w:rPr>
              <w:t>et al. (</w:t>
            </w:r>
            <w:r w:rsidR="00305A1D" w:rsidRPr="001E0B13">
              <w:rPr>
                <w:rFonts w:eastAsia="Times New Roman"/>
                <w:szCs w:val="20"/>
              </w:rPr>
              <w:t>2007</w:t>
            </w:r>
            <w:r w:rsidR="00E475B0" w:rsidRPr="001E0B13">
              <w:rPr>
                <w:rFonts w:eastAsia="Times New Roman"/>
                <w:szCs w:val="20"/>
              </w:rPr>
              <w:t>);</w:t>
            </w:r>
            <w:r w:rsidR="00305A1D" w:rsidRPr="001E0B13">
              <w:rPr>
                <w:rFonts w:eastAsia="Times New Roman"/>
                <w:szCs w:val="20"/>
              </w:rPr>
              <w:t xml:space="preserve"> Heip &amp; Craeymeersch (1995)</w:t>
            </w:r>
            <w:r w:rsidR="00E475B0" w:rsidRPr="001E0B13">
              <w:rPr>
                <w:rFonts w:eastAsia="Times New Roman"/>
                <w:szCs w:val="20"/>
                <w:lang w:val="en-US"/>
              </w:rPr>
              <w:t>;</w:t>
            </w:r>
            <w:r w:rsidR="00305A1D" w:rsidRPr="001E0B13">
              <w:rPr>
                <w:rFonts w:eastAsia="Times New Roman"/>
                <w:szCs w:val="20"/>
                <w:lang w:val="en-US"/>
              </w:rPr>
              <w:t xml:space="preserve"> Heip </w:t>
            </w:r>
            <w:r w:rsidR="00305A1D" w:rsidRPr="001E0B13">
              <w:rPr>
                <w:rFonts w:eastAsia="Times New Roman"/>
                <w:i/>
                <w:szCs w:val="20"/>
                <w:lang w:val="en-US"/>
              </w:rPr>
              <w:t>et al.</w:t>
            </w:r>
            <w:r w:rsidR="00E475B0" w:rsidRPr="001E0B13">
              <w:rPr>
                <w:rFonts w:eastAsia="Times New Roman"/>
                <w:szCs w:val="20"/>
                <w:lang w:val="en-US"/>
              </w:rPr>
              <w:t xml:space="preserve"> (1984, 1989,1992);</w:t>
            </w:r>
            <w:r w:rsidR="00305A1D" w:rsidRPr="001E0B13">
              <w:rPr>
                <w:rFonts w:eastAsia="Times New Roman"/>
                <w:szCs w:val="20"/>
                <w:lang w:val="en-US"/>
              </w:rPr>
              <w:t xml:space="preserve"> </w:t>
            </w:r>
            <w:r w:rsidR="00305A1D" w:rsidRPr="001E0B13">
              <w:rPr>
                <w:rFonts w:eastAsiaTheme="minorHAnsi"/>
                <w:color w:val="auto"/>
                <w:szCs w:val="20"/>
                <w:lang w:eastAsia="en-US"/>
              </w:rPr>
              <w:t>Kiinitzer</w:t>
            </w:r>
            <w:r w:rsidR="00305A1D" w:rsidRPr="001E0B13">
              <w:rPr>
                <w:rFonts w:eastAsia="Times New Roman"/>
                <w:szCs w:val="20"/>
              </w:rPr>
              <w:t xml:space="preserve"> </w:t>
            </w:r>
            <w:r w:rsidR="00305A1D" w:rsidRPr="001E0B13">
              <w:rPr>
                <w:rFonts w:eastAsia="Times New Roman"/>
                <w:i/>
                <w:szCs w:val="20"/>
              </w:rPr>
              <w:t>et al.</w:t>
            </w:r>
            <w:r w:rsidR="00E475B0" w:rsidRPr="001E0B13">
              <w:rPr>
                <w:rFonts w:eastAsia="Times New Roman"/>
                <w:szCs w:val="20"/>
              </w:rPr>
              <w:t xml:space="preserve"> (1992);</w:t>
            </w:r>
            <w:r w:rsidR="00305A1D" w:rsidRPr="001E0B13">
              <w:rPr>
                <w:rFonts w:eastAsia="Times New Roman"/>
                <w:szCs w:val="20"/>
              </w:rPr>
              <w:t xml:space="preserve"> </w:t>
            </w:r>
            <w:r w:rsidR="007F3A7A" w:rsidRPr="001E0B13">
              <w:rPr>
                <w:rFonts w:eastAsia="Times New Roman"/>
                <w:szCs w:val="20"/>
              </w:rPr>
              <w:t xml:space="preserve">Mackinson </w:t>
            </w:r>
            <w:r w:rsidR="00305A1D" w:rsidRPr="001E0B13">
              <w:rPr>
                <w:rFonts w:eastAsia="Times New Roman"/>
                <w:szCs w:val="20"/>
              </w:rPr>
              <w:t>&amp;</w:t>
            </w:r>
            <w:r w:rsidR="007F3A7A" w:rsidRPr="001E0B13">
              <w:rPr>
                <w:rFonts w:eastAsia="Times New Roman"/>
                <w:szCs w:val="20"/>
              </w:rPr>
              <w:t xml:space="preserve"> Daskalov </w:t>
            </w:r>
            <w:r w:rsidR="00305A1D" w:rsidRPr="001E0B13">
              <w:rPr>
                <w:rFonts w:eastAsia="Times New Roman"/>
                <w:szCs w:val="20"/>
              </w:rPr>
              <w:t>(</w:t>
            </w:r>
            <w:r w:rsidR="007F3A7A" w:rsidRPr="001E0B13">
              <w:rPr>
                <w:rFonts w:eastAsia="Times New Roman"/>
                <w:szCs w:val="20"/>
              </w:rPr>
              <w:t>2007</w:t>
            </w:r>
            <w:r w:rsidR="00305A1D" w:rsidRPr="001E0B13">
              <w:rPr>
                <w:rFonts w:eastAsia="Times New Roman"/>
                <w:szCs w:val="20"/>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1248</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449</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carnivore/scavenge feeding benthos gross production</w:t>
            </w:r>
          </w:p>
        </w:tc>
        <w:tc>
          <w:tcPr>
            <w:tcW w:w="2410" w:type="dxa"/>
            <w:shd w:val="clear" w:color="auto" w:fill="auto"/>
            <w:noWrap/>
            <w:hideMark/>
          </w:tcPr>
          <w:p w:rsidR="007F3A7A" w:rsidRPr="001E0B13" w:rsidRDefault="00E475B0" w:rsidP="00517F7D">
            <w:pPr>
              <w:spacing w:after="0" w:line="240" w:lineRule="auto"/>
              <w:rPr>
                <w:rFonts w:eastAsia="Times New Roman"/>
                <w:szCs w:val="20"/>
              </w:rPr>
            </w:pPr>
            <w:r w:rsidRPr="001E0B13">
              <w:rPr>
                <w:color w:val="auto"/>
                <w:szCs w:val="20"/>
                <w:lang w:eastAsia="en-US"/>
              </w:rPr>
              <w:t xml:space="preserve">Eleftheriou &amp; Basford  (1989); </w:t>
            </w:r>
            <w:r w:rsidRPr="001E0B13">
              <w:rPr>
                <w:rFonts w:eastAsia="Times New Roman"/>
                <w:szCs w:val="20"/>
              </w:rPr>
              <w:t xml:space="preserve">Greenstreet </w:t>
            </w:r>
            <w:r w:rsidRPr="001E0B13">
              <w:rPr>
                <w:rFonts w:eastAsia="Times New Roman"/>
                <w:i/>
                <w:szCs w:val="20"/>
              </w:rPr>
              <w:t>et al. (</w:t>
            </w:r>
            <w:r w:rsidRPr="001E0B13">
              <w:rPr>
                <w:rFonts w:eastAsia="Times New Roman"/>
                <w:szCs w:val="20"/>
              </w:rPr>
              <w:t>2007); Heip &amp; Craeymeersch (1995)</w:t>
            </w:r>
            <w:r w:rsidRPr="001E0B13">
              <w:rPr>
                <w:rFonts w:eastAsia="Times New Roman"/>
                <w:szCs w:val="20"/>
                <w:lang w:val="en-US"/>
              </w:rPr>
              <w:t xml:space="preserve">; Heip </w:t>
            </w:r>
            <w:r w:rsidRPr="001E0B13">
              <w:rPr>
                <w:rFonts w:eastAsia="Times New Roman"/>
                <w:i/>
                <w:szCs w:val="20"/>
                <w:lang w:val="en-US"/>
              </w:rPr>
              <w:t>et al.</w:t>
            </w:r>
            <w:r w:rsidRPr="001E0B13">
              <w:rPr>
                <w:rFonts w:eastAsia="Times New Roman"/>
                <w:szCs w:val="20"/>
                <w:lang w:val="en-US"/>
              </w:rPr>
              <w:t xml:space="preserve"> (1984, 1989,1992); </w:t>
            </w:r>
            <w:r w:rsidRPr="001E0B13">
              <w:rPr>
                <w:rFonts w:eastAsiaTheme="minorHAnsi"/>
                <w:color w:val="auto"/>
                <w:szCs w:val="20"/>
                <w:lang w:eastAsia="en-US"/>
              </w:rPr>
              <w:t>Kiinitzer</w:t>
            </w:r>
            <w:r w:rsidRPr="001E0B13">
              <w:rPr>
                <w:rFonts w:eastAsia="Times New Roman"/>
                <w:szCs w:val="20"/>
              </w:rPr>
              <w:t xml:space="preserve"> </w:t>
            </w:r>
            <w:r w:rsidRPr="001E0B13">
              <w:rPr>
                <w:rFonts w:eastAsia="Times New Roman"/>
                <w:i/>
                <w:szCs w:val="20"/>
              </w:rPr>
              <w:t>et al.</w:t>
            </w:r>
            <w:r w:rsidRPr="001E0B13">
              <w:rPr>
                <w:rFonts w:eastAsia="Times New Roman"/>
                <w:szCs w:val="20"/>
              </w:rPr>
              <w:t xml:space="preserve"> (1992); 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21.1</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7.6</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net production of birds</w:t>
            </w:r>
          </w:p>
        </w:tc>
        <w:tc>
          <w:tcPr>
            <w:tcW w:w="2410" w:type="dxa"/>
            <w:shd w:val="clear" w:color="auto" w:fill="auto"/>
            <w:noWrap/>
            <w:hideMark/>
          </w:tcPr>
          <w:p w:rsidR="007F3A7A" w:rsidRPr="001E0B13" w:rsidRDefault="007F3A7A" w:rsidP="00305A1D">
            <w:pPr>
              <w:spacing w:after="0" w:line="240" w:lineRule="auto"/>
              <w:rPr>
                <w:rFonts w:eastAsia="Times New Roman"/>
                <w:szCs w:val="20"/>
              </w:rPr>
            </w:pPr>
            <w:r w:rsidRPr="001E0B13">
              <w:rPr>
                <w:rFonts w:eastAsia="Times New Roman"/>
                <w:szCs w:val="20"/>
              </w:rPr>
              <w:t xml:space="preserve">Mackinson </w:t>
            </w:r>
            <w:r w:rsidR="00305A1D" w:rsidRPr="001E0B13">
              <w:rPr>
                <w:rFonts w:eastAsia="Times New Roman"/>
                <w:szCs w:val="20"/>
              </w:rPr>
              <w:t>&amp;</w:t>
            </w:r>
            <w:r w:rsidRPr="001E0B13">
              <w:rPr>
                <w:rFonts w:eastAsia="Times New Roman"/>
                <w:szCs w:val="20"/>
              </w:rPr>
              <w:t xml:space="preserve"> Daskalov </w:t>
            </w:r>
            <w:r w:rsidR="00305A1D" w:rsidRPr="001E0B13">
              <w:rPr>
                <w:rFonts w:eastAsia="Times New Roman"/>
                <w:szCs w:val="20"/>
              </w:rPr>
              <w:t>(</w:t>
            </w:r>
            <w:r w:rsidRPr="001E0B13">
              <w:rPr>
                <w:rFonts w:eastAsia="Times New Roman"/>
                <w:szCs w:val="20"/>
              </w:rPr>
              <w:t>2007</w:t>
            </w:r>
            <w:r w:rsidR="00305A1D" w:rsidRPr="001E0B13">
              <w:rPr>
                <w:rFonts w:eastAsia="Times New Roman"/>
                <w:szCs w:val="20"/>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8.452E-04</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2.00E-04</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B11322">
            <w:pPr>
              <w:spacing w:after="0" w:line="240" w:lineRule="auto"/>
              <w:rPr>
                <w:rFonts w:eastAsia="Times New Roman"/>
                <w:szCs w:val="20"/>
              </w:rPr>
            </w:pPr>
            <w:r w:rsidRPr="001E0B13">
              <w:rPr>
                <w:rFonts w:eastAsia="Times New Roman"/>
                <w:szCs w:val="20"/>
              </w:rPr>
              <w:t xml:space="preserve">Annual net production of </w:t>
            </w:r>
            <w:r w:rsidR="00B11322" w:rsidRPr="001E0B13">
              <w:rPr>
                <w:rFonts w:eastAsia="Times New Roman"/>
                <w:szCs w:val="20"/>
              </w:rPr>
              <w:t>pinnipeds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7.245E-04</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3.50e-04</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net production of cetaceans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1.691E-03</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8.00E-04</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B11322">
            <w:pPr>
              <w:spacing w:after="0" w:line="240" w:lineRule="auto"/>
              <w:rPr>
                <w:rFonts w:eastAsia="Times New Roman"/>
                <w:szCs w:val="20"/>
              </w:rPr>
            </w:pPr>
            <w:r w:rsidRPr="001E0B13">
              <w:rPr>
                <w:rFonts w:eastAsia="Times New Roman"/>
                <w:szCs w:val="20"/>
              </w:rPr>
              <w:t xml:space="preserve">Annual monthly max concentration of benthos </w:t>
            </w:r>
            <w:r w:rsidR="00B11322" w:rsidRPr="001E0B13">
              <w:rPr>
                <w:rFonts w:eastAsia="Times New Roman"/>
                <w:szCs w:val="20"/>
              </w:rPr>
              <w:t>suspension</w:t>
            </w:r>
            <w:r w:rsidRPr="001E0B13">
              <w:rPr>
                <w:rFonts w:eastAsia="Times New Roman"/>
                <w:szCs w:val="20"/>
              </w:rPr>
              <w:t>/deposit feeder larvae</w:t>
            </w:r>
          </w:p>
        </w:tc>
        <w:tc>
          <w:tcPr>
            <w:tcW w:w="2410" w:type="dxa"/>
            <w:shd w:val="clear" w:color="auto" w:fill="auto"/>
            <w:noWrap/>
            <w:hideMark/>
          </w:tcPr>
          <w:p w:rsidR="007F3A7A" w:rsidRPr="001E0B13" w:rsidRDefault="007F3A7A" w:rsidP="002B1309">
            <w:pPr>
              <w:spacing w:after="0" w:line="240" w:lineRule="auto"/>
              <w:rPr>
                <w:rFonts w:eastAsia="Times New Roman"/>
                <w:szCs w:val="20"/>
              </w:rPr>
            </w:pPr>
            <w:r w:rsidRPr="001E0B13">
              <w:rPr>
                <w:rFonts w:eastAsia="Times New Roman"/>
                <w:szCs w:val="20"/>
              </w:rPr>
              <w:t xml:space="preserve">Lindley </w:t>
            </w:r>
            <w:r w:rsidR="002B1309" w:rsidRPr="001E0B13">
              <w:rPr>
                <w:rFonts w:eastAsia="Times New Roman"/>
                <w:szCs w:val="20"/>
              </w:rPr>
              <w:t>&amp;</w:t>
            </w:r>
            <w:r w:rsidRPr="001E0B13">
              <w:rPr>
                <w:rFonts w:eastAsia="Times New Roman"/>
                <w:szCs w:val="20"/>
              </w:rPr>
              <w:t xml:space="preserve"> Kirby </w:t>
            </w:r>
            <w:r w:rsidR="002B1309" w:rsidRPr="001E0B13">
              <w:rPr>
                <w:rFonts w:eastAsia="Times New Roman"/>
                <w:szCs w:val="20"/>
              </w:rPr>
              <w:t>(</w:t>
            </w:r>
            <w:r w:rsidRPr="001E0B13">
              <w:rPr>
                <w:rFonts w:eastAsia="Times New Roman"/>
                <w:szCs w:val="20"/>
              </w:rPr>
              <w:t>2007</w:t>
            </w:r>
            <w:r w:rsidR="002B1309" w:rsidRPr="001E0B13">
              <w:rPr>
                <w:rFonts w:eastAsia="Times New Roman"/>
                <w:szCs w:val="20"/>
              </w:rPr>
              <w:t>)</w:t>
            </w:r>
            <w:r w:rsidR="00E475B0" w:rsidRPr="001E0B13">
              <w:rPr>
                <w:rFonts w:eastAsia="Times New Roman"/>
                <w:szCs w:val="20"/>
                <w:lang w:val="en-US"/>
              </w:rPr>
              <w:t>;</w:t>
            </w:r>
            <w:r w:rsidRPr="001E0B13">
              <w:rPr>
                <w:rFonts w:eastAsia="Times New Roman"/>
                <w:szCs w:val="20"/>
                <w:lang w:val="en-US"/>
              </w:rPr>
              <w:t xml:space="preserve"> </w:t>
            </w:r>
            <w:r w:rsidRPr="001E0B13">
              <w:rPr>
                <w:rFonts w:eastAsia="Times New Roman"/>
                <w:szCs w:val="20"/>
              </w:rPr>
              <w:t>Analysis of Continuous Plankton Recorder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1.185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0.4421</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monthly max concentration of benthos carnivore/scavenge feeder larvae</w:t>
            </w:r>
          </w:p>
        </w:tc>
        <w:tc>
          <w:tcPr>
            <w:tcW w:w="2410" w:type="dxa"/>
            <w:shd w:val="clear" w:color="auto" w:fill="auto"/>
            <w:noWrap/>
            <w:hideMark/>
          </w:tcPr>
          <w:p w:rsidR="007F3A7A" w:rsidRPr="001E0B13" w:rsidRDefault="007F3A7A" w:rsidP="002B1309">
            <w:pPr>
              <w:spacing w:after="0" w:line="240" w:lineRule="auto"/>
              <w:rPr>
                <w:rFonts w:eastAsia="Times New Roman"/>
                <w:szCs w:val="20"/>
              </w:rPr>
            </w:pPr>
            <w:r w:rsidRPr="001E0B13">
              <w:rPr>
                <w:rFonts w:eastAsia="Times New Roman"/>
                <w:szCs w:val="20"/>
              </w:rPr>
              <w:t xml:space="preserve">Lindley </w:t>
            </w:r>
            <w:r w:rsidR="002B1309" w:rsidRPr="001E0B13">
              <w:rPr>
                <w:rFonts w:eastAsia="Times New Roman"/>
                <w:szCs w:val="20"/>
              </w:rPr>
              <w:t xml:space="preserve">&amp; </w:t>
            </w:r>
            <w:r w:rsidRPr="001E0B13">
              <w:rPr>
                <w:rFonts w:eastAsia="Times New Roman"/>
                <w:szCs w:val="20"/>
              </w:rPr>
              <w:t xml:space="preserve">Kirby </w:t>
            </w:r>
            <w:r w:rsidR="002B1309" w:rsidRPr="001E0B13">
              <w:rPr>
                <w:rFonts w:eastAsia="Times New Roman"/>
                <w:szCs w:val="20"/>
              </w:rPr>
              <w:t>(</w:t>
            </w:r>
            <w:r w:rsidRPr="001E0B13">
              <w:rPr>
                <w:rFonts w:eastAsia="Times New Roman"/>
                <w:szCs w:val="20"/>
              </w:rPr>
              <w:t>2007</w:t>
            </w:r>
            <w:r w:rsidR="002B1309" w:rsidRPr="001E0B13">
              <w:rPr>
                <w:rFonts w:eastAsia="Times New Roman"/>
                <w:szCs w:val="20"/>
              </w:rPr>
              <w:t>)</w:t>
            </w:r>
            <w:r w:rsidR="00E475B0" w:rsidRPr="001E0B13">
              <w:rPr>
                <w:rFonts w:eastAsia="Times New Roman"/>
                <w:szCs w:val="20"/>
                <w:lang w:val="en-US"/>
              </w:rPr>
              <w:t>;</w:t>
            </w:r>
            <w:r w:rsidRPr="001E0B13">
              <w:rPr>
                <w:rFonts w:eastAsia="Times New Roman"/>
                <w:szCs w:val="20"/>
                <w:lang w:val="en-US"/>
              </w:rPr>
              <w:t xml:space="preserve"> </w:t>
            </w:r>
            <w:r w:rsidRPr="001E0B13">
              <w:rPr>
                <w:rFonts w:eastAsia="Times New Roman"/>
                <w:szCs w:val="20"/>
              </w:rPr>
              <w:t>Analysis of Continuous Plankton Recorder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0.334</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0.1013</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consumption of planktivorous fish by fish</w:t>
            </w:r>
          </w:p>
        </w:tc>
        <w:tc>
          <w:tcPr>
            <w:tcW w:w="2410" w:type="dxa"/>
            <w:shd w:val="clear" w:color="auto" w:fill="auto"/>
            <w:noWrap/>
            <w:hideMark/>
          </w:tcPr>
          <w:p w:rsidR="007F3A7A" w:rsidRPr="001E0B13" w:rsidRDefault="007F3A7A" w:rsidP="00EB2714">
            <w:pPr>
              <w:spacing w:after="0" w:line="240" w:lineRule="auto"/>
              <w:rPr>
                <w:rFonts w:eastAsia="Times New Roman"/>
                <w:szCs w:val="20"/>
              </w:rPr>
            </w:pPr>
            <w:r w:rsidRPr="001E0B13">
              <w:rPr>
                <w:rFonts w:eastAsia="Times New Roman"/>
                <w:szCs w:val="20"/>
                <w:lang w:val="en-US"/>
              </w:rPr>
              <w:t xml:space="preserve">Heath </w:t>
            </w:r>
            <w:r w:rsidR="002B1309" w:rsidRPr="001E0B13">
              <w:rPr>
                <w:rFonts w:eastAsia="Times New Roman"/>
                <w:szCs w:val="20"/>
                <w:lang w:val="en-US"/>
              </w:rPr>
              <w:t>(</w:t>
            </w:r>
            <w:r w:rsidRPr="001E0B13">
              <w:rPr>
                <w:rFonts w:eastAsia="Times New Roman"/>
                <w:szCs w:val="20"/>
                <w:lang w:val="en-US"/>
              </w:rPr>
              <w:t>2005</w:t>
            </w:r>
            <w:r w:rsidR="00E475B0" w:rsidRPr="001E0B13">
              <w:rPr>
                <w:rFonts w:eastAsia="Times New Roman"/>
                <w:szCs w:val="20"/>
                <w:lang w:val="en-US"/>
              </w:rPr>
              <w:t>);</w:t>
            </w:r>
            <w:r w:rsidRPr="001E0B13">
              <w:rPr>
                <w:rFonts w:eastAsia="Times New Roman"/>
                <w:szCs w:val="20"/>
                <w:lang w:val="en-US"/>
              </w:rPr>
              <w:t xml:space="preserve"> </w:t>
            </w:r>
            <w:r w:rsidR="00305A1D"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23.48</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9.057</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lastRenderedPageBreak/>
              <w:t>Annual consumption of demersal fish by fish</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Heath </w:t>
            </w:r>
            <w:r w:rsidR="002B1309" w:rsidRPr="001E0B13">
              <w:rPr>
                <w:rFonts w:eastAsia="Times New Roman"/>
                <w:szCs w:val="20"/>
              </w:rPr>
              <w:t>(</w:t>
            </w:r>
            <w:r w:rsidRPr="001E0B13">
              <w:rPr>
                <w:rFonts w:eastAsia="Times New Roman"/>
                <w:szCs w:val="20"/>
              </w:rPr>
              <w:t>2005</w:t>
            </w:r>
            <w:r w:rsidR="002B1309" w:rsidRPr="001E0B13">
              <w:rPr>
                <w:rFonts w:eastAsia="Times New Roman"/>
                <w:szCs w:val="20"/>
              </w:rPr>
              <w:t>)</w:t>
            </w:r>
            <w:r w:rsidR="00E475B0" w:rsidRPr="001E0B13">
              <w:rPr>
                <w:rFonts w:eastAsia="Times New Roman"/>
                <w:szCs w:val="20"/>
                <w:lang w:val="en-US"/>
              </w:rPr>
              <w:t>;</w:t>
            </w:r>
            <w:r w:rsidRPr="001E0B13">
              <w:rPr>
                <w:rFonts w:eastAsia="Times New Roman"/>
                <w:szCs w:val="20"/>
                <w:lang w:val="en-US"/>
              </w:rPr>
              <w:t xml:space="preserve"> </w:t>
            </w:r>
            <w:r w:rsidR="00305A1D"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2.138</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0.503</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consumption of omnivorous zooplankton by fish and fish larvae</w:t>
            </w:r>
          </w:p>
        </w:tc>
        <w:tc>
          <w:tcPr>
            <w:tcW w:w="2410" w:type="dxa"/>
            <w:shd w:val="clear" w:color="auto" w:fill="auto"/>
            <w:noWrap/>
            <w:hideMark/>
          </w:tcPr>
          <w:p w:rsidR="007F3A7A" w:rsidRPr="001E0B13" w:rsidRDefault="007F3A7A" w:rsidP="00E475B0">
            <w:pPr>
              <w:spacing w:after="0" w:line="240" w:lineRule="auto"/>
              <w:rPr>
                <w:rFonts w:eastAsia="Times New Roman"/>
                <w:szCs w:val="20"/>
              </w:rPr>
            </w:pPr>
            <w:r w:rsidRPr="001E0B13">
              <w:rPr>
                <w:rFonts w:eastAsia="Times New Roman"/>
                <w:szCs w:val="20"/>
              </w:rPr>
              <w:t xml:space="preserve">Heath </w:t>
            </w:r>
            <w:r w:rsidR="002B1309" w:rsidRPr="001E0B13">
              <w:rPr>
                <w:rFonts w:eastAsia="Times New Roman"/>
                <w:szCs w:val="20"/>
              </w:rPr>
              <w:t>(</w:t>
            </w:r>
            <w:r w:rsidRPr="001E0B13">
              <w:rPr>
                <w:rFonts w:eastAsia="Times New Roman"/>
                <w:szCs w:val="20"/>
              </w:rPr>
              <w:t>2005</w:t>
            </w:r>
            <w:r w:rsidR="00E475B0" w:rsidRPr="001E0B13">
              <w:rPr>
                <w:rFonts w:eastAsia="Times New Roman"/>
                <w:szCs w:val="20"/>
              </w:rPr>
              <w:t>, 2007b</w:t>
            </w:r>
            <w:r w:rsidR="002B1309" w:rsidRPr="001E0B13">
              <w:rPr>
                <w:rFonts w:eastAsia="Times New Roman"/>
                <w:szCs w:val="20"/>
              </w:rPr>
              <w:t>)</w:t>
            </w:r>
            <w:r w:rsidR="00E475B0" w:rsidRPr="001E0B13">
              <w:rPr>
                <w:rFonts w:eastAsia="Times New Roman"/>
                <w:szCs w:val="20"/>
                <w:lang w:val="en-US"/>
              </w:rPr>
              <w:t>;</w:t>
            </w:r>
            <w:r w:rsidRPr="001E0B13">
              <w:rPr>
                <w:rFonts w:eastAsia="Times New Roman"/>
                <w:szCs w:val="20"/>
                <w:lang w:val="en-US"/>
              </w:rPr>
              <w:t xml:space="preserve"> </w:t>
            </w:r>
            <w:r w:rsidR="00305A1D"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92.28</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13.019</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consumption of omnivorous zooplankton by carnivorous zooplankton</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Heath </w:t>
            </w:r>
            <w:r w:rsidR="002B1309" w:rsidRPr="001E0B13">
              <w:rPr>
                <w:rFonts w:eastAsia="Times New Roman"/>
                <w:szCs w:val="20"/>
              </w:rPr>
              <w:t>(</w:t>
            </w:r>
            <w:r w:rsidRPr="001E0B13">
              <w:rPr>
                <w:rFonts w:eastAsia="Times New Roman"/>
                <w:szCs w:val="20"/>
              </w:rPr>
              <w:t>2005</w:t>
            </w:r>
            <w:r w:rsidR="002B1309" w:rsidRPr="001E0B13">
              <w:rPr>
                <w:rFonts w:eastAsia="Times New Roman"/>
                <w:szCs w:val="20"/>
              </w:rPr>
              <w:t>)</w:t>
            </w:r>
            <w:r w:rsidR="001719DF" w:rsidRPr="001E0B13">
              <w:rPr>
                <w:rFonts w:eastAsia="Times New Roman"/>
                <w:szCs w:val="20"/>
                <w:lang w:val="en-US"/>
              </w:rPr>
              <w:t>;</w:t>
            </w:r>
            <w:r w:rsidRPr="001E0B13">
              <w:rPr>
                <w:rFonts w:eastAsia="Times New Roman"/>
                <w:szCs w:val="20"/>
                <w:lang w:val="en-US"/>
              </w:rPr>
              <w:t xml:space="preserve"> </w:t>
            </w:r>
            <w:r w:rsidR="00305A1D"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60.38</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25.157</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consumption of benthos by fish</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Heath </w:t>
            </w:r>
            <w:r w:rsidR="002B1309" w:rsidRPr="001E0B13">
              <w:rPr>
                <w:rFonts w:eastAsia="Times New Roman"/>
                <w:szCs w:val="20"/>
              </w:rPr>
              <w:t>(</w:t>
            </w:r>
            <w:r w:rsidRPr="001E0B13">
              <w:rPr>
                <w:rFonts w:eastAsia="Times New Roman"/>
                <w:szCs w:val="20"/>
              </w:rPr>
              <w:t>2005</w:t>
            </w:r>
            <w:r w:rsidR="002B1309" w:rsidRPr="001E0B13">
              <w:rPr>
                <w:rFonts w:eastAsia="Times New Roman"/>
                <w:szCs w:val="20"/>
              </w:rPr>
              <w:t>)</w:t>
            </w:r>
            <w:r w:rsidR="001719DF" w:rsidRPr="001E0B13">
              <w:rPr>
                <w:rFonts w:eastAsia="Times New Roman"/>
                <w:szCs w:val="20"/>
                <w:lang w:val="en-US"/>
              </w:rPr>
              <w:t>;</w:t>
            </w:r>
            <w:r w:rsidR="00C82B01" w:rsidRPr="001E0B13">
              <w:rPr>
                <w:rFonts w:eastAsia="Times New Roman"/>
                <w:szCs w:val="20"/>
                <w:lang w:val="en-US"/>
              </w:rPr>
              <w:t xml:space="preserve"> </w:t>
            </w:r>
            <w:r w:rsidR="00305A1D"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12.58</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6.289</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food consumption by birds</w:t>
            </w:r>
          </w:p>
        </w:tc>
        <w:tc>
          <w:tcPr>
            <w:tcW w:w="2410" w:type="dxa"/>
            <w:shd w:val="clear" w:color="auto" w:fill="auto"/>
            <w:noWrap/>
            <w:hideMark/>
          </w:tcPr>
          <w:p w:rsidR="007F3A7A" w:rsidRPr="001E0B13" w:rsidRDefault="007F3A7A" w:rsidP="002B1309">
            <w:pPr>
              <w:spacing w:after="0" w:line="240" w:lineRule="auto"/>
              <w:rPr>
                <w:rFonts w:eastAsia="Times New Roman"/>
                <w:szCs w:val="20"/>
              </w:rPr>
            </w:pPr>
            <w:r w:rsidRPr="001E0B13">
              <w:rPr>
                <w:rFonts w:eastAsia="Times New Roman"/>
                <w:szCs w:val="20"/>
              </w:rPr>
              <w:t xml:space="preserve">Bryant </w:t>
            </w:r>
            <w:r w:rsidR="002B1309" w:rsidRPr="001E0B13">
              <w:rPr>
                <w:rFonts w:eastAsia="Times New Roman"/>
                <w:szCs w:val="20"/>
              </w:rPr>
              <w:t>&amp;</w:t>
            </w:r>
            <w:r w:rsidRPr="001E0B13">
              <w:rPr>
                <w:rFonts w:eastAsia="Times New Roman"/>
                <w:szCs w:val="20"/>
              </w:rPr>
              <w:t xml:space="preserve"> Doyle </w:t>
            </w:r>
            <w:r w:rsidR="002B1309" w:rsidRPr="001E0B13">
              <w:rPr>
                <w:rFonts w:eastAsia="Times New Roman"/>
                <w:szCs w:val="20"/>
              </w:rPr>
              <w:t>(</w:t>
            </w:r>
            <w:r w:rsidRPr="001E0B13">
              <w:rPr>
                <w:rFonts w:eastAsia="Times New Roman"/>
                <w:szCs w:val="20"/>
              </w:rPr>
              <w:t>1992</w:t>
            </w:r>
            <w:r w:rsidR="002B1309" w:rsidRPr="001E0B13">
              <w:rPr>
                <w:rFonts w:eastAsia="Times New Roman"/>
                <w:szCs w:val="20"/>
              </w:rPr>
              <w:t>)</w:t>
            </w:r>
            <w:r w:rsidR="001719DF" w:rsidRPr="001E0B13">
              <w:rPr>
                <w:rFonts w:eastAsia="Times New Roman"/>
                <w:szCs w:val="20"/>
                <w:lang w:val="en-US"/>
              </w:rPr>
              <w:t>;</w:t>
            </w:r>
            <w:r w:rsidRPr="001E0B13">
              <w:rPr>
                <w:rFonts w:eastAsia="Times New Roman"/>
                <w:szCs w:val="20"/>
                <w:lang w:val="en-US"/>
              </w:rPr>
              <w:t xml:space="preserve"> </w:t>
            </w:r>
            <w:r w:rsidR="00305A1D"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0.6538</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0.325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Proportion planktivorous fish in diet of birds</w:t>
            </w:r>
          </w:p>
        </w:tc>
        <w:tc>
          <w:tcPr>
            <w:tcW w:w="2410" w:type="dxa"/>
            <w:shd w:val="clear" w:color="auto" w:fill="auto"/>
            <w:noWrap/>
            <w:hideMark/>
          </w:tcPr>
          <w:p w:rsidR="007F3A7A" w:rsidRPr="001E0B13" w:rsidRDefault="002B1309" w:rsidP="00517F7D">
            <w:pPr>
              <w:spacing w:after="0" w:line="240" w:lineRule="auto"/>
              <w:rPr>
                <w:rFonts w:eastAsia="Times New Roman"/>
                <w:szCs w:val="20"/>
              </w:rPr>
            </w:pPr>
            <w:r w:rsidRPr="001E0B13">
              <w:rPr>
                <w:rFonts w:eastAsia="Times New Roman"/>
                <w:szCs w:val="20"/>
              </w:rPr>
              <w:t>Bryant &amp; Doyle (1992)</w:t>
            </w:r>
            <w:r w:rsidR="001719DF" w:rsidRPr="001E0B13">
              <w:rPr>
                <w:rFonts w:eastAsia="Times New Roman"/>
                <w:szCs w:val="20"/>
                <w:lang w:val="en-US"/>
              </w:rPr>
              <w:t>;</w:t>
            </w:r>
            <w:r w:rsidRPr="001E0B13">
              <w:rPr>
                <w:rFonts w:eastAsia="Times New Roman"/>
                <w:szCs w:val="20"/>
                <w:lang w:val="en-US"/>
              </w:rPr>
              <w:t xml:space="preserve"> </w:t>
            </w:r>
            <w:r w:rsidR="00305A1D"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0.6</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0.2</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Proportion demersal fish in diet of birds</w:t>
            </w:r>
          </w:p>
        </w:tc>
        <w:tc>
          <w:tcPr>
            <w:tcW w:w="2410" w:type="dxa"/>
            <w:shd w:val="clear" w:color="auto" w:fill="auto"/>
            <w:noWrap/>
            <w:hideMark/>
          </w:tcPr>
          <w:p w:rsidR="007F3A7A" w:rsidRPr="001E0B13" w:rsidRDefault="002B1309" w:rsidP="00517F7D">
            <w:pPr>
              <w:spacing w:after="0" w:line="240" w:lineRule="auto"/>
              <w:rPr>
                <w:rFonts w:eastAsia="Times New Roman"/>
                <w:szCs w:val="20"/>
              </w:rPr>
            </w:pPr>
            <w:r w:rsidRPr="001E0B13">
              <w:rPr>
                <w:rFonts w:eastAsia="Times New Roman"/>
                <w:szCs w:val="20"/>
              </w:rPr>
              <w:t>Bryant &amp; Doyle (1992)</w:t>
            </w:r>
            <w:r w:rsidR="001719DF" w:rsidRPr="001E0B13">
              <w:rPr>
                <w:rFonts w:eastAsia="Times New Roman"/>
                <w:szCs w:val="20"/>
                <w:lang w:val="en-US"/>
              </w:rPr>
              <w:t>;</w:t>
            </w:r>
            <w:r w:rsidRPr="001E0B13">
              <w:rPr>
                <w:rFonts w:eastAsia="Times New Roman"/>
                <w:szCs w:val="20"/>
                <w:lang w:val="en-US"/>
              </w:rPr>
              <w:t xml:space="preserve"> </w:t>
            </w:r>
            <w:r w:rsidR="00305A1D"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0.1</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Proportion migratory fish in diet of birds</w:t>
            </w:r>
          </w:p>
        </w:tc>
        <w:tc>
          <w:tcPr>
            <w:tcW w:w="2410" w:type="dxa"/>
            <w:shd w:val="clear" w:color="auto" w:fill="auto"/>
            <w:noWrap/>
            <w:hideMark/>
          </w:tcPr>
          <w:p w:rsidR="007F3A7A" w:rsidRPr="001E0B13" w:rsidRDefault="002B1309" w:rsidP="00517F7D">
            <w:pPr>
              <w:spacing w:after="0" w:line="240" w:lineRule="auto"/>
              <w:rPr>
                <w:rFonts w:eastAsia="Times New Roman"/>
                <w:szCs w:val="20"/>
              </w:rPr>
            </w:pPr>
            <w:r w:rsidRPr="001E0B13">
              <w:rPr>
                <w:rFonts w:eastAsia="Times New Roman"/>
                <w:szCs w:val="20"/>
              </w:rPr>
              <w:t>Bryant &amp; Doyle (1992)</w:t>
            </w:r>
            <w:r w:rsidR="001719DF" w:rsidRPr="001E0B13">
              <w:rPr>
                <w:rFonts w:eastAsia="Times New Roman"/>
                <w:szCs w:val="20"/>
                <w:lang w:val="en-US"/>
              </w:rPr>
              <w:t>;</w:t>
            </w:r>
            <w:r w:rsidRPr="001E0B13">
              <w:rPr>
                <w:rFonts w:eastAsia="Times New Roman"/>
                <w:szCs w:val="20"/>
                <w:lang w:val="en-US"/>
              </w:rPr>
              <w:t xml:space="preserve"> </w:t>
            </w:r>
            <w:r w:rsidR="00305A1D"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0.015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Proportion discards in diet of birds</w:t>
            </w:r>
          </w:p>
        </w:tc>
        <w:tc>
          <w:tcPr>
            <w:tcW w:w="2410" w:type="dxa"/>
            <w:shd w:val="clear" w:color="auto" w:fill="auto"/>
            <w:noWrap/>
            <w:hideMark/>
          </w:tcPr>
          <w:p w:rsidR="007F3A7A" w:rsidRPr="001E0B13" w:rsidRDefault="002B1309" w:rsidP="00517F7D">
            <w:pPr>
              <w:spacing w:after="0" w:line="240" w:lineRule="auto"/>
              <w:rPr>
                <w:rFonts w:eastAsia="Times New Roman"/>
                <w:szCs w:val="20"/>
              </w:rPr>
            </w:pPr>
            <w:r w:rsidRPr="001E0B13">
              <w:rPr>
                <w:rFonts w:eastAsia="Times New Roman"/>
                <w:szCs w:val="20"/>
              </w:rPr>
              <w:t>Bryant &amp; Doyle (1992)</w:t>
            </w:r>
            <w:r w:rsidR="001719DF" w:rsidRPr="001E0B13">
              <w:rPr>
                <w:rFonts w:eastAsia="Times New Roman"/>
                <w:szCs w:val="20"/>
                <w:lang w:val="en-US"/>
              </w:rPr>
              <w:t>;</w:t>
            </w:r>
            <w:r w:rsidRPr="001E0B13">
              <w:rPr>
                <w:rFonts w:eastAsia="Times New Roman"/>
                <w:szCs w:val="20"/>
                <w:lang w:val="en-US"/>
              </w:rPr>
              <w:t xml:space="preserve"> </w:t>
            </w:r>
            <w:r w:rsidR="00305A1D"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0.02</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Annual food consumption by </w:t>
            </w:r>
            <w:r w:rsidR="00B11322" w:rsidRPr="001E0B13">
              <w:rPr>
                <w:rFonts w:eastAsia="Times New Roman"/>
                <w:szCs w:val="20"/>
              </w:rPr>
              <w:t>pinnipeds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0.2161</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0.105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Proportion pelagic fish in diet of </w:t>
            </w:r>
            <w:r w:rsidR="00B11322" w:rsidRPr="001E0B13">
              <w:rPr>
                <w:rFonts w:eastAsia="Times New Roman"/>
                <w:szCs w:val="20"/>
              </w:rPr>
              <w:t>pinnipeds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0.2910</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0.0728</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Proportion demersal fish in diet of </w:t>
            </w:r>
            <w:r w:rsidR="00B11322" w:rsidRPr="001E0B13">
              <w:rPr>
                <w:rFonts w:eastAsia="Times New Roman"/>
                <w:szCs w:val="20"/>
              </w:rPr>
              <w:t>pinnipeds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0.6969</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0.1742</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Proportion migratory fish in diet of </w:t>
            </w:r>
            <w:r w:rsidR="00B11322" w:rsidRPr="001E0B13">
              <w:rPr>
                <w:rFonts w:eastAsia="Times New Roman"/>
                <w:szCs w:val="20"/>
              </w:rPr>
              <w:t>pinnipeds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0.01208</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0.0030</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food consumption by cetaceans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0.9691</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0.48</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lastRenderedPageBreak/>
              <w:t>Proportion pelagic fish in diet of cetaceans</w:t>
            </w:r>
          </w:p>
        </w:tc>
        <w:tc>
          <w:tcPr>
            <w:tcW w:w="2410" w:type="dxa"/>
            <w:shd w:val="clear" w:color="auto" w:fill="auto"/>
            <w:noWrap/>
            <w:hideMark/>
          </w:tcPr>
          <w:p w:rsidR="007F3A7A" w:rsidRPr="001E0B13" w:rsidRDefault="00305A1D" w:rsidP="000D1DCF">
            <w:pPr>
              <w:spacing w:after="0" w:line="240" w:lineRule="auto"/>
              <w:rPr>
                <w:rFonts w:eastAsia="Times New Roman"/>
                <w:szCs w:val="20"/>
              </w:rPr>
            </w:pPr>
            <w:r w:rsidRPr="001E0B13">
              <w:rPr>
                <w:rFonts w:eastAsia="Times New Roman"/>
                <w:szCs w:val="20"/>
              </w:rPr>
              <w:t>Mackinson &amp; Daskalov (2007)</w:t>
            </w:r>
            <w:r w:rsidR="001719DF" w:rsidRPr="001E0B13">
              <w:rPr>
                <w:rFonts w:eastAsia="Times New Roman"/>
                <w:szCs w:val="20"/>
              </w:rPr>
              <w:t>;</w:t>
            </w:r>
            <w:r w:rsidR="000D1DCF" w:rsidRPr="001E0B13">
              <w:rPr>
                <w:rFonts w:eastAsia="Times New Roman"/>
                <w:szCs w:val="20"/>
              </w:rPr>
              <w:t xml:space="preserve"> </w:t>
            </w:r>
            <w:r w:rsidR="000D1DCF" w:rsidRPr="001E0B13">
              <w:rPr>
                <w:color w:val="auto"/>
                <w:szCs w:val="20"/>
                <w:lang w:eastAsia="en-US"/>
              </w:rPr>
              <w:t>Olsen &amp; Holst (2001)</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0.6632</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0.1658</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Proportion demersal fish in diet of cetaceans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r w:rsidR="001719DF" w:rsidRPr="001E0B13">
              <w:rPr>
                <w:rFonts w:eastAsia="Times New Roman"/>
                <w:szCs w:val="20"/>
              </w:rPr>
              <w:t>;</w:t>
            </w:r>
            <w:r w:rsidR="000D1DCF" w:rsidRPr="001E0B13">
              <w:rPr>
                <w:rFonts w:eastAsia="Times New Roman"/>
                <w:szCs w:val="20"/>
              </w:rPr>
              <w:t xml:space="preserve"> </w:t>
            </w:r>
            <w:r w:rsidR="000D1DCF" w:rsidRPr="001E0B13">
              <w:rPr>
                <w:color w:val="auto"/>
                <w:szCs w:val="20"/>
                <w:lang w:eastAsia="en-US"/>
              </w:rPr>
              <w:t>Olsen &amp; Holst (2001)</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0.0995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0.04</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Proportion migratory fish in diet of cetaceans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r w:rsidR="001719DF" w:rsidRPr="001E0B13">
              <w:rPr>
                <w:rFonts w:eastAsia="Times New Roman"/>
                <w:szCs w:val="20"/>
              </w:rPr>
              <w:t>;</w:t>
            </w:r>
            <w:r w:rsidR="000D1DCF" w:rsidRPr="001E0B13">
              <w:rPr>
                <w:rFonts w:eastAsia="Times New Roman"/>
                <w:szCs w:val="20"/>
              </w:rPr>
              <w:t xml:space="preserve"> </w:t>
            </w:r>
            <w:r w:rsidR="000D1DCF" w:rsidRPr="001E0B13">
              <w:rPr>
                <w:color w:val="auto"/>
                <w:szCs w:val="20"/>
                <w:lang w:eastAsia="en-US"/>
              </w:rPr>
              <w:t>Olsen &amp; Holst (2001)</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0.08014</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0.035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planktivorous fish landings (live weight)</w:t>
            </w:r>
          </w:p>
        </w:tc>
        <w:tc>
          <w:tcPr>
            <w:tcW w:w="2410" w:type="dxa"/>
            <w:shd w:val="clear" w:color="auto" w:fill="auto"/>
            <w:noWrap/>
            <w:hideMark/>
          </w:tcPr>
          <w:p w:rsidR="007F3A7A" w:rsidRPr="001E0B13" w:rsidRDefault="002B1309" w:rsidP="00517F7D">
            <w:pPr>
              <w:spacing w:after="0" w:line="240" w:lineRule="auto"/>
              <w:rPr>
                <w:rFonts w:eastAsia="Times New Roman"/>
                <w:szCs w:val="20"/>
              </w:rPr>
            </w:pPr>
            <w:r w:rsidRPr="001E0B13">
              <w:rPr>
                <w:rFonts w:eastAsia="Times New Roman"/>
                <w:szCs w:val="20"/>
              </w:rPr>
              <w:t xml:space="preserve">Analysis of EuroSTAT ICES landings data (Lassen </w:t>
            </w:r>
            <w:r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5.555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0.2</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demersal fish landings (live weight)</w:t>
            </w:r>
          </w:p>
        </w:tc>
        <w:tc>
          <w:tcPr>
            <w:tcW w:w="2410" w:type="dxa"/>
            <w:shd w:val="clear" w:color="auto" w:fill="auto"/>
            <w:noWrap/>
            <w:hideMark/>
          </w:tcPr>
          <w:p w:rsidR="007F3A7A" w:rsidRPr="001E0B13" w:rsidRDefault="002B1309" w:rsidP="00517F7D">
            <w:pPr>
              <w:spacing w:after="0" w:line="240" w:lineRule="auto"/>
              <w:rPr>
                <w:rFonts w:eastAsia="Times New Roman"/>
                <w:szCs w:val="20"/>
              </w:rPr>
            </w:pPr>
            <w:r w:rsidRPr="001E0B13">
              <w:rPr>
                <w:rFonts w:eastAsia="Times New Roman"/>
                <w:szCs w:val="20"/>
              </w:rPr>
              <w:t xml:space="preserve">Analysis of EuroSTAT ICES landings data (Lassen </w:t>
            </w:r>
            <w:r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1.735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0.08</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migratory fish landings (live weight)</w:t>
            </w:r>
          </w:p>
        </w:tc>
        <w:tc>
          <w:tcPr>
            <w:tcW w:w="2410" w:type="dxa"/>
            <w:shd w:val="clear" w:color="auto" w:fill="auto"/>
            <w:noWrap/>
            <w:hideMark/>
          </w:tcPr>
          <w:p w:rsidR="007F3A7A" w:rsidRPr="001E0B13" w:rsidRDefault="002B1309" w:rsidP="00517F7D">
            <w:pPr>
              <w:spacing w:after="0" w:line="240" w:lineRule="auto"/>
              <w:rPr>
                <w:rFonts w:eastAsia="Times New Roman"/>
                <w:szCs w:val="20"/>
              </w:rPr>
            </w:pPr>
            <w:r w:rsidRPr="001E0B13">
              <w:rPr>
                <w:rFonts w:eastAsia="Times New Roman"/>
                <w:szCs w:val="20"/>
              </w:rPr>
              <w:t xml:space="preserve">Analysis of EuroSTAT ICES landings data (Lassen </w:t>
            </w:r>
            <w:r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0.775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0.308</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B11322">
            <w:pPr>
              <w:spacing w:after="0" w:line="240" w:lineRule="auto"/>
              <w:rPr>
                <w:rFonts w:eastAsia="Times New Roman"/>
                <w:szCs w:val="20"/>
              </w:rPr>
            </w:pPr>
            <w:r w:rsidRPr="001E0B13">
              <w:rPr>
                <w:rFonts w:eastAsia="Times New Roman"/>
                <w:szCs w:val="20"/>
              </w:rPr>
              <w:t xml:space="preserve">Annual </w:t>
            </w:r>
            <w:r w:rsidR="00B11322" w:rsidRPr="001E0B13">
              <w:rPr>
                <w:rFonts w:eastAsia="Times New Roman"/>
                <w:szCs w:val="20"/>
              </w:rPr>
              <w:t>suspension</w:t>
            </w:r>
            <w:r w:rsidRPr="001E0B13">
              <w:rPr>
                <w:rFonts w:eastAsia="Times New Roman"/>
                <w:szCs w:val="20"/>
              </w:rPr>
              <w:t>/deposit feeding benthos landings (live weight)</w:t>
            </w:r>
          </w:p>
        </w:tc>
        <w:tc>
          <w:tcPr>
            <w:tcW w:w="2410" w:type="dxa"/>
            <w:shd w:val="clear" w:color="auto" w:fill="auto"/>
            <w:noWrap/>
            <w:hideMark/>
          </w:tcPr>
          <w:p w:rsidR="007F3A7A" w:rsidRPr="001E0B13" w:rsidRDefault="002B1309" w:rsidP="00517F7D">
            <w:pPr>
              <w:spacing w:after="0" w:line="240" w:lineRule="auto"/>
              <w:rPr>
                <w:rFonts w:eastAsia="Times New Roman"/>
                <w:szCs w:val="20"/>
              </w:rPr>
            </w:pPr>
            <w:r w:rsidRPr="001E0B13">
              <w:rPr>
                <w:rFonts w:eastAsia="Times New Roman"/>
                <w:szCs w:val="20"/>
              </w:rPr>
              <w:t xml:space="preserve">Analysis of EuroSTAT ICES landings data (Lassen </w:t>
            </w:r>
            <w:r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0.0953</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0.0382</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carnivore/scavenge feeding benthos landings (live weight)</w:t>
            </w:r>
          </w:p>
        </w:tc>
        <w:tc>
          <w:tcPr>
            <w:tcW w:w="2410" w:type="dxa"/>
            <w:shd w:val="clear" w:color="auto" w:fill="auto"/>
            <w:noWrap/>
            <w:hideMark/>
          </w:tcPr>
          <w:p w:rsidR="007F3A7A" w:rsidRPr="001E0B13" w:rsidRDefault="002B1309" w:rsidP="00517F7D">
            <w:pPr>
              <w:spacing w:after="0" w:line="240" w:lineRule="auto"/>
              <w:rPr>
                <w:rFonts w:eastAsia="Times New Roman"/>
                <w:szCs w:val="20"/>
              </w:rPr>
            </w:pPr>
            <w:r w:rsidRPr="001E0B13">
              <w:rPr>
                <w:rFonts w:eastAsia="Times New Roman"/>
                <w:szCs w:val="20"/>
              </w:rPr>
              <w:t xml:space="preserve">Analysis of EuroSTAT ICES landings data (Lassen </w:t>
            </w:r>
            <w:r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0.0829</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0.0169</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carnivorous zooplankton landings (live weight)</w:t>
            </w:r>
          </w:p>
        </w:tc>
        <w:tc>
          <w:tcPr>
            <w:tcW w:w="2410" w:type="dxa"/>
            <w:shd w:val="clear" w:color="auto" w:fill="auto"/>
            <w:noWrap/>
            <w:hideMark/>
          </w:tcPr>
          <w:p w:rsidR="007F3A7A" w:rsidRPr="001E0B13" w:rsidRDefault="002B1309" w:rsidP="00517F7D">
            <w:pPr>
              <w:spacing w:after="0" w:line="240" w:lineRule="auto"/>
              <w:rPr>
                <w:rFonts w:eastAsia="Times New Roman"/>
                <w:szCs w:val="20"/>
              </w:rPr>
            </w:pPr>
            <w:r w:rsidRPr="001E0B13">
              <w:rPr>
                <w:rFonts w:eastAsia="Times New Roman"/>
                <w:szCs w:val="20"/>
              </w:rPr>
              <w:t xml:space="preserve">Analysis of EuroSTAT ICES landings data (Lassen </w:t>
            </w:r>
            <w:r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0.00147</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9.32E-04</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kelp landings (live weight)</w:t>
            </w:r>
          </w:p>
        </w:tc>
        <w:tc>
          <w:tcPr>
            <w:tcW w:w="2410" w:type="dxa"/>
            <w:shd w:val="clear" w:color="auto" w:fill="auto"/>
            <w:noWrap/>
            <w:hideMark/>
          </w:tcPr>
          <w:p w:rsidR="007F3A7A" w:rsidRPr="001E0B13" w:rsidRDefault="002B1309" w:rsidP="00517F7D">
            <w:pPr>
              <w:spacing w:after="0" w:line="240" w:lineRule="auto"/>
              <w:rPr>
                <w:rFonts w:eastAsia="Times New Roman"/>
                <w:szCs w:val="20"/>
              </w:rPr>
            </w:pPr>
            <w:r w:rsidRPr="001E0B13">
              <w:rPr>
                <w:rFonts w:eastAsia="Times New Roman"/>
                <w:szCs w:val="20"/>
              </w:rPr>
              <w:t xml:space="preserve">Analysis of EuroSTAT ICES landings data (Lassen </w:t>
            </w:r>
            <w:r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carbon gross PB ratio of kelp</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Brady-Campbell </w:t>
            </w:r>
            <w:r w:rsidR="00D872FC" w:rsidRPr="001E0B13">
              <w:rPr>
                <w:rFonts w:eastAsia="Times New Roman"/>
                <w:i/>
                <w:szCs w:val="20"/>
              </w:rPr>
              <w:t>et al.</w:t>
            </w:r>
            <w:r w:rsidRPr="001E0B13">
              <w:rPr>
                <w:rFonts w:eastAsia="Times New Roman"/>
                <w:szCs w:val="20"/>
              </w:rPr>
              <w:t xml:space="preserve"> </w:t>
            </w:r>
            <w:r w:rsidR="002B1309" w:rsidRPr="001E0B13">
              <w:rPr>
                <w:rFonts w:eastAsia="Times New Roman"/>
                <w:szCs w:val="20"/>
              </w:rPr>
              <w:t>(</w:t>
            </w:r>
            <w:r w:rsidRPr="001E0B13">
              <w:rPr>
                <w:rFonts w:eastAsia="Times New Roman"/>
                <w:szCs w:val="20"/>
              </w:rPr>
              <w:t>1984</w:t>
            </w:r>
            <w:r w:rsidR="002B1309" w:rsidRPr="001E0B13">
              <w:rPr>
                <w:rFonts w:eastAsia="Times New Roman"/>
                <w:szCs w:val="20"/>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sidP="00517F7D">
            <w:pPr>
              <w:spacing w:after="0" w:line="240" w:lineRule="auto"/>
              <w:rPr>
                <w:rFonts w:eastAsia="Times New Roman"/>
                <w:szCs w:val="20"/>
              </w:rPr>
            </w:pPr>
            <w:r w:rsidRPr="001E0B13">
              <w:rPr>
                <w:rFonts w:eastAsia="Times New Roman"/>
                <w:szCs w:val="20"/>
              </w:rPr>
              <w:t>General value</w:t>
            </w:r>
          </w:p>
          <w:p w:rsidR="007F3A7A" w:rsidRPr="001E0B13" w:rsidRDefault="007F3A7A" w:rsidP="00517F7D">
            <w:pPr>
              <w:spacing w:after="0" w:line="240" w:lineRule="auto"/>
              <w:rPr>
                <w:rFonts w:eastAsia="Times New Roman"/>
                <w:szCs w:val="20"/>
              </w:rPr>
            </w:pPr>
          </w:p>
        </w:tc>
      </w:tr>
      <w:tr w:rsidR="007F3A7A" w:rsidRPr="001E0B13" w:rsidTr="00D90635">
        <w:tc>
          <w:tcPr>
            <w:tcW w:w="2992" w:type="dxa"/>
            <w:shd w:val="clear" w:color="auto" w:fill="auto"/>
            <w:noWrap/>
            <w:hideMark/>
          </w:tcPr>
          <w:p w:rsidR="007F3A7A" w:rsidRPr="001E0B13" w:rsidRDefault="007F3A7A" w:rsidP="00B11322">
            <w:pPr>
              <w:spacing w:after="0" w:line="240" w:lineRule="auto"/>
              <w:rPr>
                <w:rFonts w:eastAsia="Times New Roman"/>
                <w:szCs w:val="20"/>
              </w:rPr>
            </w:pPr>
            <w:r w:rsidRPr="001E0B13">
              <w:rPr>
                <w:rFonts w:eastAsia="Times New Roman"/>
                <w:szCs w:val="20"/>
              </w:rPr>
              <w:t xml:space="preserve">Annual gross PB ratio larvae of </w:t>
            </w:r>
            <w:r w:rsidR="00B11322" w:rsidRPr="001E0B13">
              <w:rPr>
                <w:rFonts w:eastAsia="Times New Roman"/>
                <w:szCs w:val="20"/>
              </w:rPr>
              <w:t>suspension</w:t>
            </w:r>
            <w:r w:rsidRPr="001E0B13">
              <w:rPr>
                <w:rFonts w:eastAsia="Times New Roman"/>
                <w:szCs w:val="20"/>
              </w:rPr>
              <w:t>/deposit feeding benthos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10</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gross PB ratio larvae of carnivore/scavenge feeding benthos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10</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B11322">
            <w:pPr>
              <w:spacing w:after="0" w:line="240" w:lineRule="auto"/>
              <w:rPr>
                <w:rFonts w:eastAsia="Times New Roman"/>
                <w:szCs w:val="20"/>
              </w:rPr>
            </w:pPr>
            <w:r w:rsidRPr="001E0B13">
              <w:rPr>
                <w:rFonts w:eastAsia="Times New Roman"/>
                <w:szCs w:val="20"/>
              </w:rPr>
              <w:lastRenderedPageBreak/>
              <w:t xml:space="preserve">Annual gross PB ratio </w:t>
            </w:r>
            <w:r w:rsidR="00B11322" w:rsidRPr="001E0B13">
              <w:rPr>
                <w:rFonts w:eastAsia="Times New Roman"/>
                <w:szCs w:val="20"/>
              </w:rPr>
              <w:t>suspension/</w:t>
            </w:r>
            <w:r w:rsidRPr="001E0B13">
              <w:rPr>
                <w:rFonts w:eastAsia="Times New Roman"/>
                <w:szCs w:val="20"/>
              </w:rPr>
              <w:t>deposit feeding benthos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10</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3</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Annual gross PB ratio carnivore/scavenge feeding benthos </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1.2</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gross PB ratio omnivorous zooplankton</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20</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10</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 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gross PB ratio carnivorous zooplankton</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1.315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gross PB ratio larvae of planktivorous fish</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4</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gross PB ratio larvae of demersal fish</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4</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gross PB ratio planktivorous fish</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1.72</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0.86</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gross PB ratio demersal fish</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0.88</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0.44</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gross PB ratio migratory fish</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1.3</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0.6</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net PB ratio birds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0.28</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0.14</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Annual net PB ratio </w:t>
            </w:r>
            <w:r w:rsidR="00B11322" w:rsidRPr="001E0B13">
              <w:rPr>
                <w:rFonts w:eastAsia="Times New Roman"/>
                <w:szCs w:val="20"/>
              </w:rPr>
              <w:t>pinnipeds</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Mackinson and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0.09</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0.045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net PB ratio cetaceans</w:t>
            </w:r>
          </w:p>
        </w:tc>
        <w:tc>
          <w:tcPr>
            <w:tcW w:w="2410" w:type="dxa"/>
            <w:shd w:val="clear" w:color="auto" w:fill="auto"/>
            <w:noWrap/>
            <w:hideMark/>
          </w:tcPr>
          <w:p w:rsidR="007F3A7A" w:rsidRPr="001E0B13" w:rsidRDefault="00305A1D" w:rsidP="00517F7D">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0.02</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0.01</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average proportion of kelp C uptake which is exuded</w:t>
            </w:r>
          </w:p>
        </w:tc>
        <w:tc>
          <w:tcPr>
            <w:tcW w:w="2410" w:type="dxa"/>
            <w:shd w:val="clear" w:color="auto" w:fill="auto"/>
            <w:noWrap/>
            <w:hideMark/>
          </w:tcPr>
          <w:p w:rsidR="007F3A7A" w:rsidRPr="001E0B13" w:rsidRDefault="007F3A7A" w:rsidP="002B1309">
            <w:pPr>
              <w:spacing w:after="0" w:line="240" w:lineRule="auto"/>
              <w:rPr>
                <w:rFonts w:eastAsia="Times New Roman"/>
                <w:szCs w:val="20"/>
              </w:rPr>
            </w:pPr>
            <w:r w:rsidRPr="001E0B13">
              <w:rPr>
                <w:rFonts w:eastAsia="Times New Roman"/>
                <w:szCs w:val="20"/>
              </w:rPr>
              <w:t xml:space="preserve">Abdullah </w:t>
            </w:r>
            <w:r w:rsidR="002B1309" w:rsidRPr="001E0B13">
              <w:rPr>
                <w:rFonts w:eastAsia="Times New Roman"/>
                <w:szCs w:val="20"/>
              </w:rPr>
              <w:t>&amp;</w:t>
            </w:r>
            <w:r w:rsidRPr="001E0B13">
              <w:rPr>
                <w:rFonts w:eastAsia="Times New Roman"/>
                <w:szCs w:val="20"/>
              </w:rPr>
              <w:t xml:space="preserve"> Fredriksen </w:t>
            </w:r>
            <w:r w:rsidR="002B1309" w:rsidRPr="001E0B13">
              <w:rPr>
                <w:rFonts w:eastAsia="Times New Roman"/>
                <w:szCs w:val="20"/>
              </w:rPr>
              <w:t>(</w:t>
            </w:r>
            <w:r w:rsidRPr="001E0B13">
              <w:rPr>
                <w:rFonts w:eastAsia="Times New Roman"/>
                <w:szCs w:val="20"/>
              </w:rPr>
              <w:t>2004</w:t>
            </w:r>
            <w:r w:rsidR="002B1309" w:rsidRPr="001E0B13">
              <w:rPr>
                <w:rFonts w:eastAsia="Times New Roman"/>
                <w:szCs w:val="20"/>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0.3</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0.1</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average molar NC ratio of kelp</w:t>
            </w:r>
          </w:p>
        </w:tc>
        <w:tc>
          <w:tcPr>
            <w:tcW w:w="2410" w:type="dxa"/>
            <w:shd w:val="clear" w:color="auto" w:fill="auto"/>
            <w:noWrap/>
            <w:hideMark/>
          </w:tcPr>
          <w:p w:rsidR="007F3A7A" w:rsidRPr="001E0B13" w:rsidRDefault="001719DF" w:rsidP="00657A60">
            <w:pPr>
              <w:spacing w:after="0" w:line="240" w:lineRule="auto"/>
              <w:rPr>
                <w:rFonts w:eastAsia="Times New Roman"/>
                <w:szCs w:val="20"/>
              </w:rPr>
            </w:pPr>
            <w:r w:rsidRPr="001E0B13">
              <w:rPr>
                <w:rFonts w:eastAsia="Times New Roman"/>
                <w:szCs w:val="20"/>
              </w:rPr>
              <w:t>Broch &amp; Slagstad (2012);</w:t>
            </w:r>
            <w:r w:rsidR="00657A60" w:rsidRPr="001E0B13">
              <w:rPr>
                <w:rFonts w:eastAsia="Times New Roman"/>
                <w:szCs w:val="20"/>
              </w:rPr>
              <w:t xml:space="preserve"> </w:t>
            </w:r>
            <w:r w:rsidR="007F3A7A" w:rsidRPr="001E0B13">
              <w:rPr>
                <w:rFonts w:eastAsia="Times New Roman"/>
                <w:szCs w:val="20"/>
              </w:rPr>
              <w:t xml:space="preserve">Sjotun </w:t>
            </w:r>
            <w:r w:rsidR="00D872FC" w:rsidRPr="001E0B13">
              <w:rPr>
                <w:rFonts w:eastAsia="Times New Roman"/>
                <w:i/>
                <w:szCs w:val="20"/>
              </w:rPr>
              <w:t>et al.</w:t>
            </w:r>
            <w:r w:rsidR="007F3A7A" w:rsidRPr="001E0B13">
              <w:rPr>
                <w:rFonts w:eastAsia="Times New Roman"/>
                <w:szCs w:val="20"/>
              </w:rPr>
              <w:t xml:space="preserve"> </w:t>
            </w:r>
            <w:r w:rsidR="002B1309" w:rsidRPr="001E0B13">
              <w:rPr>
                <w:rFonts w:eastAsia="Times New Roman"/>
                <w:szCs w:val="20"/>
              </w:rPr>
              <w:t>(</w:t>
            </w:r>
            <w:r w:rsidR="007F3A7A" w:rsidRPr="001E0B13">
              <w:rPr>
                <w:rFonts w:eastAsia="Times New Roman"/>
                <w:szCs w:val="20"/>
              </w:rPr>
              <w:t>1996</w:t>
            </w:r>
            <w:r w:rsidR="002B1309" w:rsidRPr="001E0B13">
              <w:rPr>
                <w:rFonts w:eastAsia="Times New Roman"/>
                <w:szCs w:val="20"/>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0.12</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0.2</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denitrification</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lang w:val="en-US"/>
              </w:rPr>
              <w:t xml:space="preserve">Brion </w:t>
            </w:r>
            <w:r w:rsidR="00D872FC" w:rsidRPr="001E0B13">
              <w:rPr>
                <w:rFonts w:eastAsia="Times New Roman"/>
                <w:i/>
                <w:szCs w:val="20"/>
                <w:lang w:val="en-US"/>
              </w:rPr>
              <w:t>et al.</w:t>
            </w:r>
            <w:r w:rsidRPr="001E0B13">
              <w:rPr>
                <w:rFonts w:eastAsia="Times New Roman"/>
                <w:szCs w:val="20"/>
                <w:lang w:val="en-US"/>
              </w:rPr>
              <w:t xml:space="preserve"> </w:t>
            </w:r>
            <w:r w:rsidR="002B1309" w:rsidRPr="001E0B13">
              <w:rPr>
                <w:rFonts w:eastAsia="Times New Roman"/>
                <w:szCs w:val="20"/>
                <w:lang w:val="en-US"/>
              </w:rPr>
              <w:t>(</w:t>
            </w:r>
            <w:r w:rsidRPr="001E0B13">
              <w:rPr>
                <w:rFonts w:eastAsia="Times New Roman"/>
                <w:szCs w:val="20"/>
                <w:lang w:val="en-US"/>
              </w:rPr>
              <w:t>2004</w:t>
            </w:r>
            <w:r w:rsidR="002B1309" w:rsidRPr="001E0B13">
              <w:rPr>
                <w:rFonts w:eastAsia="Times New Roman"/>
                <w:szCs w:val="20"/>
                <w:lang w:val="en-US"/>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129</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42</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sidP="00517F7D">
            <w:pPr>
              <w:spacing w:after="0" w:line="240" w:lineRule="auto"/>
              <w:rPr>
                <w:rFonts w:eastAsia="Times New Roman"/>
                <w:szCs w:val="20"/>
              </w:rPr>
            </w:pPr>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Proportion of demersal fish catch discarded</w:t>
            </w:r>
          </w:p>
        </w:tc>
        <w:tc>
          <w:tcPr>
            <w:tcW w:w="2410" w:type="dxa"/>
            <w:shd w:val="clear" w:color="auto" w:fill="auto"/>
            <w:noWrap/>
            <w:hideMark/>
          </w:tcPr>
          <w:p w:rsidR="007F3A7A" w:rsidRPr="001E0B13" w:rsidRDefault="007F3A7A" w:rsidP="002B1309">
            <w:pPr>
              <w:spacing w:after="0" w:line="240" w:lineRule="auto"/>
              <w:rPr>
                <w:rFonts w:eastAsia="Times New Roman"/>
                <w:szCs w:val="20"/>
              </w:rPr>
            </w:pPr>
            <w:r w:rsidRPr="001E0B13">
              <w:rPr>
                <w:rFonts w:eastAsia="Times New Roman"/>
                <w:szCs w:val="20"/>
              </w:rPr>
              <w:t xml:space="preserve">Heath </w:t>
            </w:r>
            <w:r w:rsidR="002B1309" w:rsidRPr="001E0B13">
              <w:rPr>
                <w:rFonts w:eastAsia="Times New Roman"/>
                <w:szCs w:val="20"/>
              </w:rPr>
              <w:t>&amp;</w:t>
            </w:r>
            <w:r w:rsidRPr="001E0B13">
              <w:rPr>
                <w:rFonts w:eastAsia="Times New Roman"/>
                <w:szCs w:val="20"/>
              </w:rPr>
              <w:t xml:space="preserve"> Cook </w:t>
            </w:r>
            <w:r w:rsidR="002B1309" w:rsidRPr="001E0B13">
              <w:rPr>
                <w:rFonts w:eastAsia="Times New Roman"/>
                <w:szCs w:val="20"/>
              </w:rPr>
              <w:t>(</w:t>
            </w:r>
            <w:r w:rsidRPr="001E0B13">
              <w:rPr>
                <w:rFonts w:eastAsia="Times New Roman"/>
                <w:szCs w:val="20"/>
              </w:rPr>
              <w:t>2015</w:t>
            </w:r>
            <w:r w:rsidR="002B1309" w:rsidRPr="001E0B13">
              <w:rPr>
                <w:rFonts w:eastAsia="Times New Roman"/>
                <w:szCs w:val="20"/>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0.37</w:t>
            </w:r>
          </w:p>
        </w:tc>
        <w:tc>
          <w:tcPr>
            <w:tcW w:w="2126" w:type="dxa"/>
            <w:shd w:val="clear" w:color="auto" w:fill="auto"/>
            <w:noWrap/>
            <w:hideMark/>
          </w:tcPr>
          <w:p w:rsidR="007F3A7A" w:rsidRPr="001E0B13" w:rsidRDefault="007F3A7A" w:rsidP="00517F7D">
            <w:pPr>
              <w:spacing w:after="0" w:line="240" w:lineRule="auto"/>
              <w:rPr>
                <w:rFonts w:eastAsia="Times New Roman"/>
                <w:color w:val="FF0000"/>
                <w:szCs w:val="20"/>
              </w:rPr>
            </w:pPr>
            <w:r w:rsidRPr="001E0B13">
              <w:rPr>
                <w:rFonts w:eastAsia="Times New Roman"/>
                <w:szCs w:val="20"/>
              </w:rPr>
              <w:t>0.075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sidP="00517F7D">
            <w:pPr>
              <w:spacing w:after="0" w:line="240" w:lineRule="auto"/>
              <w:rPr>
                <w:rFonts w:eastAsia="Times New Roman"/>
                <w:szCs w:val="20"/>
              </w:rPr>
            </w:pPr>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average ammonia concentration in porewater of sand grain size 0.25mm</w:t>
            </w:r>
          </w:p>
        </w:tc>
        <w:tc>
          <w:tcPr>
            <w:tcW w:w="2410" w:type="dxa"/>
            <w:shd w:val="clear" w:color="auto" w:fill="auto"/>
            <w:noWrap/>
            <w:hideMark/>
          </w:tcPr>
          <w:p w:rsidR="007F3A7A" w:rsidRPr="001E0B13" w:rsidRDefault="007F3A7A" w:rsidP="002B1309">
            <w:pPr>
              <w:spacing w:after="0" w:line="240" w:lineRule="auto"/>
              <w:rPr>
                <w:rFonts w:eastAsia="Times New Roman"/>
                <w:szCs w:val="20"/>
              </w:rPr>
            </w:pPr>
            <w:r w:rsidRPr="001E0B13">
              <w:rPr>
                <w:rFonts w:eastAsia="Times New Roman"/>
                <w:szCs w:val="20"/>
              </w:rPr>
              <w:t xml:space="preserve">Serpetti </w:t>
            </w:r>
            <w:r w:rsidR="002B1309" w:rsidRPr="001E0B13">
              <w:rPr>
                <w:rFonts w:eastAsia="Times New Roman"/>
                <w:szCs w:val="20"/>
              </w:rPr>
              <w:t>(</w:t>
            </w:r>
            <w:r w:rsidRPr="001E0B13">
              <w:rPr>
                <w:rFonts w:eastAsia="Times New Roman"/>
                <w:szCs w:val="20"/>
              </w:rPr>
              <w:t>2012</w:t>
            </w:r>
            <w:r w:rsidR="001719DF" w:rsidRPr="001E0B13">
              <w:rPr>
                <w:rFonts w:eastAsia="Times New Roman"/>
                <w:szCs w:val="20"/>
              </w:rPr>
              <w:t>);</w:t>
            </w:r>
            <w:r w:rsidRPr="001E0B13">
              <w:rPr>
                <w:rFonts w:eastAsia="Times New Roman"/>
                <w:szCs w:val="20"/>
                <w:lang w:val="en-US"/>
              </w:rPr>
              <w:t xml:space="preserve"> </w:t>
            </w:r>
            <w:r w:rsidRPr="001E0B13">
              <w:rPr>
                <w:rFonts w:eastAsia="Times New Roman"/>
                <w:szCs w:val="20"/>
              </w:rPr>
              <w:t xml:space="preserve">Serpetti </w:t>
            </w:r>
            <w:r w:rsidR="00D872FC" w:rsidRPr="001E0B13">
              <w:rPr>
                <w:rFonts w:eastAsia="Times New Roman"/>
                <w:i/>
                <w:szCs w:val="20"/>
              </w:rPr>
              <w:t>et al.</w:t>
            </w:r>
            <w:r w:rsidRPr="001E0B13">
              <w:rPr>
                <w:rFonts w:eastAsia="Times New Roman"/>
                <w:szCs w:val="20"/>
              </w:rPr>
              <w:t xml:space="preserve"> </w:t>
            </w:r>
            <w:r w:rsidR="002B1309" w:rsidRPr="001E0B13">
              <w:rPr>
                <w:rFonts w:eastAsia="Times New Roman"/>
                <w:szCs w:val="20"/>
              </w:rPr>
              <w:t>(</w:t>
            </w:r>
            <w:r w:rsidRPr="001E0B13">
              <w:rPr>
                <w:rFonts w:eastAsia="Times New Roman"/>
                <w:szCs w:val="20"/>
              </w:rPr>
              <w:t>2016</w:t>
            </w:r>
            <w:r w:rsidR="002B1309" w:rsidRPr="001E0B13">
              <w:rPr>
                <w:rFonts w:eastAsia="Times New Roman"/>
                <w:szCs w:val="20"/>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19.24</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9</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lastRenderedPageBreak/>
              <w:t>Annual average ammonia concentration in porewater of mud grain size 0.12mm</w:t>
            </w:r>
          </w:p>
        </w:tc>
        <w:tc>
          <w:tcPr>
            <w:tcW w:w="2410" w:type="dxa"/>
            <w:shd w:val="clear" w:color="auto" w:fill="auto"/>
            <w:noWrap/>
            <w:hideMark/>
          </w:tcPr>
          <w:p w:rsidR="007F3A7A" w:rsidRPr="001E0B13" w:rsidRDefault="001719DF" w:rsidP="00517F7D">
            <w:pPr>
              <w:spacing w:after="0" w:line="240" w:lineRule="auto"/>
              <w:rPr>
                <w:rFonts w:eastAsia="Times New Roman"/>
                <w:szCs w:val="20"/>
              </w:rPr>
            </w:pPr>
            <w:r w:rsidRPr="001E0B13">
              <w:rPr>
                <w:rFonts w:eastAsia="Times New Roman"/>
                <w:szCs w:val="20"/>
              </w:rPr>
              <w:t>Serpetti (2012);</w:t>
            </w:r>
            <w:r w:rsidR="002B1309" w:rsidRPr="001E0B13">
              <w:rPr>
                <w:rFonts w:eastAsia="Times New Roman"/>
                <w:szCs w:val="20"/>
                <w:lang w:val="en-US"/>
              </w:rPr>
              <w:t xml:space="preserve"> </w:t>
            </w:r>
            <w:r w:rsidR="002B1309" w:rsidRPr="001E0B13">
              <w:rPr>
                <w:rFonts w:eastAsia="Times New Roman"/>
                <w:szCs w:val="20"/>
              </w:rPr>
              <w:t xml:space="preserve">Serpetti </w:t>
            </w:r>
            <w:r w:rsidR="002B1309" w:rsidRPr="001E0B13">
              <w:rPr>
                <w:rFonts w:eastAsia="Times New Roman"/>
                <w:i/>
                <w:szCs w:val="20"/>
              </w:rPr>
              <w:t>et al.</w:t>
            </w:r>
            <w:r w:rsidR="002B1309" w:rsidRPr="001E0B13">
              <w:rPr>
                <w:rFonts w:eastAsia="Times New Roman"/>
                <w:szCs w:val="20"/>
              </w:rPr>
              <w:t xml:space="preserve"> (2016)</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63.45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22</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average nitrate concentration in porewater of sand grain size 0.25mm</w:t>
            </w:r>
          </w:p>
        </w:tc>
        <w:tc>
          <w:tcPr>
            <w:tcW w:w="2410" w:type="dxa"/>
            <w:shd w:val="clear" w:color="auto" w:fill="auto"/>
            <w:noWrap/>
            <w:hideMark/>
          </w:tcPr>
          <w:p w:rsidR="007F3A7A" w:rsidRPr="001E0B13" w:rsidRDefault="001719DF" w:rsidP="00517F7D">
            <w:pPr>
              <w:spacing w:after="0" w:line="240" w:lineRule="auto"/>
              <w:rPr>
                <w:rFonts w:eastAsia="Times New Roman"/>
                <w:szCs w:val="20"/>
              </w:rPr>
            </w:pPr>
            <w:r w:rsidRPr="001E0B13">
              <w:rPr>
                <w:rFonts w:eastAsia="Times New Roman"/>
                <w:szCs w:val="20"/>
              </w:rPr>
              <w:t>Serpetti (2012);</w:t>
            </w:r>
            <w:r w:rsidR="002B1309" w:rsidRPr="001E0B13">
              <w:rPr>
                <w:rFonts w:eastAsia="Times New Roman"/>
                <w:szCs w:val="20"/>
                <w:lang w:val="en-US"/>
              </w:rPr>
              <w:t xml:space="preserve"> </w:t>
            </w:r>
            <w:r w:rsidR="002B1309" w:rsidRPr="001E0B13">
              <w:rPr>
                <w:rFonts w:eastAsia="Times New Roman"/>
                <w:szCs w:val="20"/>
              </w:rPr>
              <w:t xml:space="preserve">Serpetti </w:t>
            </w:r>
            <w:r w:rsidR="002B1309" w:rsidRPr="001E0B13">
              <w:rPr>
                <w:rFonts w:eastAsia="Times New Roman"/>
                <w:i/>
                <w:szCs w:val="20"/>
              </w:rPr>
              <w:t>et al.</w:t>
            </w:r>
            <w:r w:rsidR="002B1309" w:rsidRPr="001E0B13">
              <w:rPr>
                <w:rFonts w:eastAsia="Times New Roman"/>
                <w:szCs w:val="20"/>
              </w:rPr>
              <w:t xml:space="preserve"> (2016)</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4.15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average nitrate concentration in porewater of mud grain size 0.12mm</w:t>
            </w:r>
          </w:p>
        </w:tc>
        <w:tc>
          <w:tcPr>
            <w:tcW w:w="2410" w:type="dxa"/>
            <w:shd w:val="clear" w:color="auto" w:fill="auto"/>
            <w:noWrap/>
            <w:hideMark/>
          </w:tcPr>
          <w:p w:rsidR="007F3A7A" w:rsidRPr="001E0B13" w:rsidRDefault="001719DF" w:rsidP="00517F7D">
            <w:pPr>
              <w:spacing w:after="0" w:line="240" w:lineRule="auto"/>
              <w:rPr>
                <w:rFonts w:eastAsia="Times New Roman"/>
                <w:szCs w:val="20"/>
              </w:rPr>
            </w:pPr>
            <w:r w:rsidRPr="001E0B13">
              <w:rPr>
                <w:rFonts w:eastAsia="Times New Roman"/>
                <w:szCs w:val="20"/>
              </w:rPr>
              <w:t>Serpetti (2012);</w:t>
            </w:r>
            <w:r w:rsidR="002B1309" w:rsidRPr="001E0B13">
              <w:rPr>
                <w:rFonts w:eastAsia="Times New Roman"/>
                <w:szCs w:val="20"/>
                <w:lang w:val="en-US"/>
              </w:rPr>
              <w:t xml:space="preserve"> </w:t>
            </w:r>
            <w:r w:rsidR="002B1309" w:rsidRPr="001E0B13">
              <w:rPr>
                <w:rFonts w:eastAsia="Times New Roman"/>
                <w:szCs w:val="20"/>
              </w:rPr>
              <w:t xml:space="preserve">Serpetti </w:t>
            </w:r>
            <w:r w:rsidR="002B1309" w:rsidRPr="001E0B13">
              <w:rPr>
                <w:rFonts w:eastAsia="Times New Roman"/>
                <w:i/>
                <w:szCs w:val="20"/>
              </w:rPr>
              <w:t>et al.</w:t>
            </w:r>
            <w:r w:rsidR="002B1309" w:rsidRPr="001E0B13">
              <w:rPr>
                <w:rFonts w:eastAsia="Times New Roman"/>
                <w:szCs w:val="20"/>
              </w:rPr>
              <w:t xml:space="preserve"> (2016)</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2.34</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average organic N content of sand grain size 0.25mm (0.19-0.43mm)</w:t>
            </w:r>
          </w:p>
        </w:tc>
        <w:tc>
          <w:tcPr>
            <w:tcW w:w="2410" w:type="dxa"/>
            <w:shd w:val="clear" w:color="auto" w:fill="auto"/>
            <w:noWrap/>
            <w:hideMark/>
          </w:tcPr>
          <w:p w:rsidR="007F3A7A" w:rsidRPr="001E0B13" w:rsidRDefault="002B1309" w:rsidP="00517F7D">
            <w:pPr>
              <w:spacing w:after="0" w:line="240" w:lineRule="auto"/>
              <w:rPr>
                <w:rFonts w:eastAsia="Times New Roman"/>
                <w:szCs w:val="20"/>
              </w:rPr>
            </w:pPr>
            <w:r w:rsidRPr="001E0B13">
              <w:rPr>
                <w:rFonts w:eastAsia="Times New Roman"/>
                <w:szCs w:val="20"/>
              </w:rPr>
              <w:t>Serp</w:t>
            </w:r>
            <w:r w:rsidR="001719DF" w:rsidRPr="001E0B13">
              <w:rPr>
                <w:rFonts w:eastAsia="Times New Roman"/>
                <w:szCs w:val="20"/>
              </w:rPr>
              <w:t>etti (2012);</w:t>
            </w:r>
            <w:r w:rsidRPr="001E0B13">
              <w:rPr>
                <w:rFonts w:eastAsia="Times New Roman"/>
                <w:szCs w:val="20"/>
                <w:lang w:val="en-US"/>
              </w:rPr>
              <w:t xml:space="preserve"> </w:t>
            </w:r>
            <w:r w:rsidRPr="001E0B13">
              <w:rPr>
                <w:rFonts w:eastAsia="Times New Roman"/>
                <w:szCs w:val="20"/>
              </w:rPr>
              <w:t xml:space="preserve">Serpetti </w:t>
            </w:r>
            <w:r w:rsidRPr="001E0B13">
              <w:rPr>
                <w:rFonts w:eastAsia="Times New Roman"/>
                <w:i/>
                <w:szCs w:val="20"/>
              </w:rPr>
              <w:t>et al.</w:t>
            </w:r>
            <w:r w:rsidRPr="001E0B13">
              <w:rPr>
                <w:rFonts w:eastAsia="Times New Roman"/>
                <w:szCs w:val="20"/>
              </w:rPr>
              <w:t xml:space="preserve"> (2016)</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0.05152</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0.02441</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%N (gN.(g dry sed)</w:t>
            </w:r>
            <w:r w:rsidRPr="001E0B13">
              <w:rPr>
                <w:rFonts w:eastAsia="Times New Roman"/>
                <w:szCs w:val="20"/>
                <w:vertAlign w:val="superscript"/>
              </w:rPr>
              <w:t>-1</w:t>
            </w:r>
            <w:r w:rsidRPr="001E0B13">
              <w:rPr>
                <w:rFonts w:eastAsia="Times New Roman"/>
                <w:szCs w:val="20"/>
              </w:rPr>
              <w:t>)</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average organic N content of mud grain size 0.12mm (0.03-0.07mm)</w:t>
            </w:r>
          </w:p>
        </w:tc>
        <w:tc>
          <w:tcPr>
            <w:tcW w:w="2410" w:type="dxa"/>
            <w:shd w:val="clear" w:color="auto" w:fill="auto"/>
            <w:noWrap/>
            <w:hideMark/>
          </w:tcPr>
          <w:p w:rsidR="007F3A7A" w:rsidRPr="001E0B13" w:rsidRDefault="001719DF" w:rsidP="00517F7D">
            <w:pPr>
              <w:spacing w:after="0" w:line="240" w:lineRule="auto"/>
              <w:rPr>
                <w:rFonts w:eastAsia="Times New Roman"/>
                <w:szCs w:val="20"/>
              </w:rPr>
            </w:pPr>
            <w:r w:rsidRPr="001E0B13">
              <w:rPr>
                <w:rFonts w:eastAsia="Times New Roman"/>
                <w:szCs w:val="20"/>
              </w:rPr>
              <w:t>Serpetti (2012);</w:t>
            </w:r>
            <w:r w:rsidR="002B1309" w:rsidRPr="001E0B13">
              <w:rPr>
                <w:rFonts w:eastAsia="Times New Roman"/>
                <w:szCs w:val="20"/>
                <w:lang w:val="en-US"/>
              </w:rPr>
              <w:t xml:space="preserve"> </w:t>
            </w:r>
            <w:r w:rsidR="002B1309" w:rsidRPr="001E0B13">
              <w:rPr>
                <w:rFonts w:eastAsia="Times New Roman"/>
                <w:szCs w:val="20"/>
              </w:rPr>
              <w:t xml:space="preserve">Serpetti </w:t>
            </w:r>
            <w:r w:rsidR="002B1309" w:rsidRPr="001E0B13">
              <w:rPr>
                <w:rFonts w:eastAsia="Times New Roman"/>
                <w:i/>
                <w:szCs w:val="20"/>
              </w:rPr>
              <w:t>et al.</w:t>
            </w:r>
            <w:r w:rsidR="002B1309" w:rsidRPr="001E0B13">
              <w:rPr>
                <w:rFonts w:eastAsia="Times New Roman"/>
                <w:szCs w:val="20"/>
              </w:rPr>
              <w:t xml:space="preserve"> (2016)</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0.07357</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0.0343</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%N (gN.(g dry sed)</w:t>
            </w:r>
            <w:r w:rsidRPr="001E0B13">
              <w:rPr>
                <w:rFonts w:eastAsia="Times New Roman"/>
                <w:szCs w:val="20"/>
                <w:vertAlign w:val="superscript"/>
              </w:rPr>
              <w:t>-1</w:t>
            </w:r>
            <w:r w:rsidRPr="001E0B13">
              <w:rPr>
                <w:rFonts w:eastAsia="Times New Roman"/>
                <w:szCs w:val="20"/>
              </w:rPr>
              <w:t>)</w:t>
            </w:r>
          </w:p>
        </w:tc>
        <w:tc>
          <w:tcPr>
            <w:tcW w:w="2552" w:type="dxa"/>
          </w:tcPr>
          <w:p w:rsidR="007F3A7A" w:rsidRPr="001E0B13" w:rsidRDefault="007F3A7A">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Average winter (Nov-Feb) nitrate concentration shallow layer</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9.998</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2.135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sidP="00517F7D">
            <w:pPr>
              <w:spacing w:after="0" w:line="240" w:lineRule="auto"/>
              <w:rPr>
                <w:rFonts w:eastAsia="Times New Roman"/>
                <w:szCs w:val="20"/>
              </w:rPr>
            </w:pPr>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Average summer (May-Aug) nitrate concentration shallow layer</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2.161</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1.089</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Average winter (Nov-Feb) nitrate concentration deep layer</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6.995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0.836</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Average summer (May-Aug) nitrate concentration deep layer</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2.837</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0.917</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Average winter (Nov-Feb) ammonia concentration shallow layer</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2.367</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0.774</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Average summer (May-Aug) ammonia concentration shallow layer</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1.737</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0.669</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Average winter (Nov-Feb) ammonia concentration deep layer</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0.853</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0.32</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Average summer (May-Aug) ammonia concentration deep </w:t>
            </w:r>
            <w:r w:rsidRPr="001E0B13">
              <w:rPr>
                <w:rFonts w:eastAsia="Times New Roman"/>
                <w:szCs w:val="20"/>
              </w:rPr>
              <w:lastRenderedPageBreak/>
              <w:t>layer</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lastRenderedPageBreak/>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1.338</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0.708</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lastRenderedPageBreak/>
              <w:t>Inshore offshore ratio of annual mean carnivorous zooplankton depth averaged concentration</w:t>
            </w:r>
          </w:p>
        </w:tc>
        <w:tc>
          <w:tcPr>
            <w:tcW w:w="2410" w:type="dxa"/>
            <w:shd w:val="clear" w:color="auto" w:fill="auto"/>
            <w:noWrap/>
            <w:hideMark/>
          </w:tcPr>
          <w:p w:rsidR="007F3A7A" w:rsidRPr="001E0B13" w:rsidRDefault="007F3A7A" w:rsidP="003243E3">
            <w:pPr>
              <w:spacing w:after="0" w:line="240" w:lineRule="auto"/>
              <w:rPr>
                <w:rFonts w:eastAsia="Times New Roman"/>
                <w:szCs w:val="20"/>
              </w:rPr>
            </w:pPr>
            <w:r w:rsidRPr="001E0B13">
              <w:rPr>
                <w:rFonts w:eastAsia="Times New Roman"/>
                <w:szCs w:val="20"/>
              </w:rPr>
              <w:t>Analysis of Continuous Plankton Recorder data</w:t>
            </w:r>
            <w:r w:rsidR="008E633B" w:rsidRPr="001E0B13">
              <w:rPr>
                <w:rFonts w:eastAsia="Times New Roman"/>
                <w:szCs w:val="20"/>
              </w:rPr>
              <w:t xml:space="preserve"> </w:t>
            </w:r>
          </w:p>
        </w:tc>
        <w:tc>
          <w:tcPr>
            <w:tcW w:w="1701" w:type="dxa"/>
            <w:shd w:val="clear" w:color="auto" w:fill="auto"/>
            <w:noWrap/>
            <w:hideMark/>
          </w:tcPr>
          <w:p w:rsidR="007F3A7A" w:rsidRPr="001E0B13" w:rsidRDefault="007F3A7A" w:rsidP="003243E3">
            <w:pPr>
              <w:spacing w:after="0" w:line="240" w:lineRule="auto"/>
              <w:rPr>
                <w:rFonts w:eastAsia="Times New Roman"/>
                <w:szCs w:val="20"/>
              </w:rPr>
            </w:pPr>
            <w:r w:rsidRPr="001E0B13">
              <w:rPr>
                <w:rFonts w:eastAsia="Times New Roman"/>
                <w:szCs w:val="20"/>
              </w:rPr>
              <w:t>0.9041</w:t>
            </w:r>
          </w:p>
        </w:tc>
        <w:tc>
          <w:tcPr>
            <w:tcW w:w="2126" w:type="dxa"/>
            <w:shd w:val="clear" w:color="auto" w:fill="auto"/>
            <w:noWrap/>
            <w:hideMark/>
          </w:tcPr>
          <w:p w:rsidR="007F3A7A" w:rsidRPr="001E0B13" w:rsidRDefault="007F3A7A" w:rsidP="003243E3">
            <w:pPr>
              <w:spacing w:after="0" w:line="240" w:lineRule="auto"/>
              <w:rPr>
                <w:rFonts w:eastAsia="Times New Roman"/>
                <w:szCs w:val="20"/>
              </w:rPr>
            </w:pPr>
            <w:r w:rsidRPr="001E0B13">
              <w:rPr>
                <w:rFonts w:eastAsia="Times New Roman"/>
                <w:szCs w:val="20"/>
              </w:rPr>
              <w:t>0.2</w:t>
            </w:r>
            <w:r w:rsidR="003243E3" w:rsidRPr="001E0B13">
              <w:rPr>
                <w:rFonts w:eastAsia="Times New Roman"/>
                <w:szCs w:val="20"/>
              </w:rPr>
              <w:t xml:space="preserve"> </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Inshore offshore ratio of annual mean omnivorous zooplankton depth averaged concentration</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Analysis of Continuous Plankton Recorder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1.676</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0.2715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Inshore offshore ratio of annual mean phytoplankton surface layer concentration</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3.744</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Inshore offshore ratio of annual mean nitrate surface layer concentration</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3.000</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1</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Inshore offshore ratio of annual mean ammonia surface layer concentration</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2.4294</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0.9</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Inshore offshore ratio of annual mean planktivorous fish density ( m</w:t>
            </w:r>
            <w:r w:rsidRPr="001E0B13">
              <w:rPr>
                <w:rFonts w:eastAsia="Times New Roman"/>
                <w:szCs w:val="20"/>
                <w:vertAlign w:val="superscript"/>
              </w:rPr>
              <w:t>-2</w:t>
            </w:r>
            <w:r w:rsidRPr="001E0B13">
              <w:rPr>
                <w:rFonts w:eastAsia="Times New Roman"/>
                <w:szCs w:val="20"/>
              </w:rPr>
              <w:t>)</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Analysis of ICES International Bottom Trawl Survey data and Stock Assessment Working Group reports</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0.67</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0.49</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Inshore offshore ratio of annual mean demersal fish density ( m</w:t>
            </w:r>
            <w:r w:rsidRPr="001E0B13">
              <w:rPr>
                <w:rFonts w:eastAsia="Times New Roman"/>
                <w:szCs w:val="20"/>
                <w:vertAlign w:val="superscript"/>
              </w:rPr>
              <w:t>-2</w:t>
            </w:r>
            <w:r w:rsidRPr="001E0B13">
              <w:rPr>
                <w:rFonts w:eastAsia="Times New Roman"/>
                <w:szCs w:val="20"/>
              </w:rPr>
              <w:t>)</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Analysis of ICES International Bottom Trawl Survey data and Stock Assessment Working Group reports</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0.39</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0.31</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 w:rsidRPr="001E0B13">
              <w:rPr>
                <w:rFonts w:eastAsia="Times New Roman"/>
                <w:szCs w:val="20"/>
              </w:rPr>
              <w:t>Period-specific</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Annual bycatch of birds</w:t>
            </w:r>
          </w:p>
        </w:tc>
        <w:tc>
          <w:tcPr>
            <w:tcW w:w="2410" w:type="dxa"/>
            <w:shd w:val="clear" w:color="auto" w:fill="auto"/>
            <w:noWrap/>
            <w:hideMark/>
          </w:tcPr>
          <w:p w:rsidR="007F3A7A" w:rsidRPr="001E0B13" w:rsidRDefault="008E633B" w:rsidP="00517F7D">
            <w:pPr>
              <w:spacing w:after="0" w:line="240" w:lineRule="auto"/>
              <w:rPr>
                <w:rFonts w:eastAsia="Times New Roman"/>
                <w:szCs w:val="20"/>
              </w:rPr>
            </w:pPr>
            <w:r w:rsidRPr="001E0B13">
              <w:rPr>
                <w:rFonts w:eastAsia="Times New Roman"/>
                <w:szCs w:val="20"/>
              </w:rPr>
              <w:t>Insufficient data available</w:t>
            </w:r>
          </w:p>
        </w:tc>
        <w:tc>
          <w:tcPr>
            <w:tcW w:w="1701" w:type="dxa"/>
            <w:shd w:val="clear" w:color="auto" w:fill="auto"/>
            <w:noWrap/>
            <w:hideMark/>
          </w:tcPr>
          <w:p w:rsidR="007F3A7A" w:rsidRPr="001E0B13" w:rsidRDefault="008E633B" w:rsidP="00517F7D">
            <w:pPr>
              <w:spacing w:after="0" w:line="240" w:lineRule="auto"/>
              <w:rPr>
                <w:rFonts w:eastAsia="Times New Roman"/>
                <w:szCs w:val="20"/>
              </w:rPr>
            </w:pPr>
            <w:r w:rsidRPr="001E0B13">
              <w:rPr>
                <w:rFonts w:eastAsia="Times New Roman"/>
                <w:szCs w:val="20"/>
              </w:rPr>
              <w:t>NA</w:t>
            </w:r>
          </w:p>
        </w:tc>
        <w:tc>
          <w:tcPr>
            <w:tcW w:w="2126" w:type="dxa"/>
            <w:shd w:val="clear" w:color="auto" w:fill="auto"/>
            <w:noWrap/>
            <w:hideMark/>
          </w:tcPr>
          <w:p w:rsidR="007F3A7A" w:rsidRPr="001E0B13" w:rsidRDefault="008E633B" w:rsidP="00517F7D">
            <w:pPr>
              <w:spacing w:after="0" w:line="240" w:lineRule="auto"/>
              <w:rPr>
                <w:rFonts w:eastAsia="Times New Roman"/>
                <w:szCs w:val="20"/>
              </w:rPr>
            </w:pPr>
            <w:r w:rsidRPr="001E0B13">
              <w:rPr>
                <w:rFonts w:eastAsia="Times New Roman"/>
                <w:szCs w:val="20"/>
              </w:rPr>
              <w:t>NA</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8E633B">
            <w:r w:rsidRPr="001E0B13">
              <w:rPr>
                <w:rFonts w:eastAsia="Times New Roman"/>
                <w:szCs w:val="20"/>
              </w:rPr>
              <w:t>NA</w:t>
            </w:r>
          </w:p>
        </w:tc>
      </w:tr>
      <w:tr w:rsidR="008E633B" w:rsidRPr="001E0B13" w:rsidTr="00D90635">
        <w:tc>
          <w:tcPr>
            <w:tcW w:w="2992" w:type="dxa"/>
            <w:shd w:val="clear" w:color="auto" w:fill="auto"/>
            <w:noWrap/>
            <w:hideMark/>
          </w:tcPr>
          <w:p w:rsidR="008E633B" w:rsidRPr="001E0B13" w:rsidRDefault="008E633B" w:rsidP="00517F7D">
            <w:pPr>
              <w:spacing w:after="0" w:line="240" w:lineRule="auto"/>
              <w:rPr>
                <w:rFonts w:eastAsia="Times New Roman"/>
                <w:szCs w:val="20"/>
              </w:rPr>
            </w:pPr>
            <w:r w:rsidRPr="001E0B13">
              <w:rPr>
                <w:rFonts w:eastAsia="Times New Roman"/>
                <w:szCs w:val="20"/>
              </w:rPr>
              <w:t xml:space="preserve">Annual bycatch of </w:t>
            </w:r>
            <w:r w:rsidR="00B11322" w:rsidRPr="001E0B13">
              <w:rPr>
                <w:rFonts w:eastAsia="Times New Roman"/>
                <w:szCs w:val="20"/>
              </w:rPr>
              <w:t>pinnipeds</w:t>
            </w:r>
          </w:p>
        </w:tc>
        <w:tc>
          <w:tcPr>
            <w:tcW w:w="2410" w:type="dxa"/>
            <w:shd w:val="clear" w:color="auto" w:fill="auto"/>
            <w:noWrap/>
            <w:hideMark/>
          </w:tcPr>
          <w:p w:rsidR="008E633B" w:rsidRPr="001E0B13" w:rsidRDefault="008E633B" w:rsidP="00E67EFE">
            <w:pPr>
              <w:spacing w:after="0" w:line="240" w:lineRule="auto"/>
              <w:rPr>
                <w:rFonts w:eastAsia="Times New Roman"/>
                <w:szCs w:val="20"/>
              </w:rPr>
            </w:pPr>
            <w:r w:rsidRPr="001E0B13">
              <w:rPr>
                <w:rFonts w:eastAsia="Times New Roman"/>
                <w:szCs w:val="20"/>
              </w:rPr>
              <w:t>Insufficient data available</w:t>
            </w:r>
          </w:p>
        </w:tc>
        <w:tc>
          <w:tcPr>
            <w:tcW w:w="1701" w:type="dxa"/>
            <w:shd w:val="clear" w:color="auto" w:fill="auto"/>
            <w:noWrap/>
            <w:hideMark/>
          </w:tcPr>
          <w:p w:rsidR="008E633B" w:rsidRPr="001E0B13" w:rsidRDefault="008E633B" w:rsidP="00E67EFE">
            <w:pPr>
              <w:spacing w:after="0" w:line="240" w:lineRule="auto"/>
              <w:rPr>
                <w:rFonts w:eastAsia="Times New Roman"/>
                <w:szCs w:val="20"/>
              </w:rPr>
            </w:pPr>
            <w:r w:rsidRPr="001E0B13">
              <w:rPr>
                <w:rFonts w:eastAsia="Times New Roman"/>
                <w:szCs w:val="20"/>
              </w:rPr>
              <w:t>NA</w:t>
            </w:r>
          </w:p>
        </w:tc>
        <w:tc>
          <w:tcPr>
            <w:tcW w:w="2126" w:type="dxa"/>
            <w:shd w:val="clear" w:color="auto" w:fill="auto"/>
            <w:noWrap/>
            <w:hideMark/>
          </w:tcPr>
          <w:p w:rsidR="008E633B" w:rsidRPr="001E0B13" w:rsidRDefault="008E633B" w:rsidP="00E67EFE">
            <w:pPr>
              <w:spacing w:after="0" w:line="240" w:lineRule="auto"/>
              <w:rPr>
                <w:rFonts w:eastAsia="Times New Roman"/>
                <w:szCs w:val="20"/>
              </w:rPr>
            </w:pPr>
            <w:r w:rsidRPr="001E0B13">
              <w:rPr>
                <w:rFonts w:eastAsia="Times New Roman"/>
                <w:szCs w:val="20"/>
              </w:rPr>
              <w:t>NA</w:t>
            </w:r>
          </w:p>
        </w:tc>
        <w:tc>
          <w:tcPr>
            <w:tcW w:w="2268" w:type="dxa"/>
            <w:shd w:val="clear" w:color="auto" w:fill="auto"/>
            <w:noWrap/>
            <w:hideMark/>
          </w:tcPr>
          <w:p w:rsidR="008E633B" w:rsidRPr="001E0B13" w:rsidRDefault="008E633B"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8E633B" w:rsidRPr="001E0B13" w:rsidRDefault="008E633B">
            <w:r w:rsidRPr="001E0B13">
              <w:rPr>
                <w:rFonts w:eastAsia="Times New Roman"/>
                <w:szCs w:val="20"/>
              </w:rPr>
              <w:t>NA</w:t>
            </w:r>
          </w:p>
        </w:tc>
      </w:tr>
      <w:tr w:rsidR="008E633B" w:rsidRPr="001E0B13" w:rsidTr="00D90635">
        <w:tc>
          <w:tcPr>
            <w:tcW w:w="2992" w:type="dxa"/>
            <w:shd w:val="clear" w:color="auto" w:fill="auto"/>
            <w:noWrap/>
            <w:hideMark/>
          </w:tcPr>
          <w:p w:rsidR="008E633B" w:rsidRPr="001E0B13" w:rsidRDefault="008E633B" w:rsidP="00517F7D">
            <w:pPr>
              <w:spacing w:after="0" w:line="240" w:lineRule="auto"/>
              <w:rPr>
                <w:rFonts w:eastAsia="Times New Roman"/>
                <w:szCs w:val="20"/>
              </w:rPr>
            </w:pPr>
            <w:r w:rsidRPr="001E0B13">
              <w:rPr>
                <w:rFonts w:eastAsia="Times New Roman"/>
                <w:szCs w:val="20"/>
              </w:rPr>
              <w:t>Annual bycatch of cetaceans</w:t>
            </w:r>
          </w:p>
        </w:tc>
        <w:tc>
          <w:tcPr>
            <w:tcW w:w="2410" w:type="dxa"/>
            <w:shd w:val="clear" w:color="auto" w:fill="auto"/>
            <w:noWrap/>
            <w:hideMark/>
          </w:tcPr>
          <w:p w:rsidR="008E633B" w:rsidRPr="001E0B13" w:rsidRDefault="008E633B" w:rsidP="00E67EFE">
            <w:pPr>
              <w:spacing w:after="0" w:line="240" w:lineRule="auto"/>
              <w:rPr>
                <w:rFonts w:eastAsia="Times New Roman"/>
                <w:szCs w:val="20"/>
              </w:rPr>
            </w:pPr>
            <w:r w:rsidRPr="001E0B13">
              <w:rPr>
                <w:rFonts w:eastAsia="Times New Roman"/>
                <w:szCs w:val="20"/>
              </w:rPr>
              <w:t>Insufficient data available</w:t>
            </w:r>
          </w:p>
        </w:tc>
        <w:tc>
          <w:tcPr>
            <w:tcW w:w="1701" w:type="dxa"/>
            <w:shd w:val="clear" w:color="auto" w:fill="auto"/>
            <w:noWrap/>
            <w:hideMark/>
          </w:tcPr>
          <w:p w:rsidR="008E633B" w:rsidRPr="001E0B13" w:rsidRDefault="008E633B" w:rsidP="00E67EFE">
            <w:pPr>
              <w:spacing w:after="0" w:line="240" w:lineRule="auto"/>
              <w:rPr>
                <w:rFonts w:eastAsia="Times New Roman"/>
                <w:szCs w:val="20"/>
              </w:rPr>
            </w:pPr>
            <w:r w:rsidRPr="001E0B13">
              <w:rPr>
                <w:rFonts w:eastAsia="Times New Roman"/>
                <w:szCs w:val="20"/>
              </w:rPr>
              <w:t>NA</w:t>
            </w:r>
          </w:p>
        </w:tc>
        <w:tc>
          <w:tcPr>
            <w:tcW w:w="2126" w:type="dxa"/>
            <w:shd w:val="clear" w:color="auto" w:fill="auto"/>
            <w:noWrap/>
            <w:hideMark/>
          </w:tcPr>
          <w:p w:rsidR="008E633B" w:rsidRPr="001E0B13" w:rsidRDefault="008E633B" w:rsidP="00E67EFE">
            <w:pPr>
              <w:spacing w:after="0" w:line="240" w:lineRule="auto"/>
              <w:rPr>
                <w:rFonts w:eastAsia="Times New Roman"/>
                <w:szCs w:val="20"/>
              </w:rPr>
            </w:pPr>
            <w:r w:rsidRPr="001E0B13">
              <w:rPr>
                <w:rFonts w:eastAsia="Times New Roman"/>
                <w:szCs w:val="20"/>
              </w:rPr>
              <w:t>NA</w:t>
            </w:r>
          </w:p>
        </w:tc>
        <w:tc>
          <w:tcPr>
            <w:tcW w:w="2268" w:type="dxa"/>
            <w:shd w:val="clear" w:color="auto" w:fill="auto"/>
            <w:noWrap/>
            <w:hideMark/>
          </w:tcPr>
          <w:p w:rsidR="008E633B" w:rsidRPr="001E0B13" w:rsidRDefault="008E633B"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8E633B" w:rsidRPr="001E0B13" w:rsidRDefault="008E633B">
            <w:r w:rsidRPr="001E0B13">
              <w:rPr>
                <w:rFonts w:eastAsia="Times New Roman"/>
                <w:szCs w:val="20"/>
              </w:rPr>
              <w:t>NA</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Proportion of kelp annual nitrogen uptake exported as beach-cast</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Zemke-White </w:t>
            </w:r>
            <w:r w:rsidR="00D872FC" w:rsidRPr="001E0B13">
              <w:rPr>
                <w:rFonts w:eastAsia="Times New Roman"/>
                <w:i/>
                <w:szCs w:val="20"/>
              </w:rPr>
              <w:t>et al.</w:t>
            </w:r>
            <w:r w:rsidRPr="001E0B13">
              <w:rPr>
                <w:rFonts w:eastAsia="Times New Roman"/>
                <w:szCs w:val="20"/>
              </w:rPr>
              <w:t xml:space="preserve"> </w:t>
            </w:r>
            <w:r w:rsidR="002B1309" w:rsidRPr="001E0B13">
              <w:rPr>
                <w:rFonts w:eastAsia="Times New Roman"/>
                <w:szCs w:val="20"/>
              </w:rPr>
              <w:t>(</w:t>
            </w:r>
            <w:r w:rsidRPr="001E0B13">
              <w:rPr>
                <w:rFonts w:eastAsia="Times New Roman"/>
                <w:szCs w:val="20"/>
              </w:rPr>
              <w:t>2005</w:t>
            </w:r>
            <w:r w:rsidR="002B1309" w:rsidRPr="001E0B13">
              <w:rPr>
                <w:rFonts w:eastAsia="Times New Roman"/>
                <w:szCs w:val="20"/>
              </w:rPr>
              <w:t>)</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0.15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0.05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dimensionless</w:t>
            </w:r>
          </w:p>
        </w:tc>
        <w:tc>
          <w:tcPr>
            <w:tcW w:w="2552" w:type="dxa"/>
          </w:tcPr>
          <w:p w:rsidR="007F3A7A" w:rsidRPr="001E0B13" w:rsidRDefault="007F3A7A" w:rsidP="00517F7D">
            <w:pPr>
              <w:spacing w:after="0" w:line="240" w:lineRule="auto"/>
              <w:rPr>
                <w:rFonts w:eastAsia="Times New Roman"/>
                <w:szCs w:val="20"/>
              </w:rPr>
            </w:pPr>
            <w:r w:rsidRPr="001E0B13">
              <w:rPr>
                <w:rFonts w:eastAsia="Times New Roman"/>
                <w:szCs w:val="20"/>
              </w:rPr>
              <w:t>General value</w:t>
            </w:r>
          </w:p>
        </w:tc>
      </w:tr>
      <w:tr w:rsidR="007F3A7A" w:rsidRPr="001E0B13" w:rsidTr="00D90635">
        <w:tc>
          <w:tcPr>
            <w:tcW w:w="2992"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Cetacean (Minke whale) catch</w:t>
            </w:r>
          </w:p>
        </w:tc>
        <w:tc>
          <w:tcPr>
            <w:tcW w:w="2410"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 xml:space="preserve">Analysis of data from Norwegian Directorate of Fisheries and </w:t>
            </w:r>
            <w:r w:rsidRPr="001E0B13">
              <w:rPr>
                <w:rFonts w:eastAsia="Times New Roman"/>
                <w:szCs w:val="20"/>
              </w:rPr>
              <w:lastRenderedPageBreak/>
              <w:t>International Whaling Commission</w:t>
            </w:r>
          </w:p>
        </w:tc>
        <w:tc>
          <w:tcPr>
            <w:tcW w:w="1701"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lastRenderedPageBreak/>
              <w:t>4.05E-05</w:t>
            </w:r>
          </w:p>
        </w:tc>
        <w:tc>
          <w:tcPr>
            <w:tcW w:w="2126"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2.00E-05</w:t>
            </w:r>
          </w:p>
        </w:tc>
        <w:tc>
          <w:tcPr>
            <w:tcW w:w="2268" w:type="dxa"/>
            <w:shd w:val="clear" w:color="auto" w:fill="auto"/>
            <w:noWrap/>
            <w:hideMark/>
          </w:tcPr>
          <w:p w:rsidR="007F3A7A" w:rsidRPr="001E0B13" w:rsidRDefault="007F3A7A" w:rsidP="00517F7D">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7F3A7A" w:rsidRPr="001E0B13" w:rsidRDefault="007F3A7A" w:rsidP="00517F7D">
            <w:pPr>
              <w:spacing w:after="0" w:line="240" w:lineRule="auto"/>
              <w:rPr>
                <w:rFonts w:eastAsia="Times New Roman"/>
                <w:szCs w:val="20"/>
              </w:rPr>
            </w:pPr>
            <w:r w:rsidRPr="001E0B13">
              <w:rPr>
                <w:rFonts w:eastAsia="Times New Roman"/>
                <w:szCs w:val="20"/>
              </w:rPr>
              <w:t>Period-specific</w:t>
            </w:r>
          </w:p>
        </w:tc>
      </w:tr>
    </w:tbl>
    <w:p w:rsidR="00B07A44" w:rsidRPr="001E0B13" w:rsidRDefault="00B07A44">
      <w:pPr>
        <w:rPr>
          <w:color w:val="FF0000"/>
          <w:sz w:val="22"/>
        </w:rPr>
      </w:pPr>
    </w:p>
    <w:p w:rsidR="00300130" w:rsidRPr="001E0B13" w:rsidRDefault="00300130" w:rsidP="002D65F0">
      <w:pPr>
        <w:spacing w:after="0" w:line="240" w:lineRule="auto"/>
        <w:jc w:val="both"/>
        <w:rPr>
          <w:sz w:val="22"/>
        </w:rPr>
      </w:pPr>
      <w:r w:rsidRPr="001E0B13">
        <w:rPr>
          <w:b/>
          <w:sz w:val="22"/>
        </w:rPr>
        <w:t>T</w:t>
      </w:r>
      <w:r w:rsidR="00C01759" w:rsidRPr="001E0B13">
        <w:rPr>
          <w:b/>
          <w:sz w:val="22"/>
        </w:rPr>
        <w:t>ABLE</w:t>
      </w:r>
      <w:r w:rsidRPr="001E0B13">
        <w:rPr>
          <w:b/>
          <w:sz w:val="22"/>
        </w:rPr>
        <w:t xml:space="preserve"> </w:t>
      </w:r>
      <w:r w:rsidR="004336A2" w:rsidRPr="001E0B13">
        <w:rPr>
          <w:b/>
          <w:sz w:val="22"/>
        </w:rPr>
        <w:t>27</w:t>
      </w:r>
      <w:r w:rsidRPr="001E0B13">
        <w:rPr>
          <w:sz w:val="22"/>
        </w:rPr>
        <w:t xml:space="preserve"> Observational data on the conditions in the North Sea relevant to the period 2003-2013, or a general value where no period-specific data were available. The standard deviation of the observed data was in some cases based on an actual analysis of multi-year data (e.g. in the case of fishery landings). In other case the standard deviation was a rough estimate based on very few data, or just a scaled value relative to the mean to assign a weighting to a particular measure in the likelihood calculation.</w:t>
      </w:r>
      <w:r w:rsidR="007544EA" w:rsidRPr="001E0B13">
        <w:rPr>
          <w:sz w:val="22"/>
        </w:rPr>
        <w:t xml:space="preserve"> For many fields, no period specific data were available for 2003-2013 or have not yet been processed for use in the model.</w:t>
      </w:r>
    </w:p>
    <w:tbl>
      <w:tblPr>
        <w:tblW w:w="1404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2"/>
        <w:gridCol w:w="2410"/>
        <w:gridCol w:w="1701"/>
        <w:gridCol w:w="2126"/>
        <w:gridCol w:w="2268"/>
        <w:gridCol w:w="2552"/>
      </w:tblGrid>
      <w:tr w:rsidR="00300130" w:rsidRPr="001E0B13" w:rsidTr="00D90635">
        <w:tc>
          <w:tcPr>
            <w:tcW w:w="2992" w:type="dxa"/>
            <w:shd w:val="clear" w:color="auto" w:fill="auto"/>
            <w:noWrap/>
            <w:vAlign w:val="center"/>
          </w:tcPr>
          <w:p w:rsidR="00300130" w:rsidRPr="001E0B13" w:rsidRDefault="00300130" w:rsidP="002F2EA1">
            <w:pPr>
              <w:spacing w:after="0" w:line="240" w:lineRule="auto"/>
              <w:rPr>
                <w:rFonts w:eastAsia="Times New Roman"/>
                <w:b/>
                <w:szCs w:val="20"/>
              </w:rPr>
            </w:pPr>
            <w:r w:rsidRPr="001E0B13">
              <w:rPr>
                <w:rFonts w:eastAsia="Times New Roman"/>
                <w:b/>
                <w:szCs w:val="20"/>
              </w:rPr>
              <w:t>Description</w:t>
            </w:r>
          </w:p>
        </w:tc>
        <w:tc>
          <w:tcPr>
            <w:tcW w:w="2410" w:type="dxa"/>
            <w:shd w:val="clear" w:color="auto" w:fill="auto"/>
            <w:noWrap/>
            <w:vAlign w:val="center"/>
          </w:tcPr>
          <w:p w:rsidR="00300130" w:rsidRPr="001E0B13" w:rsidRDefault="00300130" w:rsidP="002F2EA1">
            <w:pPr>
              <w:spacing w:after="0" w:line="240" w:lineRule="auto"/>
              <w:rPr>
                <w:rFonts w:eastAsia="Times New Roman"/>
                <w:b/>
                <w:szCs w:val="20"/>
                <w:lang w:val="en-US"/>
              </w:rPr>
            </w:pPr>
            <w:r w:rsidRPr="001E0B13">
              <w:rPr>
                <w:rFonts w:eastAsia="Times New Roman"/>
                <w:b/>
                <w:szCs w:val="20"/>
                <w:lang w:val="en-US"/>
              </w:rPr>
              <w:t>Sources</w:t>
            </w:r>
          </w:p>
        </w:tc>
        <w:tc>
          <w:tcPr>
            <w:tcW w:w="1701" w:type="dxa"/>
            <w:shd w:val="clear" w:color="auto" w:fill="auto"/>
            <w:noWrap/>
            <w:vAlign w:val="center"/>
          </w:tcPr>
          <w:p w:rsidR="00300130" w:rsidRPr="001E0B13" w:rsidRDefault="00300130" w:rsidP="002F2EA1">
            <w:pPr>
              <w:spacing w:after="0" w:line="240" w:lineRule="auto"/>
              <w:rPr>
                <w:rFonts w:eastAsia="Times New Roman"/>
                <w:b/>
                <w:szCs w:val="20"/>
              </w:rPr>
            </w:pPr>
            <w:r w:rsidRPr="001E0B13">
              <w:rPr>
                <w:rFonts w:eastAsia="Times New Roman"/>
                <w:b/>
                <w:szCs w:val="20"/>
              </w:rPr>
              <w:t>Mean value</w:t>
            </w:r>
          </w:p>
        </w:tc>
        <w:tc>
          <w:tcPr>
            <w:tcW w:w="2126" w:type="dxa"/>
            <w:shd w:val="clear" w:color="auto" w:fill="auto"/>
            <w:noWrap/>
            <w:vAlign w:val="center"/>
          </w:tcPr>
          <w:p w:rsidR="00300130" w:rsidRPr="001E0B13" w:rsidRDefault="00300130" w:rsidP="002F2EA1">
            <w:pPr>
              <w:spacing w:after="0" w:line="240" w:lineRule="auto"/>
              <w:rPr>
                <w:rFonts w:eastAsia="Times New Roman"/>
                <w:b/>
                <w:szCs w:val="20"/>
              </w:rPr>
            </w:pPr>
            <w:r w:rsidRPr="001E0B13">
              <w:rPr>
                <w:rFonts w:eastAsia="Times New Roman"/>
                <w:b/>
                <w:szCs w:val="20"/>
              </w:rPr>
              <w:t>s.d. of value</w:t>
            </w:r>
          </w:p>
        </w:tc>
        <w:tc>
          <w:tcPr>
            <w:tcW w:w="2268" w:type="dxa"/>
            <w:shd w:val="clear" w:color="auto" w:fill="auto"/>
            <w:noWrap/>
            <w:vAlign w:val="center"/>
          </w:tcPr>
          <w:p w:rsidR="00300130" w:rsidRPr="001E0B13" w:rsidRDefault="00300130" w:rsidP="002F2EA1">
            <w:pPr>
              <w:spacing w:after="0" w:line="240" w:lineRule="auto"/>
              <w:rPr>
                <w:rFonts w:eastAsia="Times New Roman"/>
                <w:b/>
                <w:szCs w:val="20"/>
              </w:rPr>
            </w:pPr>
            <w:r w:rsidRPr="001E0B13">
              <w:rPr>
                <w:rFonts w:eastAsia="Times New Roman"/>
                <w:b/>
                <w:szCs w:val="20"/>
              </w:rPr>
              <w:t>Units</w:t>
            </w:r>
          </w:p>
        </w:tc>
        <w:tc>
          <w:tcPr>
            <w:tcW w:w="2552" w:type="dxa"/>
            <w:vAlign w:val="center"/>
          </w:tcPr>
          <w:p w:rsidR="00300130" w:rsidRPr="001E0B13" w:rsidRDefault="00300130" w:rsidP="002F2EA1">
            <w:pPr>
              <w:spacing w:after="0" w:line="240" w:lineRule="auto"/>
              <w:rPr>
                <w:rFonts w:eastAsia="Times New Roman"/>
                <w:b/>
                <w:szCs w:val="20"/>
              </w:rPr>
            </w:pPr>
            <w:r w:rsidRPr="001E0B13">
              <w:rPr>
                <w:rFonts w:eastAsia="Times New Roman"/>
                <w:b/>
                <w:szCs w:val="20"/>
              </w:rPr>
              <w:t>Notes</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total primary production</w:t>
            </w:r>
          </w:p>
        </w:tc>
        <w:tc>
          <w:tcPr>
            <w:tcW w:w="2410" w:type="dxa"/>
            <w:shd w:val="clear" w:color="auto" w:fill="auto"/>
            <w:noWrap/>
            <w:hideMark/>
          </w:tcPr>
          <w:p w:rsidR="00300130" w:rsidRPr="001E0B13" w:rsidRDefault="00300130" w:rsidP="002B1309">
            <w:pPr>
              <w:spacing w:after="0" w:line="240" w:lineRule="auto"/>
              <w:rPr>
                <w:rFonts w:eastAsia="Times New Roman"/>
                <w:szCs w:val="20"/>
              </w:rPr>
            </w:pPr>
            <w:r w:rsidRPr="001E0B13">
              <w:rPr>
                <w:rFonts w:eastAsia="Times New Roman"/>
                <w:szCs w:val="20"/>
                <w:lang w:val="en-US"/>
              </w:rPr>
              <w:t xml:space="preserve">Skogen </w:t>
            </w:r>
            <w:r w:rsidR="002B1309" w:rsidRPr="001E0B13">
              <w:rPr>
                <w:rFonts w:eastAsia="Times New Roman"/>
                <w:szCs w:val="20"/>
                <w:lang w:val="en-US"/>
              </w:rPr>
              <w:t>&amp;</w:t>
            </w:r>
            <w:r w:rsidRPr="001E0B13">
              <w:rPr>
                <w:rFonts w:eastAsia="Times New Roman"/>
                <w:szCs w:val="20"/>
                <w:lang w:val="en-US"/>
              </w:rPr>
              <w:t xml:space="preserve"> Moll </w:t>
            </w:r>
            <w:r w:rsidR="002B1309" w:rsidRPr="001E0B13">
              <w:rPr>
                <w:rFonts w:eastAsia="Times New Roman"/>
                <w:szCs w:val="20"/>
                <w:lang w:val="en-US"/>
              </w:rPr>
              <w:t>(</w:t>
            </w:r>
            <w:r w:rsidRPr="001E0B13">
              <w:rPr>
                <w:rFonts w:eastAsia="Times New Roman"/>
                <w:szCs w:val="20"/>
                <w:lang w:val="en-US"/>
              </w:rPr>
              <w:t>2005</w:t>
            </w:r>
            <w:r w:rsidR="002B1309" w:rsidRPr="001E0B13">
              <w:rPr>
                <w:rFonts w:eastAsia="Times New Roman"/>
                <w:szCs w:val="20"/>
                <w:lang w:val="en-US"/>
              </w:rPr>
              <w:t>)</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1522</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150.94</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7544EA" w:rsidP="002F2EA1">
            <w:pPr>
              <w:spacing w:after="0" w:line="240" w:lineRule="auto"/>
              <w:rPr>
                <w:rFonts w:eastAsia="Times New Roman"/>
                <w:szCs w:val="20"/>
              </w:rPr>
            </w:pPr>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new production from depth integrated nitrate</w:t>
            </w:r>
          </w:p>
        </w:tc>
        <w:tc>
          <w:tcPr>
            <w:tcW w:w="2410" w:type="dxa"/>
            <w:shd w:val="clear" w:color="auto" w:fill="auto"/>
            <w:noWrap/>
            <w:hideMark/>
          </w:tcPr>
          <w:p w:rsidR="00300130" w:rsidRPr="001E0B13" w:rsidRDefault="00300130" w:rsidP="002B1309">
            <w:pPr>
              <w:spacing w:after="0" w:line="240" w:lineRule="auto"/>
              <w:rPr>
                <w:rFonts w:eastAsia="Times New Roman"/>
                <w:szCs w:val="20"/>
              </w:rPr>
            </w:pPr>
            <w:r w:rsidRPr="001E0B13">
              <w:rPr>
                <w:rFonts w:eastAsia="Times New Roman"/>
                <w:szCs w:val="20"/>
                <w:lang w:val="en-US"/>
              </w:rPr>
              <w:t xml:space="preserve">Heath </w:t>
            </w:r>
            <w:r w:rsidR="002B1309" w:rsidRPr="001E0B13">
              <w:rPr>
                <w:rFonts w:eastAsia="Times New Roman"/>
                <w:szCs w:val="20"/>
                <w:lang w:val="en-US"/>
              </w:rPr>
              <w:t>&amp;</w:t>
            </w:r>
            <w:r w:rsidRPr="001E0B13">
              <w:rPr>
                <w:rFonts w:eastAsia="Times New Roman"/>
                <w:szCs w:val="20"/>
                <w:lang w:val="en-US"/>
              </w:rPr>
              <w:t xml:space="preserve"> Beare </w:t>
            </w:r>
            <w:r w:rsidR="002B1309" w:rsidRPr="001E0B13">
              <w:rPr>
                <w:rFonts w:eastAsia="Times New Roman"/>
                <w:szCs w:val="20"/>
                <w:lang w:val="en-US"/>
              </w:rPr>
              <w:t>(</w:t>
            </w:r>
            <w:r w:rsidRPr="001E0B13">
              <w:rPr>
                <w:rFonts w:eastAsia="Times New Roman"/>
                <w:szCs w:val="20"/>
                <w:lang w:val="en-US"/>
              </w:rPr>
              <w:t>2008</w:t>
            </w:r>
            <w:r w:rsidR="002B1309" w:rsidRPr="001E0B13">
              <w:rPr>
                <w:rFonts w:eastAsia="Times New Roman"/>
                <w:szCs w:val="20"/>
                <w:lang w:val="en-US"/>
              </w:rPr>
              <w:t>)</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687.2</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67.396</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pPr>
              <w:spacing w:after="0" w:line="240" w:lineRule="auto"/>
              <w:rPr>
                <w:rFonts w:eastAsia="Times New Roman"/>
                <w:szCs w:val="20"/>
              </w:rPr>
            </w:pPr>
            <w:r w:rsidRPr="001E0B13">
              <w:rPr>
                <w:rFonts w:eastAsia="Times New Roman"/>
                <w:szCs w:val="20"/>
              </w:rPr>
              <w:t>Period-specific</w:t>
            </w:r>
            <w:r w:rsidR="007544EA" w:rsidRPr="001E0B13">
              <w:rPr>
                <w:rFonts w:eastAsia="Times New Roman"/>
                <w:szCs w:val="20"/>
              </w:rPr>
              <w:t xml:space="preserve"> (partial)</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within forest net production of kelp</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 xml:space="preserve">Burrows </w:t>
            </w:r>
            <w:r w:rsidR="00E61397" w:rsidRPr="001E0B13">
              <w:rPr>
                <w:rFonts w:eastAsia="Times New Roman"/>
                <w:i/>
                <w:szCs w:val="20"/>
              </w:rPr>
              <w:t xml:space="preserve">et al. </w:t>
            </w:r>
            <w:r w:rsidR="002B1309" w:rsidRPr="001E0B13">
              <w:rPr>
                <w:rFonts w:eastAsia="Times New Roman"/>
                <w:szCs w:val="20"/>
              </w:rPr>
              <w:t>(</w:t>
            </w:r>
            <w:r w:rsidRPr="001E0B13">
              <w:rPr>
                <w:rFonts w:eastAsia="Times New Roman"/>
                <w:szCs w:val="20"/>
              </w:rPr>
              <w:t>2018</w:t>
            </w:r>
            <w:r w:rsidR="002B1309" w:rsidRPr="001E0B13">
              <w:rPr>
                <w:rFonts w:eastAsia="Times New Roman"/>
                <w:szCs w:val="20"/>
              </w:rPr>
              <w:t>)</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600</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100</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gC.m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pPr>
              <w:spacing w:after="0" w:line="240" w:lineRule="auto"/>
              <w:rPr>
                <w:rFonts w:eastAsia="Times New Roman"/>
                <w:szCs w:val="20"/>
              </w:rPr>
            </w:pPr>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omnivorous zooplankton gross production</w:t>
            </w:r>
          </w:p>
        </w:tc>
        <w:tc>
          <w:tcPr>
            <w:tcW w:w="2410" w:type="dxa"/>
            <w:shd w:val="clear" w:color="auto" w:fill="auto"/>
            <w:noWrap/>
            <w:hideMark/>
          </w:tcPr>
          <w:p w:rsidR="00300130" w:rsidRPr="001E0B13" w:rsidRDefault="00300130" w:rsidP="002B1309">
            <w:pPr>
              <w:spacing w:after="0" w:line="240" w:lineRule="auto"/>
              <w:rPr>
                <w:rFonts w:eastAsia="Times New Roman"/>
                <w:szCs w:val="20"/>
              </w:rPr>
            </w:pPr>
            <w:r w:rsidRPr="001E0B13">
              <w:rPr>
                <w:rFonts w:eastAsia="Times New Roman"/>
                <w:szCs w:val="20"/>
                <w:lang w:val="en-US"/>
              </w:rPr>
              <w:t xml:space="preserve">Heath </w:t>
            </w:r>
            <w:r w:rsidR="002B1309" w:rsidRPr="001E0B13">
              <w:rPr>
                <w:rFonts w:eastAsia="Times New Roman"/>
                <w:szCs w:val="20"/>
                <w:lang w:val="en-US"/>
              </w:rPr>
              <w:t>(</w:t>
            </w:r>
            <w:r w:rsidRPr="001E0B13">
              <w:rPr>
                <w:rFonts w:eastAsia="Times New Roman"/>
                <w:szCs w:val="20"/>
                <w:lang w:val="en-US"/>
              </w:rPr>
              <w:t>2005</w:t>
            </w:r>
            <w:r w:rsidR="001719DF" w:rsidRPr="001E0B13">
              <w:rPr>
                <w:rFonts w:eastAsia="Times New Roman"/>
                <w:szCs w:val="20"/>
                <w:lang w:val="en-US"/>
              </w:rPr>
              <w:t>);</w:t>
            </w:r>
            <w:r w:rsidRPr="001E0B13">
              <w:rPr>
                <w:rFonts w:eastAsia="Times New Roman"/>
                <w:szCs w:val="20"/>
                <w:lang w:val="en-US"/>
              </w:rPr>
              <w:t xml:space="preserve"> </w:t>
            </w:r>
            <w:r w:rsidR="00305A1D" w:rsidRPr="001E0B13">
              <w:rPr>
                <w:rFonts w:eastAsia="Times New Roman"/>
                <w:szCs w:val="20"/>
                <w:lang w:val="en-US"/>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339.6</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25.157</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Period-specific</w:t>
            </w:r>
            <w:r w:rsidR="007544EA" w:rsidRPr="001E0B13">
              <w:rPr>
                <w:rFonts w:eastAsia="Times New Roman"/>
                <w:szCs w:val="20"/>
              </w:rPr>
              <w:t xml:space="preserve"> (partial)</w:t>
            </w:r>
          </w:p>
        </w:tc>
      </w:tr>
      <w:tr w:rsidR="00413572" w:rsidRPr="001E0B13" w:rsidTr="00D90635">
        <w:trPr>
          <w:trHeight w:val="690"/>
        </w:trPr>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carnivorous zooplankton gross production</w:t>
            </w:r>
          </w:p>
        </w:tc>
        <w:tc>
          <w:tcPr>
            <w:tcW w:w="2410" w:type="dxa"/>
            <w:shd w:val="clear" w:color="auto" w:fill="auto"/>
            <w:noWrap/>
            <w:hideMark/>
          </w:tcPr>
          <w:p w:rsidR="00413572" w:rsidRPr="001E0B13" w:rsidRDefault="00413572" w:rsidP="006F38EA">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sidP="002F2EA1">
            <w:r w:rsidRPr="001E0B13">
              <w:rPr>
                <w:rFonts w:eastAsia="Times New Roman"/>
                <w:szCs w:val="20"/>
              </w:rPr>
              <w:t>Insufficient data</w:t>
            </w:r>
          </w:p>
        </w:tc>
      </w:tr>
      <w:tr w:rsidR="00413572" w:rsidRPr="001E0B13" w:rsidTr="00D90635">
        <w:trPr>
          <w:trHeight w:val="502"/>
        </w:trPr>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planktivorous fish gross production</w:t>
            </w:r>
          </w:p>
        </w:tc>
        <w:tc>
          <w:tcPr>
            <w:tcW w:w="2410" w:type="dxa"/>
            <w:shd w:val="clear" w:color="auto" w:fill="auto"/>
            <w:noWrap/>
            <w:hideMark/>
          </w:tcPr>
          <w:p w:rsidR="00413572" w:rsidRPr="001E0B13" w:rsidRDefault="00413572" w:rsidP="006F38EA">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demersal fish gross production</w:t>
            </w:r>
          </w:p>
        </w:tc>
        <w:tc>
          <w:tcPr>
            <w:tcW w:w="2410" w:type="dxa"/>
            <w:shd w:val="clear" w:color="auto" w:fill="auto"/>
            <w:noWrap/>
            <w:hideMark/>
          </w:tcPr>
          <w:p w:rsidR="00413572" w:rsidRPr="001E0B13" w:rsidRDefault="00413572" w:rsidP="006F38EA">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B11322">
            <w:pPr>
              <w:spacing w:after="0" w:line="240" w:lineRule="auto"/>
              <w:rPr>
                <w:rFonts w:eastAsia="Times New Roman"/>
                <w:szCs w:val="20"/>
              </w:rPr>
            </w:pPr>
            <w:r w:rsidRPr="001E0B13">
              <w:rPr>
                <w:rFonts w:eastAsia="Times New Roman"/>
                <w:szCs w:val="20"/>
              </w:rPr>
              <w:t xml:space="preserve">Annual </w:t>
            </w:r>
            <w:r w:rsidR="00B11322" w:rsidRPr="001E0B13">
              <w:rPr>
                <w:rFonts w:eastAsia="Times New Roman"/>
                <w:szCs w:val="20"/>
              </w:rPr>
              <w:t>suspension</w:t>
            </w:r>
            <w:r w:rsidRPr="001E0B13">
              <w:rPr>
                <w:rFonts w:eastAsia="Times New Roman"/>
                <w:szCs w:val="20"/>
              </w:rPr>
              <w:t>/deposit feeding benthos gross production</w:t>
            </w:r>
          </w:p>
        </w:tc>
        <w:tc>
          <w:tcPr>
            <w:tcW w:w="2410" w:type="dxa"/>
            <w:shd w:val="clear" w:color="auto" w:fill="auto"/>
            <w:noWrap/>
            <w:hideMark/>
          </w:tcPr>
          <w:p w:rsidR="00413572" w:rsidRPr="001E0B13" w:rsidRDefault="00413572" w:rsidP="006F38EA">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carnivore/scavenge feeding benthos gross production</w:t>
            </w:r>
          </w:p>
        </w:tc>
        <w:tc>
          <w:tcPr>
            <w:tcW w:w="2410" w:type="dxa"/>
            <w:shd w:val="clear" w:color="auto" w:fill="auto"/>
            <w:noWrap/>
            <w:hideMark/>
          </w:tcPr>
          <w:p w:rsidR="00413572" w:rsidRPr="001E0B13" w:rsidRDefault="00413572" w:rsidP="006F38EA">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net production of birds</w:t>
            </w:r>
          </w:p>
        </w:tc>
        <w:tc>
          <w:tcPr>
            <w:tcW w:w="2410" w:type="dxa"/>
            <w:shd w:val="clear" w:color="auto" w:fill="auto"/>
            <w:noWrap/>
            <w:hideMark/>
          </w:tcPr>
          <w:p w:rsidR="00413572" w:rsidRPr="001E0B13" w:rsidRDefault="00413572" w:rsidP="006F38EA">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 xml:space="preserve">Annual net production of </w:t>
            </w:r>
            <w:r w:rsidR="00B11322" w:rsidRPr="001E0B13">
              <w:rPr>
                <w:rFonts w:eastAsia="Times New Roman"/>
                <w:szCs w:val="20"/>
              </w:rPr>
              <w:t>pinnipeds</w:t>
            </w:r>
          </w:p>
        </w:tc>
        <w:tc>
          <w:tcPr>
            <w:tcW w:w="2410" w:type="dxa"/>
            <w:shd w:val="clear" w:color="auto" w:fill="auto"/>
            <w:noWrap/>
            <w:hideMark/>
          </w:tcPr>
          <w:p w:rsidR="00413572" w:rsidRPr="001E0B13" w:rsidRDefault="00413572" w:rsidP="006F38EA">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net production of cetaceans</w:t>
            </w:r>
          </w:p>
        </w:tc>
        <w:tc>
          <w:tcPr>
            <w:tcW w:w="2410" w:type="dxa"/>
            <w:shd w:val="clear" w:color="auto" w:fill="auto"/>
            <w:noWrap/>
            <w:hideMark/>
          </w:tcPr>
          <w:p w:rsidR="00413572" w:rsidRPr="001E0B13" w:rsidRDefault="00413572" w:rsidP="006F38EA">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B11322">
            <w:pPr>
              <w:spacing w:after="0" w:line="240" w:lineRule="auto"/>
              <w:rPr>
                <w:rFonts w:eastAsia="Times New Roman"/>
                <w:szCs w:val="20"/>
              </w:rPr>
            </w:pPr>
            <w:r w:rsidRPr="001E0B13">
              <w:rPr>
                <w:rFonts w:eastAsia="Times New Roman"/>
                <w:szCs w:val="20"/>
              </w:rPr>
              <w:lastRenderedPageBreak/>
              <w:t xml:space="preserve">Annual monthly max concentration of benthos </w:t>
            </w:r>
            <w:r w:rsidR="00B11322" w:rsidRPr="001E0B13">
              <w:rPr>
                <w:rFonts w:eastAsia="Times New Roman"/>
                <w:szCs w:val="20"/>
              </w:rPr>
              <w:t>suspension</w:t>
            </w:r>
            <w:r w:rsidRPr="001E0B13">
              <w:rPr>
                <w:rFonts w:eastAsia="Times New Roman"/>
                <w:szCs w:val="20"/>
              </w:rPr>
              <w:t>/deposit feeder larvae</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monthly max concentration of benthos carnivore/scavenge feeder larvae</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consumption of planktivorous fish by fish</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consumption of demersal fish by fish</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consumption of omnivorous zooplankton by fish and fish larvae</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consumption of omnivorous zooplankton by carnivorous zooplankton</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consumption of benthos by fish</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food consumption by birds</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Proportion planktivorous fish in diet of birds</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dimensionless</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Proportion demersal fish in diet of birds</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dimensionless</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Proportion migratory fish in diet of birds</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dimensionless</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Proportion discards in diet of birds</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dimensionless</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 xml:space="preserve">Annual food consumption by </w:t>
            </w:r>
            <w:r w:rsidR="00B11322" w:rsidRPr="001E0B13">
              <w:rPr>
                <w:rFonts w:eastAsia="Times New Roman"/>
                <w:szCs w:val="20"/>
              </w:rPr>
              <w:t>pinnipeds</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 xml:space="preserve">Proportion pelagic fish in diet of </w:t>
            </w:r>
            <w:r w:rsidR="00B11322" w:rsidRPr="001E0B13">
              <w:rPr>
                <w:rFonts w:eastAsia="Times New Roman"/>
                <w:szCs w:val="20"/>
              </w:rPr>
              <w:t>pinnipeds</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dimensionless</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 xml:space="preserve">Proportion demersal fish in diet of </w:t>
            </w:r>
            <w:r w:rsidR="00B11322" w:rsidRPr="001E0B13">
              <w:rPr>
                <w:rFonts w:eastAsia="Times New Roman"/>
                <w:szCs w:val="20"/>
              </w:rPr>
              <w:t>pinnipeds</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dimensionless</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lastRenderedPageBreak/>
              <w:t xml:space="preserve">Proportion migratory fish in diet of </w:t>
            </w:r>
            <w:r w:rsidR="00B11322" w:rsidRPr="001E0B13">
              <w:rPr>
                <w:rFonts w:eastAsia="Times New Roman"/>
                <w:szCs w:val="20"/>
              </w:rPr>
              <w:t>pinnipeds</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dimensionless</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Annual food consumption by cetaceans</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Proportion pelagic fish in diet of cetaceans</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dimensionless</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Proportion demersal fish in diet of cetaceans</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dimensionless</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Proportion migratory fish in diet of cetaceans</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dimensionless</w:t>
            </w:r>
          </w:p>
        </w:tc>
        <w:tc>
          <w:tcPr>
            <w:tcW w:w="2552" w:type="dxa"/>
          </w:tcPr>
          <w:p w:rsidR="00413572" w:rsidRPr="001E0B13" w:rsidRDefault="00413572">
            <w:r w:rsidRPr="001E0B13">
              <w:rPr>
                <w:rFonts w:eastAsia="Times New Roman"/>
                <w:szCs w:val="20"/>
              </w:rPr>
              <w:t>Insufficient data</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planktivorous fish landings (live weight)</w:t>
            </w:r>
          </w:p>
        </w:tc>
        <w:tc>
          <w:tcPr>
            <w:tcW w:w="2410" w:type="dxa"/>
            <w:shd w:val="clear" w:color="auto" w:fill="auto"/>
            <w:noWrap/>
            <w:hideMark/>
          </w:tcPr>
          <w:p w:rsidR="00300130" w:rsidRPr="001E0B13" w:rsidRDefault="00300130" w:rsidP="002B1309">
            <w:pPr>
              <w:spacing w:after="0" w:line="240" w:lineRule="auto"/>
              <w:rPr>
                <w:rFonts w:eastAsia="Times New Roman"/>
                <w:szCs w:val="20"/>
              </w:rPr>
            </w:pPr>
            <w:r w:rsidRPr="001E0B13">
              <w:rPr>
                <w:rFonts w:eastAsia="Times New Roman"/>
                <w:szCs w:val="20"/>
              </w:rPr>
              <w:t>Analysis of EuroSTAT ICES landings data</w:t>
            </w:r>
            <w:r w:rsidR="002B1309" w:rsidRPr="001E0B13">
              <w:rPr>
                <w:rFonts w:eastAsia="Times New Roman"/>
                <w:szCs w:val="20"/>
                <w:lang w:val="en-US"/>
              </w:rPr>
              <w:t xml:space="preserve"> (</w:t>
            </w:r>
            <w:r w:rsidRPr="001E0B13">
              <w:rPr>
                <w:rFonts w:eastAsia="Times New Roman"/>
                <w:szCs w:val="20"/>
              </w:rPr>
              <w:t xml:space="preserve">Lassen </w:t>
            </w:r>
            <w:r w:rsidR="00D872FC"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r w:rsidR="002B1309" w:rsidRPr="001E0B13">
              <w:rPr>
                <w:rFonts w:eastAsia="Times New Roman"/>
                <w:szCs w:val="20"/>
              </w:rPr>
              <w:t>)</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2.928</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demersal fish landings (live weight)</w:t>
            </w:r>
          </w:p>
        </w:tc>
        <w:tc>
          <w:tcPr>
            <w:tcW w:w="2410" w:type="dxa"/>
            <w:shd w:val="clear" w:color="auto" w:fill="auto"/>
            <w:noWrap/>
            <w:hideMark/>
          </w:tcPr>
          <w:p w:rsidR="00300130" w:rsidRPr="001E0B13" w:rsidRDefault="002B1309" w:rsidP="002F2EA1">
            <w:pPr>
              <w:spacing w:after="0" w:line="240" w:lineRule="auto"/>
              <w:rPr>
                <w:rFonts w:eastAsia="Times New Roman"/>
                <w:szCs w:val="20"/>
              </w:rPr>
            </w:pPr>
            <w:r w:rsidRPr="001E0B13">
              <w:rPr>
                <w:rFonts w:eastAsia="Times New Roman"/>
                <w:szCs w:val="20"/>
              </w:rPr>
              <w:t>Analysis of EuroSTAT ICES landings data</w:t>
            </w:r>
            <w:r w:rsidRPr="001E0B13">
              <w:rPr>
                <w:rFonts w:eastAsia="Times New Roman"/>
                <w:szCs w:val="20"/>
                <w:lang w:val="en-US"/>
              </w:rPr>
              <w:t xml:space="preserve"> (</w:t>
            </w:r>
            <w:r w:rsidRPr="001E0B13">
              <w:rPr>
                <w:rFonts w:eastAsia="Times New Roman"/>
                <w:szCs w:val="20"/>
              </w:rPr>
              <w:t xml:space="preserve">Lassen </w:t>
            </w:r>
            <w:r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0.6408</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migratory fish landings (live weight)</w:t>
            </w:r>
          </w:p>
        </w:tc>
        <w:tc>
          <w:tcPr>
            <w:tcW w:w="2410" w:type="dxa"/>
            <w:shd w:val="clear" w:color="auto" w:fill="auto"/>
            <w:noWrap/>
            <w:hideMark/>
          </w:tcPr>
          <w:p w:rsidR="00300130" w:rsidRPr="001E0B13" w:rsidRDefault="002B1309" w:rsidP="002F2EA1">
            <w:pPr>
              <w:spacing w:after="0" w:line="240" w:lineRule="auto"/>
              <w:rPr>
                <w:rFonts w:eastAsia="Times New Roman"/>
                <w:szCs w:val="20"/>
              </w:rPr>
            </w:pPr>
            <w:r w:rsidRPr="001E0B13">
              <w:rPr>
                <w:rFonts w:eastAsia="Times New Roman"/>
                <w:szCs w:val="20"/>
              </w:rPr>
              <w:t>Analysis of EuroSTAT ICES landings data</w:t>
            </w:r>
            <w:r w:rsidRPr="001E0B13">
              <w:rPr>
                <w:rFonts w:eastAsia="Times New Roman"/>
                <w:szCs w:val="20"/>
                <w:lang w:val="en-US"/>
              </w:rPr>
              <w:t xml:space="preserve"> (</w:t>
            </w:r>
            <w:r w:rsidRPr="001E0B13">
              <w:rPr>
                <w:rFonts w:eastAsia="Times New Roman"/>
                <w:szCs w:val="20"/>
              </w:rPr>
              <w:t xml:space="preserve">Lassen </w:t>
            </w:r>
            <w:r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0.9925</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0.25</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B11322">
            <w:pPr>
              <w:spacing w:after="0" w:line="240" w:lineRule="auto"/>
              <w:rPr>
                <w:rFonts w:eastAsia="Times New Roman"/>
                <w:szCs w:val="20"/>
              </w:rPr>
            </w:pPr>
            <w:r w:rsidRPr="001E0B13">
              <w:rPr>
                <w:rFonts w:eastAsia="Times New Roman"/>
                <w:szCs w:val="20"/>
              </w:rPr>
              <w:t xml:space="preserve">Annual </w:t>
            </w:r>
            <w:r w:rsidR="00B11322" w:rsidRPr="001E0B13">
              <w:rPr>
                <w:rFonts w:eastAsia="Times New Roman"/>
                <w:szCs w:val="20"/>
              </w:rPr>
              <w:t>suspension</w:t>
            </w:r>
            <w:r w:rsidRPr="001E0B13">
              <w:rPr>
                <w:rFonts w:eastAsia="Times New Roman"/>
                <w:szCs w:val="20"/>
              </w:rPr>
              <w:t>/deposit feeding benthos landings (live weight)</w:t>
            </w:r>
          </w:p>
        </w:tc>
        <w:tc>
          <w:tcPr>
            <w:tcW w:w="2410" w:type="dxa"/>
            <w:shd w:val="clear" w:color="auto" w:fill="auto"/>
            <w:noWrap/>
            <w:hideMark/>
          </w:tcPr>
          <w:p w:rsidR="00300130" w:rsidRPr="001E0B13" w:rsidRDefault="002B1309" w:rsidP="002F2EA1">
            <w:pPr>
              <w:spacing w:after="0" w:line="240" w:lineRule="auto"/>
              <w:rPr>
                <w:rFonts w:eastAsia="Times New Roman"/>
                <w:szCs w:val="20"/>
              </w:rPr>
            </w:pPr>
            <w:r w:rsidRPr="001E0B13">
              <w:rPr>
                <w:rFonts w:eastAsia="Times New Roman"/>
                <w:szCs w:val="20"/>
              </w:rPr>
              <w:t>Analysis of EuroSTAT ICES landings data</w:t>
            </w:r>
            <w:r w:rsidRPr="001E0B13">
              <w:rPr>
                <w:rFonts w:eastAsia="Times New Roman"/>
                <w:szCs w:val="20"/>
                <w:lang w:val="en-US"/>
              </w:rPr>
              <w:t xml:space="preserve"> (</w:t>
            </w:r>
            <w:r w:rsidRPr="001E0B13">
              <w:rPr>
                <w:rFonts w:eastAsia="Times New Roman"/>
                <w:szCs w:val="20"/>
              </w:rPr>
              <w:t xml:space="preserve">Lassen </w:t>
            </w:r>
            <w:r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0.07444</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0.028</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carnivore/scavenge feeding benthos landings (live weight)</w:t>
            </w:r>
          </w:p>
        </w:tc>
        <w:tc>
          <w:tcPr>
            <w:tcW w:w="2410" w:type="dxa"/>
            <w:shd w:val="clear" w:color="auto" w:fill="auto"/>
            <w:noWrap/>
            <w:hideMark/>
          </w:tcPr>
          <w:p w:rsidR="00300130" w:rsidRPr="001E0B13" w:rsidRDefault="002B1309" w:rsidP="002F2EA1">
            <w:pPr>
              <w:spacing w:after="0" w:line="240" w:lineRule="auto"/>
              <w:rPr>
                <w:rFonts w:eastAsia="Times New Roman"/>
                <w:szCs w:val="20"/>
              </w:rPr>
            </w:pPr>
            <w:r w:rsidRPr="001E0B13">
              <w:rPr>
                <w:rFonts w:eastAsia="Times New Roman"/>
                <w:szCs w:val="20"/>
              </w:rPr>
              <w:t>Analysis of EuroSTAT ICES landings data</w:t>
            </w:r>
            <w:r w:rsidRPr="001E0B13">
              <w:rPr>
                <w:rFonts w:eastAsia="Times New Roman"/>
                <w:szCs w:val="20"/>
                <w:lang w:val="en-US"/>
              </w:rPr>
              <w:t xml:space="preserve"> (</w:t>
            </w:r>
            <w:r w:rsidRPr="001E0B13">
              <w:rPr>
                <w:rFonts w:eastAsia="Times New Roman"/>
                <w:szCs w:val="20"/>
              </w:rPr>
              <w:t xml:space="preserve">Lassen </w:t>
            </w:r>
            <w:r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0.12801</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0.05</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carnivorous zooplankton landings (live weight)</w:t>
            </w:r>
          </w:p>
        </w:tc>
        <w:tc>
          <w:tcPr>
            <w:tcW w:w="2410" w:type="dxa"/>
            <w:shd w:val="clear" w:color="auto" w:fill="auto"/>
            <w:noWrap/>
            <w:hideMark/>
          </w:tcPr>
          <w:p w:rsidR="00300130" w:rsidRPr="001E0B13" w:rsidRDefault="002B1309" w:rsidP="002F2EA1">
            <w:pPr>
              <w:spacing w:after="0" w:line="240" w:lineRule="auto"/>
              <w:rPr>
                <w:rFonts w:eastAsia="Times New Roman"/>
                <w:szCs w:val="20"/>
              </w:rPr>
            </w:pPr>
            <w:r w:rsidRPr="001E0B13">
              <w:rPr>
                <w:rFonts w:eastAsia="Times New Roman"/>
                <w:szCs w:val="20"/>
              </w:rPr>
              <w:t>Analysis of EuroSTAT ICES landings data</w:t>
            </w:r>
            <w:r w:rsidRPr="001E0B13">
              <w:rPr>
                <w:rFonts w:eastAsia="Times New Roman"/>
                <w:szCs w:val="20"/>
                <w:lang w:val="en-US"/>
              </w:rPr>
              <w:t xml:space="preserve"> (</w:t>
            </w:r>
            <w:r w:rsidRPr="001E0B13">
              <w:rPr>
                <w:rFonts w:eastAsia="Times New Roman"/>
                <w:szCs w:val="20"/>
              </w:rPr>
              <w:t xml:space="preserve">Lassen </w:t>
            </w:r>
            <w:r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0.006976</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0.004</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kelp landings (live weight)</w:t>
            </w:r>
          </w:p>
        </w:tc>
        <w:tc>
          <w:tcPr>
            <w:tcW w:w="2410" w:type="dxa"/>
            <w:shd w:val="clear" w:color="auto" w:fill="auto"/>
            <w:noWrap/>
            <w:hideMark/>
          </w:tcPr>
          <w:p w:rsidR="00300130" w:rsidRPr="001E0B13" w:rsidRDefault="002B1309" w:rsidP="002F2EA1">
            <w:pPr>
              <w:spacing w:after="0" w:line="240" w:lineRule="auto"/>
              <w:rPr>
                <w:rFonts w:eastAsia="Times New Roman"/>
                <w:szCs w:val="20"/>
              </w:rPr>
            </w:pPr>
            <w:r w:rsidRPr="001E0B13">
              <w:rPr>
                <w:rFonts w:eastAsia="Times New Roman"/>
                <w:szCs w:val="20"/>
              </w:rPr>
              <w:t>Analysis of EuroSTAT ICES landings data</w:t>
            </w:r>
            <w:r w:rsidRPr="001E0B13">
              <w:rPr>
                <w:rFonts w:eastAsia="Times New Roman"/>
                <w:szCs w:val="20"/>
                <w:lang w:val="en-US"/>
              </w:rPr>
              <w:t xml:space="preserve"> (</w:t>
            </w:r>
            <w:r w:rsidRPr="001E0B13">
              <w:rPr>
                <w:rFonts w:eastAsia="Times New Roman"/>
                <w:szCs w:val="20"/>
              </w:rPr>
              <w:t xml:space="preserve">Lassen </w:t>
            </w:r>
            <w:r w:rsidRPr="001E0B13">
              <w:rPr>
                <w:rFonts w:eastAsia="Times New Roman"/>
                <w:i/>
                <w:szCs w:val="20"/>
              </w:rPr>
              <w:t>et al.</w:t>
            </w:r>
            <w:r w:rsidR="001719DF" w:rsidRPr="001E0B13">
              <w:rPr>
                <w:rFonts w:eastAsia="Times New Roman"/>
                <w:i/>
                <w:szCs w:val="20"/>
              </w:rPr>
              <w:t>,</w:t>
            </w:r>
            <w:r w:rsidRPr="001E0B13">
              <w:rPr>
                <w:rFonts w:eastAsia="Times New Roman"/>
                <w:szCs w:val="20"/>
              </w:rPr>
              <w:t xml:space="preserve"> 2012)</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carbon gross PB ratio of kelp</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 xml:space="preserve">Brady-Campbell </w:t>
            </w:r>
            <w:r w:rsidR="00D872FC" w:rsidRPr="001E0B13">
              <w:rPr>
                <w:rFonts w:eastAsia="Times New Roman"/>
                <w:i/>
                <w:szCs w:val="20"/>
              </w:rPr>
              <w:t>et al.</w:t>
            </w:r>
            <w:r w:rsidRPr="001E0B13">
              <w:rPr>
                <w:rFonts w:eastAsia="Times New Roman"/>
                <w:szCs w:val="20"/>
              </w:rPr>
              <w:t xml:space="preserve"> </w:t>
            </w:r>
            <w:r w:rsidR="002B1309" w:rsidRPr="001E0B13">
              <w:rPr>
                <w:rFonts w:eastAsia="Times New Roman"/>
                <w:szCs w:val="20"/>
              </w:rPr>
              <w:t>(</w:t>
            </w:r>
            <w:r w:rsidRPr="001E0B13">
              <w:rPr>
                <w:rFonts w:eastAsia="Times New Roman"/>
                <w:szCs w:val="20"/>
              </w:rPr>
              <w:t>1984</w:t>
            </w:r>
            <w:r w:rsidR="002B1309" w:rsidRPr="001E0B13">
              <w:rPr>
                <w:rFonts w:eastAsia="Times New Roman"/>
                <w:szCs w:val="20"/>
              </w:rPr>
              <w:t>)</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pPr>
              <w:spacing w:after="0" w:line="240" w:lineRule="auto"/>
              <w:rPr>
                <w:rFonts w:eastAsia="Times New Roman"/>
                <w:szCs w:val="20"/>
              </w:rPr>
            </w:pPr>
            <w:r w:rsidRPr="001E0B13">
              <w:rPr>
                <w:rFonts w:eastAsia="Times New Roman"/>
                <w:szCs w:val="20"/>
              </w:rPr>
              <w:t>General value</w:t>
            </w:r>
          </w:p>
          <w:p w:rsidR="00300130" w:rsidRPr="001E0B13" w:rsidRDefault="00300130" w:rsidP="002F2EA1">
            <w:pPr>
              <w:spacing w:after="0" w:line="240" w:lineRule="auto"/>
              <w:rPr>
                <w:rFonts w:eastAsia="Times New Roman"/>
                <w:szCs w:val="20"/>
              </w:rPr>
            </w:pPr>
          </w:p>
        </w:tc>
      </w:tr>
      <w:tr w:rsidR="00300130" w:rsidRPr="001E0B13" w:rsidTr="00D90635">
        <w:tc>
          <w:tcPr>
            <w:tcW w:w="2992" w:type="dxa"/>
            <w:shd w:val="clear" w:color="auto" w:fill="auto"/>
            <w:noWrap/>
            <w:hideMark/>
          </w:tcPr>
          <w:p w:rsidR="00300130" w:rsidRPr="001E0B13" w:rsidRDefault="00300130" w:rsidP="00B11322">
            <w:pPr>
              <w:spacing w:after="0" w:line="240" w:lineRule="auto"/>
              <w:rPr>
                <w:rFonts w:eastAsia="Times New Roman"/>
                <w:szCs w:val="20"/>
              </w:rPr>
            </w:pPr>
            <w:r w:rsidRPr="001E0B13">
              <w:rPr>
                <w:rFonts w:eastAsia="Times New Roman"/>
                <w:szCs w:val="20"/>
              </w:rPr>
              <w:t xml:space="preserve">Annual gross PB ratio larvae of </w:t>
            </w:r>
            <w:r w:rsidR="00B11322" w:rsidRPr="001E0B13">
              <w:rPr>
                <w:rFonts w:eastAsia="Times New Roman"/>
                <w:szCs w:val="20"/>
              </w:rPr>
              <w:t>suspension</w:t>
            </w:r>
            <w:r w:rsidRPr="001E0B13">
              <w:rPr>
                <w:rFonts w:eastAsia="Times New Roman"/>
                <w:szCs w:val="20"/>
              </w:rPr>
              <w:t>/deposit feeding benthos</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lastRenderedPageBreak/>
              <w:t>Annual gross PB ratio larvae of carnivore/scavenge feeding benthos</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 xml:space="preserve">Annual gross PB ratio </w:t>
            </w:r>
            <w:r w:rsidR="00B11322" w:rsidRPr="001E0B13">
              <w:rPr>
                <w:rFonts w:eastAsia="Times New Roman"/>
                <w:szCs w:val="20"/>
              </w:rPr>
              <w:t xml:space="preserve">suspension </w:t>
            </w:r>
            <w:r w:rsidRPr="001E0B13">
              <w:rPr>
                <w:rFonts w:eastAsia="Times New Roman"/>
                <w:szCs w:val="20"/>
              </w:rPr>
              <w:t>/deposit feeding benthos</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 xml:space="preserve">Annual gross PB ratio carnivore/scavenge feeding benthos </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1.2</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gross PB ratio omnivorous zooplankton</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20</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 xml:space="preserve"> 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gross PB ratio carnivorous zooplankton</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1.315</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gross PB ratio larvae of planktivorous fish</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gross PB ratio larvae of demersal fish</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gross PB ratio planktivorous fish</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1.72</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0.86</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gross PB ratio demersal fish</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0.88</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0.44</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gross PB ratio migratory fish</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1.3</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net PB ratio birds</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0.28</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0.14</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 xml:space="preserve">Annual net PB ratio </w:t>
            </w:r>
            <w:r w:rsidR="00B11322" w:rsidRPr="001E0B13">
              <w:rPr>
                <w:rFonts w:eastAsia="Times New Roman"/>
                <w:szCs w:val="20"/>
              </w:rPr>
              <w:t>pinnipeds</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0.09</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0.045</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net PB ratio cetaceans</w:t>
            </w:r>
          </w:p>
        </w:tc>
        <w:tc>
          <w:tcPr>
            <w:tcW w:w="2410" w:type="dxa"/>
            <w:shd w:val="clear" w:color="auto" w:fill="auto"/>
            <w:noWrap/>
            <w:hideMark/>
          </w:tcPr>
          <w:p w:rsidR="00300130" w:rsidRPr="001E0B13" w:rsidRDefault="00305A1D" w:rsidP="002F2EA1">
            <w:pPr>
              <w:spacing w:after="0" w:line="240" w:lineRule="auto"/>
              <w:rPr>
                <w:rFonts w:eastAsia="Times New Roman"/>
                <w:szCs w:val="20"/>
              </w:rPr>
            </w:pPr>
            <w:r w:rsidRPr="001E0B13">
              <w:rPr>
                <w:rFonts w:eastAsia="Times New Roman"/>
                <w:szCs w:val="20"/>
              </w:rPr>
              <w:t>Mackinson &amp; Daskalov (2007)</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0.02</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0.01</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average proportion of kelp C uptake which is exuded</w:t>
            </w:r>
          </w:p>
        </w:tc>
        <w:tc>
          <w:tcPr>
            <w:tcW w:w="2410" w:type="dxa"/>
            <w:shd w:val="clear" w:color="auto" w:fill="auto"/>
            <w:noWrap/>
            <w:hideMark/>
          </w:tcPr>
          <w:p w:rsidR="00300130" w:rsidRPr="001E0B13" w:rsidRDefault="00300130" w:rsidP="002B1309">
            <w:pPr>
              <w:spacing w:after="0" w:line="240" w:lineRule="auto"/>
              <w:rPr>
                <w:rFonts w:eastAsia="Times New Roman"/>
                <w:szCs w:val="20"/>
              </w:rPr>
            </w:pPr>
            <w:r w:rsidRPr="001E0B13">
              <w:rPr>
                <w:rFonts w:eastAsia="Times New Roman"/>
                <w:szCs w:val="20"/>
              </w:rPr>
              <w:t xml:space="preserve">Abdullah </w:t>
            </w:r>
            <w:r w:rsidR="002B1309" w:rsidRPr="001E0B13">
              <w:rPr>
                <w:rFonts w:eastAsia="Times New Roman"/>
                <w:szCs w:val="20"/>
              </w:rPr>
              <w:t>&amp;</w:t>
            </w:r>
            <w:r w:rsidRPr="001E0B13">
              <w:rPr>
                <w:rFonts w:eastAsia="Times New Roman"/>
                <w:szCs w:val="20"/>
              </w:rPr>
              <w:t xml:space="preserve"> Fredriksen </w:t>
            </w:r>
            <w:r w:rsidR="002B1309" w:rsidRPr="001E0B13">
              <w:rPr>
                <w:rFonts w:eastAsia="Times New Roman"/>
                <w:szCs w:val="20"/>
              </w:rPr>
              <w:t>(</w:t>
            </w:r>
            <w:r w:rsidRPr="001E0B13">
              <w:rPr>
                <w:rFonts w:eastAsia="Times New Roman"/>
                <w:szCs w:val="20"/>
              </w:rPr>
              <w:t>2004</w:t>
            </w:r>
            <w:r w:rsidR="002B1309" w:rsidRPr="001E0B13">
              <w:rPr>
                <w:rFonts w:eastAsia="Times New Roman"/>
                <w:szCs w:val="20"/>
              </w:rPr>
              <w:t>)</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dimensionless</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average molar NC ratio of kelp</w:t>
            </w:r>
          </w:p>
        </w:tc>
        <w:tc>
          <w:tcPr>
            <w:tcW w:w="2410" w:type="dxa"/>
            <w:shd w:val="clear" w:color="auto" w:fill="auto"/>
            <w:noWrap/>
            <w:hideMark/>
          </w:tcPr>
          <w:p w:rsidR="00300130" w:rsidRPr="001E0B13" w:rsidRDefault="00300130" w:rsidP="002B1309">
            <w:pPr>
              <w:spacing w:after="0" w:line="240" w:lineRule="auto"/>
              <w:rPr>
                <w:rFonts w:eastAsia="Times New Roman"/>
                <w:szCs w:val="20"/>
              </w:rPr>
            </w:pPr>
            <w:r w:rsidRPr="001E0B13">
              <w:rPr>
                <w:rFonts w:eastAsia="Times New Roman"/>
                <w:szCs w:val="20"/>
              </w:rPr>
              <w:t xml:space="preserve">Broch </w:t>
            </w:r>
            <w:r w:rsidR="002B1309" w:rsidRPr="001E0B13">
              <w:rPr>
                <w:rFonts w:eastAsia="Times New Roman"/>
                <w:szCs w:val="20"/>
              </w:rPr>
              <w:t>&amp;</w:t>
            </w:r>
            <w:r w:rsidRPr="001E0B13">
              <w:rPr>
                <w:rFonts w:eastAsia="Times New Roman"/>
                <w:szCs w:val="20"/>
              </w:rPr>
              <w:t xml:space="preserve"> Slagstad </w:t>
            </w:r>
            <w:r w:rsidR="002B1309" w:rsidRPr="001E0B13">
              <w:rPr>
                <w:rFonts w:eastAsia="Times New Roman"/>
                <w:szCs w:val="20"/>
              </w:rPr>
              <w:t>(</w:t>
            </w:r>
            <w:r w:rsidRPr="001E0B13">
              <w:rPr>
                <w:rFonts w:eastAsia="Times New Roman"/>
                <w:szCs w:val="20"/>
              </w:rPr>
              <w:t>2012</w:t>
            </w:r>
            <w:r w:rsidR="002B1309" w:rsidRPr="001E0B13">
              <w:rPr>
                <w:rFonts w:eastAsia="Times New Roman"/>
                <w:szCs w:val="20"/>
              </w:rPr>
              <w:t>)</w:t>
            </w:r>
            <w:r w:rsidR="001719DF" w:rsidRPr="001E0B13">
              <w:rPr>
                <w:rFonts w:eastAsia="Times New Roman"/>
                <w:szCs w:val="20"/>
              </w:rPr>
              <w:t>;</w:t>
            </w:r>
            <w:r w:rsidR="00657A60" w:rsidRPr="001E0B13">
              <w:rPr>
                <w:rFonts w:eastAsia="Times New Roman"/>
                <w:szCs w:val="20"/>
              </w:rPr>
              <w:t xml:space="preserve"> Sjotun </w:t>
            </w:r>
            <w:r w:rsidR="00657A60" w:rsidRPr="001E0B13">
              <w:rPr>
                <w:rFonts w:eastAsia="Times New Roman"/>
                <w:i/>
                <w:szCs w:val="20"/>
              </w:rPr>
              <w:t>et al.</w:t>
            </w:r>
            <w:r w:rsidR="00657A60" w:rsidRPr="001E0B13">
              <w:rPr>
                <w:rFonts w:eastAsia="Times New Roman"/>
                <w:szCs w:val="20"/>
              </w:rPr>
              <w:t xml:space="preserve"> (1996)</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0.12</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dimensionless</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denitrification</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lang w:val="en-US"/>
              </w:rPr>
              <w:t xml:space="preserve">Brion </w:t>
            </w:r>
            <w:r w:rsidR="00D872FC" w:rsidRPr="001E0B13">
              <w:rPr>
                <w:rFonts w:eastAsia="Times New Roman"/>
                <w:i/>
                <w:szCs w:val="20"/>
                <w:lang w:val="en-US"/>
              </w:rPr>
              <w:t>et al.</w:t>
            </w:r>
            <w:r w:rsidRPr="001E0B13">
              <w:rPr>
                <w:rFonts w:eastAsia="Times New Roman"/>
                <w:szCs w:val="20"/>
                <w:lang w:val="en-US"/>
              </w:rPr>
              <w:t xml:space="preserve"> </w:t>
            </w:r>
            <w:r w:rsidR="002B1309" w:rsidRPr="001E0B13">
              <w:rPr>
                <w:rFonts w:eastAsia="Times New Roman"/>
                <w:szCs w:val="20"/>
                <w:lang w:val="en-US"/>
              </w:rPr>
              <w:t>(</w:t>
            </w:r>
            <w:r w:rsidRPr="001E0B13">
              <w:rPr>
                <w:rFonts w:eastAsia="Times New Roman"/>
                <w:szCs w:val="20"/>
                <w:lang w:val="en-US"/>
              </w:rPr>
              <w:t>2004</w:t>
            </w:r>
            <w:r w:rsidR="002B1309" w:rsidRPr="001E0B13">
              <w:rPr>
                <w:rFonts w:eastAsia="Times New Roman"/>
                <w:szCs w:val="20"/>
                <w:lang w:val="en-US"/>
              </w:rPr>
              <w:t>)</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129</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42</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pPr>
              <w:spacing w:after="0" w:line="240" w:lineRule="auto"/>
              <w:rPr>
                <w:rFonts w:eastAsia="Times New Roman"/>
                <w:szCs w:val="20"/>
              </w:rPr>
            </w:pPr>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Proportion of demersal fish catch discarded</w:t>
            </w:r>
          </w:p>
        </w:tc>
        <w:tc>
          <w:tcPr>
            <w:tcW w:w="2410" w:type="dxa"/>
            <w:shd w:val="clear" w:color="auto" w:fill="auto"/>
            <w:noWrap/>
            <w:hideMark/>
          </w:tcPr>
          <w:p w:rsidR="00300130" w:rsidRPr="001E0B13" w:rsidRDefault="00300130" w:rsidP="00657A60">
            <w:pPr>
              <w:spacing w:after="0" w:line="240" w:lineRule="auto"/>
              <w:rPr>
                <w:rFonts w:eastAsia="Times New Roman"/>
                <w:szCs w:val="20"/>
              </w:rPr>
            </w:pPr>
            <w:r w:rsidRPr="001E0B13">
              <w:rPr>
                <w:rFonts w:eastAsia="Times New Roman"/>
                <w:szCs w:val="20"/>
              </w:rPr>
              <w:t xml:space="preserve">Heath </w:t>
            </w:r>
            <w:r w:rsidR="00657A60" w:rsidRPr="001E0B13">
              <w:rPr>
                <w:rFonts w:eastAsia="Times New Roman"/>
                <w:szCs w:val="20"/>
              </w:rPr>
              <w:t>&amp;</w:t>
            </w:r>
            <w:r w:rsidRPr="001E0B13">
              <w:rPr>
                <w:rFonts w:eastAsia="Times New Roman"/>
                <w:szCs w:val="20"/>
              </w:rPr>
              <w:t xml:space="preserve"> Cook </w:t>
            </w:r>
            <w:r w:rsidR="00657A60" w:rsidRPr="001E0B13">
              <w:rPr>
                <w:rFonts w:eastAsia="Times New Roman"/>
                <w:szCs w:val="20"/>
              </w:rPr>
              <w:t>(</w:t>
            </w:r>
            <w:r w:rsidRPr="001E0B13">
              <w:rPr>
                <w:rFonts w:eastAsia="Times New Roman"/>
                <w:szCs w:val="20"/>
              </w:rPr>
              <w:t>2015</w:t>
            </w:r>
            <w:r w:rsidR="00657A60" w:rsidRPr="001E0B13">
              <w:rPr>
                <w:rFonts w:eastAsia="Times New Roman"/>
                <w:szCs w:val="20"/>
              </w:rPr>
              <w:t>)</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0.51</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dimensionless</w:t>
            </w:r>
          </w:p>
        </w:tc>
        <w:tc>
          <w:tcPr>
            <w:tcW w:w="2552" w:type="dxa"/>
          </w:tcPr>
          <w:p w:rsidR="00300130" w:rsidRPr="001E0B13" w:rsidRDefault="00300130" w:rsidP="002F2EA1">
            <w:pPr>
              <w:spacing w:after="0" w:line="240" w:lineRule="auto"/>
              <w:rPr>
                <w:rFonts w:eastAsia="Times New Roman"/>
                <w:szCs w:val="20"/>
              </w:rPr>
            </w:pPr>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lastRenderedPageBreak/>
              <w:t>Annual average ammonia concentration in porewater of sand grain size 0.25mm</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 xml:space="preserve">Serpetti </w:t>
            </w:r>
            <w:r w:rsidR="00657A60" w:rsidRPr="001E0B13">
              <w:rPr>
                <w:rFonts w:eastAsia="Times New Roman"/>
                <w:szCs w:val="20"/>
              </w:rPr>
              <w:t>(</w:t>
            </w:r>
            <w:r w:rsidRPr="001E0B13">
              <w:rPr>
                <w:rFonts w:eastAsia="Times New Roman"/>
                <w:szCs w:val="20"/>
              </w:rPr>
              <w:t>2012</w:t>
            </w:r>
            <w:r w:rsidR="00657A60" w:rsidRPr="001E0B13">
              <w:rPr>
                <w:rFonts w:eastAsia="Times New Roman"/>
                <w:szCs w:val="20"/>
              </w:rPr>
              <w:t>)</w:t>
            </w:r>
            <w:r w:rsidR="001719DF" w:rsidRPr="001E0B13">
              <w:rPr>
                <w:rFonts w:eastAsia="Times New Roman"/>
                <w:szCs w:val="20"/>
                <w:lang w:val="en-US"/>
              </w:rPr>
              <w:t>;</w:t>
            </w:r>
            <w:r w:rsidRPr="001E0B13">
              <w:rPr>
                <w:rFonts w:eastAsia="Times New Roman"/>
                <w:szCs w:val="20"/>
                <w:lang w:val="en-US"/>
              </w:rPr>
              <w:t xml:space="preserve"> </w:t>
            </w:r>
            <w:r w:rsidRPr="001E0B13">
              <w:rPr>
                <w:rFonts w:eastAsia="Times New Roman"/>
                <w:szCs w:val="20"/>
              </w:rPr>
              <w:t xml:space="preserve">Serpetti </w:t>
            </w:r>
            <w:r w:rsidR="00D872FC" w:rsidRPr="001E0B13">
              <w:rPr>
                <w:rFonts w:eastAsia="Times New Roman"/>
                <w:i/>
                <w:szCs w:val="20"/>
              </w:rPr>
              <w:t>et al.</w:t>
            </w:r>
            <w:r w:rsidRPr="001E0B13">
              <w:rPr>
                <w:rFonts w:eastAsia="Times New Roman"/>
                <w:szCs w:val="20"/>
              </w:rPr>
              <w:t xml:space="preserve"> </w:t>
            </w:r>
            <w:r w:rsidR="00657A60" w:rsidRPr="001E0B13">
              <w:rPr>
                <w:rFonts w:eastAsia="Times New Roman"/>
                <w:szCs w:val="20"/>
              </w:rPr>
              <w:t>(</w:t>
            </w:r>
            <w:r w:rsidRPr="001E0B13">
              <w:rPr>
                <w:rFonts w:eastAsia="Times New Roman"/>
                <w:szCs w:val="20"/>
              </w:rPr>
              <w:t>2016</w:t>
            </w:r>
            <w:r w:rsidR="00657A60" w:rsidRPr="001E0B13">
              <w:rPr>
                <w:rFonts w:eastAsia="Times New Roman"/>
                <w:szCs w:val="20"/>
              </w:rPr>
              <w:t>)</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19.24</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9</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average ammonia concentration in porewater of mud grain size 0.12mm</w:t>
            </w:r>
          </w:p>
        </w:tc>
        <w:tc>
          <w:tcPr>
            <w:tcW w:w="2410" w:type="dxa"/>
            <w:shd w:val="clear" w:color="auto" w:fill="auto"/>
            <w:noWrap/>
            <w:hideMark/>
          </w:tcPr>
          <w:p w:rsidR="00300130" w:rsidRPr="001E0B13" w:rsidRDefault="00657A60" w:rsidP="002F2EA1">
            <w:pPr>
              <w:spacing w:after="0" w:line="240" w:lineRule="auto"/>
              <w:rPr>
                <w:rFonts w:eastAsia="Times New Roman"/>
                <w:szCs w:val="20"/>
              </w:rPr>
            </w:pPr>
            <w:r w:rsidRPr="001E0B13">
              <w:rPr>
                <w:rFonts w:eastAsia="Times New Roman"/>
                <w:szCs w:val="20"/>
              </w:rPr>
              <w:t>Serpetti (2012)</w:t>
            </w:r>
            <w:r w:rsidR="001719DF" w:rsidRPr="001E0B13">
              <w:rPr>
                <w:rFonts w:eastAsia="Times New Roman"/>
                <w:szCs w:val="20"/>
                <w:lang w:val="en-US"/>
              </w:rPr>
              <w:t>;</w:t>
            </w:r>
            <w:r w:rsidRPr="001E0B13">
              <w:rPr>
                <w:rFonts w:eastAsia="Times New Roman"/>
                <w:szCs w:val="20"/>
                <w:lang w:val="en-US"/>
              </w:rPr>
              <w:t xml:space="preserve"> </w:t>
            </w:r>
            <w:r w:rsidRPr="001E0B13">
              <w:rPr>
                <w:rFonts w:eastAsia="Times New Roman"/>
                <w:szCs w:val="20"/>
              </w:rPr>
              <w:t xml:space="preserve">Serpetti </w:t>
            </w:r>
            <w:r w:rsidRPr="001E0B13">
              <w:rPr>
                <w:rFonts w:eastAsia="Times New Roman"/>
                <w:i/>
                <w:szCs w:val="20"/>
              </w:rPr>
              <w:t>et al.</w:t>
            </w:r>
            <w:r w:rsidRPr="001E0B13">
              <w:rPr>
                <w:rFonts w:eastAsia="Times New Roman"/>
                <w:szCs w:val="20"/>
              </w:rPr>
              <w:t xml:space="preserve"> (2016)</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63.45</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22</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average nitrate concentration in porewater of sand grain size 0.25mm</w:t>
            </w:r>
          </w:p>
        </w:tc>
        <w:tc>
          <w:tcPr>
            <w:tcW w:w="2410" w:type="dxa"/>
            <w:shd w:val="clear" w:color="auto" w:fill="auto"/>
            <w:noWrap/>
            <w:hideMark/>
          </w:tcPr>
          <w:p w:rsidR="00300130" w:rsidRPr="001E0B13" w:rsidRDefault="00657A60" w:rsidP="002F2EA1">
            <w:pPr>
              <w:spacing w:after="0" w:line="240" w:lineRule="auto"/>
              <w:rPr>
                <w:rFonts w:eastAsia="Times New Roman"/>
                <w:szCs w:val="20"/>
              </w:rPr>
            </w:pPr>
            <w:r w:rsidRPr="001E0B13">
              <w:rPr>
                <w:rFonts w:eastAsia="Times New Roman"/>
                <w:szCs w:val="20"/>
              </w:rPr>
              <w:t>Serpetti (2012)</w:t>
            </w:r>
            <w:r w:rsidR="001719DF" w:rsidRPr="001E0B13">
              <w:rPr>
                <w:rFonts w:eastAsia="Times New Roman"/>
                <w:szCs w:val="20"/>
                <w:lang w:val="en-US"/>
              </w:rPr>
              <w:t>;</w:t>
            </w:r>
            <w:r w:rsidRPr="001E0B13">
              <w:rPr>
                <w:rFonts w:eastAsia="Times New Roman"/>
                <w:szCs w:val="20"/>
                <w:lang w:val="en-US"/>
              </w:rPr>
              <w:t xml:space="preserve"> </w:t>
            </w:r>
            <w:r w:rsidRPr="001E0B13">
              <w:rPr>
                <w:rFonts w:eastAsia="Times New Roman"/>
                <w:szCs w:val="20"/>
              </w:rPr>
              <w:t xml:space="preserve">Serpetti </w:t>
            </w:r>
            <w:r w:rsidRPr="001E0B13">
              <w:rPr>
                <w:rFonts w:eastAsia="Times New Roman"/>
                <w:i/>
                <w:szCs w:val="20"/>
              </w:rPr>
              <w:t>et al.</w:t>
            </w:r>
            <w:r w:rsidRPr="001E0B13">
              <w:rPr>
                <w:rFonts w:eastAsia="Times New Roman"/>
                <w:szCs w:val="20"/>
              </w:rPr>
              <w:t xml:space="preserve"> (2016)</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4.15</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average nitrate concentration in porewater of mud grain size 0.12mm</w:t>
            </w:r>
          </w:p>
        </w:tc>
        <w:tc>
          <w:tcPr>
            <w:tcW w:w="2410" w:type="dxa"/>
            <w:shd w:val="clear" w:color="auto" w:fill="auto"/>
            <w:noWrap/>
            <w:hideMark/>
          </w:tcPr>
          <w:p w:rsidR="00300130" w:rsidRPr="001E0B13" w:rsidRDefault="00657A60" w:rsidP="002F2EA1">
            <w:pPr>
              <w:spacing w:after="0" w:line="240" w:lineRule="auto"/>
              <w:rPr>
                <w:rFonts w:eastAsia="Times New Roman"/>
                <w:szCs w:val="20"/>
              </w:rPr>
            </w:pPr>
            <w:r w:rsidRPr="001E0B13">
              <w:rPr>
                <w:rFonts w:eastAsia="Times New Roman"/>
                <w:szCs w:val="20"/>
              </w:rPr>
              <w:t>Serpetti (2012)</w:t>
            </w:r>
            <w:r w:rsidR="001719DF" w:rsidRPr="001E0B13">
              <w:rPr>
                <w:rFonts w:eastAsia="Times New Roman"/>
                <w:szCs w:val="20"/>
                <w:lang w:val="en-US"/>
              </w:rPr>
              <w:t>;</w:t>
            </w:r>
            <w:r w:rsidRPr="001E0B13">
              <w:rPr>
                <w:rFonts w:eastAsia="Times New Roman"/>
                <w:szCs w:val="20"/>
                <w:lang w:val="en-US"/>
              </w:rPr>
              <w:t xml:space="preserve"> </w:t>
            </w:r>
            <w:r w:rsidRPr="001E0B13">
              <w:rPr>
                <w:rFonts w:eastAsia="Times New Roman"/>
                <w:szCs w:val="20"/>
              </w:rPr>
              <w:t xml:space="preserve">Serpetti </w:t>
            </w:r>
            <w:r w:rsidRPr="001E0B13">
              <w:rPr>
                <w:rFonts w:eastAsia="Times New Roman"/>
                <w:i/>
                <w:szCs w:val="20"/>
              </w:rPr>
              <w:t>et al.</w:t>
            </w:r>
            <w:r w:rsidRPr="001E0B13">
              <w:rPr>
                <w:rFonts w:eastAsia="Times New Roman"/>
                <w:szCs w:val="20"/>
              </w:rPr>
              <w:t xml:space="preserve"> (2016)</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2.34</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average organic N content of sand grain size 0.25mm (0.19-0.43mm)</w:t>
            </w:r>
          </w:p>
        </w:tc>
        <w:tc>
          <w:tcPr>
            <w:tcW w:w="2410" w:type="dxa"/>
            <w:shd w:val="clear" w:color="auto" w:fill="auto"/>
            <w:noWrap/>
            <w:hideMark/>
          </w:tcPr>
          <w:p w:rsidR="00300130" w:rsidRPr="001E0B13" w:rsidRDefault="00657A60" w:rsidP="002F2EA1">
            <w:pPr>
              <w:spacing w:after="0" w:line="240" w:lineRule="auto"/>
              <w:rPr>
                <w:rFonts w:eastAsia="Times New Roman"/>
                <w:szCs w:val="20"/>
              </w:rPr>
            </w:pPr>
            <w:r w:rsidRPr="001E0B13">
              <w:rPr>
                <w:rFonts w:eastAsia="Times New Roman"/>
                <w:szCs w:val="20"/>
              </w:rPr>
              <w:t>Serpetti (2012)</w:t>
            </w:r>
            <w:r w:rsidR="001719DF" w:rsidRPr="001E0B13">
              <w:rPr>
                <w:rFonts w:eastAsia="Times New Roman"/>
                <w:szCs w:val="20"/>
                <w:lang w:val="en-US"/>
              </w:rPr>
              <w:t>;</w:t>
            </w:r>
            <w:r w:rsidRPr="001E0B13">
              <w:rPr>
                <w:rFonts w:eastAsia="Times New Roman"/>
                <w:szCs w:val="20"/>
                <w:lang w:val="en-US"/>
              </w:rPr>
              <w:t xml:space="preserve"> </w:t>
            </w:r>
            <w:r w:rsidRPr="001E0B13">
              <w:rPr>
                <w:rFonts w:eastAsia="Times New Roman"/>
                <w:szCs w:val="20"/>
              </w:rPr>
              <w:t xml:space="preserve">Serpetti </w:t>
            </w:r>
            <w:r w:rsidRPr="001E0B13">
              <w:rPr>
                <w:rFonts w:eastAsia="Times New Roman"/>
                <w:i/>
                <w:szCs w:val="20"/>
              </w:rPr>
              <w:t>et al.</w:t>
            </w:r>
            <w:r w:rsidRPr="001E0B13">
              <w:rPr>
                <w:rFonts w:eastAsia="Times New Roman"/>
                <w:szCs w:val="20"/>
              </w:rPr>
              <w:t xml:space="preserve"> (2016)</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0.051515</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0.02441</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%N (gN.(g dry sed)</w:t>
            </w:r>
            <w:r w:rsidRPr="001E0B13">
              <w:rPr>
                <w:rFonts w:eastAsia="Times New Roman"/>
                <w:szCs w:val="20"/>
                <w:vertAlign w:val="superscript"/>
              </w:rPr>
              <w:t>-1</w:t>
            </w:r>
            <w:r w:rsidRPr="001E0B13">
              <w:rPr>
                <w:rFonts w:eastAsia="Times New Roman"/>
                <w:szCs w:val="20"/>
              </w:rPr>
              <w:t>)</w:t>
            </w:r>
          </w:p>
        </w:tc>
        <w:tc>
          <w:tcPr>
            <w:tcW w:w="2552" w:type="dxa"/>
          </w:tcPr>
          <w:p w:rsidR="00300130" w:rsidRPr="001E0B13" w:rsidRDefault="00300130" w:rsidP="002F2EA1">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average organic N content of mud grain size 0.12mm (0.03-0.07mm)</w:t>
            </w:r>
          </w:p>
        </w:tc>
        <w:tc>
          <w:tcPr>
            <w:tcW w:w="2410" w:type="dxa"/>
            <w:shd w:val="clear" w:color="auto" w:fill="auto"/>
            <w:noWrap/>
            <w:hideMark/>
          </w:tcPr>
          <w:p w:rsidR="00300130" w:rsidRPr="001E0B13" w:rsidRDefault="00657A60" w:rsidP="002F2EA1">
            <w:pPr>
              <w:spacing w:after="0" w:line="240" w:lineRule="auto"/>
              <w:rPr>
                <w:rFonts w:eastAsia="Times New Roman"/>
                <w:szCs w:val="20"/>
              </w:rPr>
            </w:pPr>
            <w:r w:rsidRPr="001E0B13">
              <w:rPr>
                <w:rFonts w:eastAsia="Times New Roman"/>
                <w:szCs w:val="20"/>
              </w:rPr>
              <w:t>Serpetti (2012)</w:t>
            </w:r>
            <w:r w:rsidR="001719DF" w:rsidRPr="001E0B13">
              <w:rPr>
                <w:rFonts w:eastAsia="Times New Roman"/>
                <w:szCs w:val="20"/>
                <w:lang w:val="en-US"/>
              </w:rPr>
              <w:t>;</w:t>
            </w:r>
            <w:r w:rsidRPr="001E0B13">
              <w:rPr>
                <w:rFonts w:eastAsia="Times New Roman"/>
                <w:szCs w:val="20"/>
                <w:lang w:val="en-US"/>
              </w:rPr>
              <w:t xml:space="preserve"> </w:t>
            </w:r>
            <w:r w:rsidRPr="001E0B13">
              <w:rPr>
                <w:rFonts w:eastAsia="Times New Roman"/>
                <w:szCs w:val="20"/>
              </w:rPr>
              <w:t xml:space="preserve">Serpetti </w:t>
            </w:r>
            <w:r w:rsidRPr="001E0B13">
              <w:rPr>
                <w:rFonts w:eastAsia="Times New Roman"/>
                <w:i/>
                <w:szCs w:val="20"/>
              </w:rPr>
              <w:t>et al.</w:t>
            </w:r>
            <w:r w:rsidRPr="001E0B13">
              <w:rPr>
                <w:rFonts w:eastAsia="Times New Roman"/>
                <w:szCs w:val="20"/>
              </w:rPr>
              <w:t xml:space="preserve"> (2016)</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0.07357</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0.0343</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%N (gN.(g dry sed)</w:t>
            </w:r>
            <w:r w:rsidRPr="001E0B13">
              <w:rPr>
                <w:rFonts w:eastAsia="Times New Roman"/>
                <w:szCs w:val="20"/>
                <w:vertAlign w:val="superscript"/>
              </w:rPr>
              <w:t>-1</w:t>
            </w:r>
            <w:r w:rsidRPr="001E0B13">
              <w:rPr>
                <w:rFonts w:eastAsia="Times New Roman"/>
                <w:szCs w:val="20"/>
              </w:rPr>
              <w:t>)</w:t>
            </w:r>
          </w:p>
        </w:tc>
        <w:tc>
          <w:tcPr>
            <w:tcW w:w="2552" w:type="dxa"/>
          </w:tcPr>
          <w:p w:rsidR="00300130" w:rsidRPr="001E0B13" w:rsidRDefault="00300130" w:rsidP="002F2EA1">
            <w:r w:rsidRPr="001E0B13">
              <w:rPr>
                <w:rFonts w:eastAsia="Times New Roman"/>
                <w:szCs w:val="20"/>
              </w:rPr>
              <w:t>General value</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Average winter (Nov-Feb) nitrate concentration shallow layer</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Average summer (May-Aug) nitrate concentration shallow layer</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Average winter (Nov-Feb) nitrate concentration deep layer</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Average summer (May-Aug) nitrate concentration deep layer</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Average winter (Nov-Feb) ammonia concentration shallow layer</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Average summer (May-Aug) ammonia concentration shallow layer</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 xml:space="preserve">Average winter (Nov-Feb) ammonia concentration deep </w:t>
            </w:r>
            <w:r w:rsidRPr="001E0B13">
              <w:rPr>
                <w:rFonts w:eastAsia="Times New Roman"/>
                <w:szCs w:val="20"/>
              </w:rPr>
              <w:lastRenderedPageBreak/>
              <w:t>layer</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lastRenderedPageBreak/>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413572" w:rsidRPr="001E0B13" w:rsidRDefault="00413572">
            <w:r w:rsidRPr="001E0B13">
              <w:rPr>
                <w:rFonts w:eastAsia="Times New Roman"/>
                <w:szCs w:val="20"/>
              </w:rPr>
              <w:t>Insufficient data</w:t>
            </w:r>
          </w:p>
        </w:tc>
      </w:tr>
      <w:tr w:rsidR="00413572" w:rsidRPr="001E0B13" w:rsidTr="00D90635">
        <w:tc>
          <w:tcPr>
            <w:tcW w:w="2992"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lastRenderedPageBreak/>
              <w:t>Average summer (May-Aug) ammonia concentration deep layer</w:t>
            </w:r>
          </w:p>
        </w:tc>
        <w:tc>
          <w:tcPr>
            <w:tcW w:w="2410" w:type="dxa"/>
            <w:shd w:val="clear" w:color="auto" w:fill="auto"/>
            <w:noWrap/>
            <w:hideMark/>
          </w:tcPr>
          <w:p w:rsidR="00413572" w:rsidRPr="001E0B13" w:rsidRDefault="00413572">
            <w:r w:rsidRPr="001E0B13">
              <w:rPr>
                <w:rFonts w:ascii="Calibri" w:eastAsiaTheme="minorHAnsi" w:hAnsi="Calibri" w:cs="Calibri"/>
                <w:sz w:val="22"/>
                <w:lang w:eastAsia="en-US"/>
              </w:rPr>
              <w:t>NA</w:t>
            </w:r>
          </w:p>
        </w:tc>
        <w:tc>
          <w:tcPr>
            <w:tcW w:w="1701"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413572" w:rsidRPr="001E0B13" w:rsidRDefault="00413572">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268" w:type="dxa"/>
            <w:shd w:val="clear" w:color="auto" w:fill="auto"/>
            <w:noWrap/>
            <w:hideMark/>
          </w:tcPr>
          <w:p w:rsidR="00413572" w:rsidRPr="001E0B13" w:rsidRDefault="00413572"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552" w:type="dxa"/>
          </w:tcPr>
          <w:p w:rsidR="00413572" w:rsidRPr="001E0B13" w:rsidRDefault="00413572">
            <w:r w:rsidRPr="001E0B13">
              <w:rPr>
                <w:rFonts w:eastAsia="Times New Roman"/>
                <w:szCs w:val="20"/>
              </w:rPr>
              <w:t>Insufficient data</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Inshore offshore ratio of annual mean carnivorous zooplankton depth averaged concentration</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 xml:space="preserve">Analysis of Continuous Plankton Recorder data </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0.904055</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dimensionless</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Inshore offshore ratio of annual mean omnivorous zooplankton depth averaged concentration</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Analysis of Continuous Plankton Recorder data</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1.675727</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0.271539</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dimensionless</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Inshore offshore ratio of annual mean phytoplankton surface layer concentration</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3.744403</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dimensionless</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Inshore offshore ratio of annual mean nitrate surface layer concentration</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3.000139</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dimensionless</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Inshore offshore ratio of annual mean ammonia surface layer concentration</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 xml:space="preserve">Analysis of ICES </w:t>
            </w:r>
            <w:r w:rsidR="00823A0F">
              <w:rPr>
                <w:rFonts w:eastAsia="Times New Roman"/>
                <w:szCs w:val="20"/>
              </w:rPr>
              <w:t>hydro-chemical</w:t>
            </w:r>
            <w:r w:rsidRPr="001E0B13">
              <w:rPr>
                <w:rFonts w:eastAsia="Times New Roman"/>
                <w:szCs w:val="20"/>
              </w:rPr>
              <w:t xml:space="preserve"> data</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2.429353</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dimensionless</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Inshore offshore ratio of annual mean planktivorous fish density ( m</w:t>
            </w:r>
            <w:r w:rsidRPr="001E0B13">
              <w:rPr>
                <w:rFonts w:eastAsia="Times New Roman"/>
                <w:szCs w:val="20"/>
                <w:vertAlign w:val="superscript"/>
              </w:rPr>
              <w:t>-2</w:t>
            </w:r>
            <w:r w:rsidRPr="001E0B13">
              <w:rPr>
                <w:rFonts w:eastAsia="Times New Roman"/>
                <w:szCs w:val="20"/>
              </w:rPr>
              <w:t>)</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Analysis of ICES International Bottom Trawl Survey data and Stock Assessment Working Group reports</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0.67</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0.49</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dimensionless</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Inshore offshore ratio of annual mean demersal fish density ( m</w:t>
            </w:r>
            <w:r w:rsidRPr="001E0B13">
              <w:rPr>
                <w:rFonts w:eastAsia="Times New Roman"/>
                <w:szCs w:val="20"/>
                <w:vertAlign w:val="superscript"/>
              </w:rPr>
              <w:t>-2</w:t>
            </w:r>
            <w:r w:rsidRPr="001E0B13">
              <w:rPr>
                <w:rFonts w:eastAsia="Times New Roman"/>
                <w:szCs w:val="20"/>
              </w:rPr>
              <w:t>)</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Analysis of ICES International Bottom Trawl Survey data and Stock Assessment Working Group reports</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0.39</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0.31</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dimensionless</w:t>
            </w:r>
          </w:p>
        </w:tc>
        <w:tc>
          <w:tcPr>
            <w:tcW w:w="2552" w:type="dxa"/>
          </w:tcPr>
          <w:p w:rsidR="00300130" w:rsidRPr="001E0B13" w:rsidRDefault="00300130" w:rsidP="002F2EA1">
            <w:r w:rsidRPr="001E0B13">
              <w:rPr>
                <w:rFonts w:eastAsia="Times New Roman"/>
                <w:szCs w:val="20"/>
              </w:rPr>
              <w:t>Period-specific</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bycatch of birds</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Insufficient data available</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6.25E-07</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3.00E-07</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NA</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 xml:space="preserve">Annual bycatch of </w:t>
            </w:r>
            <w:r w:rsidR="00B11322" w:rsidRPr="001E0B13">
              <w:rPr>
                <w:rFonts w:eastAsia="Times New Roman"/>
                <w:szCs w:val="20"/>
              </w:rPr>
              <w:t>pinnipeds</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Insufficient data available</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2.74E-05</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5.00E-05</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NA</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Annual bycatch of cetaceans</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Insufficient data available</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0.000275</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1.00E-04</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r w:rsidRPr="001E0B13">
              <w:rPr>
                <w:rFonts w:eastAsia="Times New Roman"/>
                <w:szCs w:val="20"/>
              </w:rPr>
              <w:t>NA</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Proportion of kelp annual nitrogen uptake exported as beach-cast</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 xml:space="preserve">Zemke-White </w:t>
            </w:r>
            <w:r w:rsidR="00D872FC" w:rsidRPr="001E0B13">
              <w:rPr>
                <w:rFonts w:eastAsia="Times New Roman"/>
                <w:i/>
                <w:szCs w:val="20"/>
              </w:rPr>
              <w:t>et al.</w:t>
            </w:r>
            <w:r w:rsidRPr="001E0B13">
              <w:rPr>
                <w:rFonts w:eastAsia="Times New Roman"/>
                <w:szCs w:val="20"/>
              </w:rPr>
              <w:t xml:space="preserve"> </w:t>
            </w:r>
            <w:r w:rsidR="00657A60" w:rsidRPr="001E0B13">
              <w:rPr>
                <w:rFonts w:eastAsia="Times New Roman"/>
                <w:szCs w:val="20"/>
              </w:rPr>
              <w:t>(</w:t>
            </w:r>
            <w:r w:rsidRPr="001E0B13">
              <w:rPr>
                <w:rFonts w:eastAsia="Times New Roman"/>
                <w:szCs w:val="20"/>
              </w:rPr>
              <w:t>2005</w:t>
            </w:r>
            <w:r w:rsidR="00657A60" w:rsidRPr="001E0B13">
              <w:rPr>
                <w:rFonts w:eastAsia="Times New Roman"/>
                <w:szCs w:val="20"/>
              </w:rPr>
              <w:t>)</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0.15</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0.05</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dimensionless</w:t>
            </w:r>
          </w:p>
        </w:tc>
        <w:tc>
          <w:tcPr>
            <w:tcW w:w="2552" w:type="dxa"/>
          </w:tcPr>
          <w:p w:rsidR="00300130" w:rsidRPr="001E0B13" w:rsidRDefault="00300130" w:rsidP="002F2EA1">
            <w:pPr>
              <w:spacing w:after="0" w:line="240" w:lineRule="auto"/>
              <w:rPr>
                <w:rFonts w:eastAsia="Times New Roman"/>
                <w:szCs w:val="20"/>
              </w:rPr>
            </w:pPr>
            <w:r w:rsidRPr="001E0B13">
              <w:rPr>
                <w:rFonts w:eastAsia="Times New Roman"/>
                <w:szCs w:val="20"/>
              </w:rPr>
              <w:t>General value</w:t>
            </w:r>
          </w:p>
        </w:tc>
      </w:tr>
      <w:tr w:rsidR="00300130" w:rsidRPr="001E0B13" w:rsidTr="00D90635">
        <w:tc>
          <w:tcPr>
            <w:tcW w:w="2992"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lastRenderedPageBreak/>
              <w:t>Cetacean (Minke whale) catch</w:t>
            </w:r>
          </w:p>
        </w:tc>
        <w:tc>
          <w:tcPr>
            <w:tcW w:w="2410"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Analysis of data from Norwegian Directorate of Fisheries and International Whaling Commission</w:t>
            </w:r>
          </w:p>
        </w:tc>
        <w:tc>
          <w:tcPr>
            <w:tcW w:w="1701"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8.38E-05</w:t>
            </w:r>
          </w:p>
        </w:tc>
        <w:tc>
          <w:tcPr>
            <w:tcW w:w="2126" w:type="dxa"/>
            <w:shd w:val="clear" w:color="auto" w:fill="auto"/>
            <w:noWrap/>
            <w:hideMark/>
          </w:tcPr>
          <w:p w:rsidR="00300130" w:rsidRPr="001E0B13" w:rsidRDefault="00300130">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4.00E-05</w:t>
            </w:r>
          </w:p>
        </w:tc>
        <w:tc>
          <w:tcPr>
            <w:tcW w:w="2268" w:type="dxa"/>
            <w:shd w:val="clear" w:color="auto" w:fill="auto"/>
            <w:noWrap/>
            <w:hideMark/>
          </w:tcPr>
          <w:p w:rsidR="00300130" w:rsidRPr="001E0B13" w:rsidRDefault="00300130" w:rsidP="002F2EA1">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552" w:type="dxa"/>
          </w:tcPr>
          <w:p w:rsidR="00300130" w:rsidRPr="001E0B13" w:rsidRDefault="00300130" w:rsidP="002F2EA1">
            <w:pPr>
              <w:spacing w:after="0" w:line="240" w:lineRule="auto"/>
              <w:rPr>
                <w:rFonts w:eastAsia="Times New Roman"/>
                <w:szCs w:val="20"/>
              </w:rPr>
            </w:pPr>
            <w:r w:rsidRPr="001E0B13">
              <w:rPr>
                <w:rFonts w:eastAsia="Times New Roman"/>
                <w:szCs w:val="20"/>
              </w:rPr>
              <w:t>Period-specific</w:t>
            </w:r>
          </w:p>
        </w:tc>
      </w:tr>
    </w:tbl>
    <w:p w:rsidR="00300130" w:rsidRPr="001E0B13" w:rsidRDefault="00300130" w:rsidP="00300130">
      <w:pPr>
        <w:rPr>
          <w:sz w:val="22"/>
        </w:rPr>
      </w:pPr>
    </w:p>
    <w:p w:rsidR="007925C0" w:rsidRPr="001E0B13" w:rsidRDefault="007925C0" w:rsidP="007F65A1">
      <w:pPr>
        <w:autoSpaceDE w:val="0"/>
        <w:autoSpaceDN w:val="0"/>
        <w:adjustRightInd w:val="0"/>
        <w:spacing w:after="0" w:line="240" w:lineRule="auto"/>
        <w:rPr>
          <w:sz w:val="22"/>
        </w:rPr>
      </w:pPr>
    </w:p>
    <w:p w:rsidR="007925C0" w:rsidRPr="001E0B13" w:rsidRDefault="007925C0" w:rsidP="002D65F0">
      <w:pPr>
        <w:autoSpaceDE w:val="0"/>
        <w:autoSpaceDN w:val="0"/>
        <w:adjustRightInd w:val="0"/>
        <w:spacing w:after="0" w:line="240" w:lineRule="auto"/>
        <w:jc w:val="both"/>
        <w:rPr>
          <w:b/>
          <w:sz w:val="28"/>
          <w:szCs w:val="28"/>
        </w:rPr>
      </w:pPr>
      <w:r w:rsidRPr="001E0B13">
        <w:rPr>
          <w:b/>
          <w:sz w:val="28"/>
          <w:szCs w:val="28"/>
        </w:rPr>
        <w:t>Model fitting</w:t>
      </w:r>
    </w:p>
    <w:p w:rsidR="007925C0" w:rsidRPr="001E0B13" w:rsidRDefault="007925C0" w:rsidP="002D65F0">
      <w:pPr>
        <w:autoSpaceDE w:val="0"/>
        <w:autoSpaceDN w:val="0"/>
        <w:adjustRightInd w:val="0"/>
        <w:spacing w:after="0" w:line="240" w:lineRule="auto"/>
        <w:jc w:val="both"/>
        <w:rPr>
          <w:b/>
          <w:sz w:val="28"/>
          <w:szCs w:val="28"/>
        </w:rPr>
      </w:pPr>
    </w:p>
    <w:p w:rsidR="007F65A1" w:rsidRPr="001E0B13" w:rsidRDefault="007F65A1" w:rsidP="002D65F0">
      <w:pPr>
        <w:autoSpaceDE w:val="0"/>
        <w:autoSpaceDN w:val="0"/>
        <w:adjustRightInd w:val="0"/>
        <w:spacing w:after="0" w:line="240" w:lineRule="auto"/>
        <w:jc w:val="both"/>
        <w:rPr>
          <w:sz w:val="22"/>
        </w:rPr>
      </w:pPr>
      <w:r w:rsidRPr="001E0B13">
        <w:rPr>
          <w:sz w:val="22"/>
        </w:rPr>
        <w:t xml:space="preserve">The major unknown parameters of the model system are within ecology model, especially those related to the temperature-dependent physiological and behavioural functioning of the guilds and geochemical cycling processes. We expect these parameters to remain constant over time unless there have been </w:t>
      </w:r>
      <w:r w:rsidR="001778F8" w:rsidRPr="001E0B13">
        <w:rPr>
          <w:sz w:val="22"/>
        </w:rPr>
        <w:t>extensive</w:t>
      </w:r>
      <w:r w:rsidRPr="001E0B13">
        <w:rPr>
          <w:sz w:val="22"/>
        </w:rPr>
        <w:t xml:space="preserve"> changes in species composition of the guilds. Since there is no realistic prospect of independently estimating most of these parameters we require to estimate them by fitting the stationary model to target data on the observed state of the system in a given time period. </w:t>
      </w:r>
      <w:r w:rsidR="007F037A" w:rsidRPr="001E0B13">
        <w:rPr>
          <w:sz w:val="22"/>
        </w:rPr>
        <w:t>Constraining</w:t>
      </w:r>
      <w:r w:rsidRPr="001E0B13">
        <w:rPr>
          <w:sz w:val="22"/>
        </w:rPr>
        <w:t xml:space="preserve"> the ecology model parameters is </w:t>
      </w:r>
      <w:r w:rsidR="007F037A" w:rsidRPr="001E0B13">
        <w:rPr>
          <w:sz w:val="22"/>
        </w:rPr>
        <w:t xml:space="preserve">clearly dependent on the diversity and quality of the target data, but </w:t>
      </w:r>
      <w:r w:rsidRPr="001E0B13">
        <w:rPr>
          <w:sz w:val="22"/>
        </w:rPr>
        <w:t>also conditional on the quality of the information on environmental drivers and fishing fleet parameters</w:t>
      </w:r>
    </w:p>
    <w:p w:rsidR="007F65A1" w:rsidRPr="001E0B13" w:rsidRDefault="007F65A1" w:rsidP="002D65F0">
      <w:pPr>
        <w:autoSpaceDE w:val="0"/>
        <w:autoSpaceDN w:val="0"/>
        <w:adjustRightInd w:val="0"/>
        <w:spacing w:after="0" w:line="240" w:lineRule="auto"/>
        <w:jc w:val="both"/>
        <w:rPr>
          <w:sz w:val="22"/>
        </w:rPr>
      </w:pPr>
    </w:p>
    <w:p w:rsidR="0038297E" w:rsidRPr="001E0B13" w:rsidRDefault="007F037A" w:rsidP="002D65F0">
      <w:pPr>
        <w:autoSpaceDE w:val="0"/>
        <w:autoSpaceDN w:val="0"/>
        <w:adjustRightInd w:val="0"/>
        <w:spacing w:after="0" w:line="240" w:lineRule="auto"/>
        <w:jc w:val="both"/>
        <w:rPr>
          <w:sz w:val="22"/>
        </w:rPr>
      </w:pPr>
      <w:r w:rsidRPr="001E0B13">
        <w:rPr>
          <w:sz w:val="22"/>
        </w:rPr>
        <w:t>Among the fishing fleet parameters that are required, w</w:t>
      </w:r>
      <w:r w:rsidR="0038297E" w:rsidRPr="001E0B13">
        <w:rPr>
          <w:sz w:val="22"/>
        </w:rPr>
        <w:t xml:space="preserve">e </w:t>
      </w:r>
      <w:r w:rsidR="00722043" w:rsidRPr="001E0B13">
        <w:rPr>
          <w:sz w:val="22"/>
        </w:rPr>
        <w:t>can</w:t>
      </w:r>
      <w:r w:rsidR="0038297E" w:rsidRPr="001E0B13">
        <w:rPr>
          <w:sz w:val="22"/>
        </w:rPr>
        <w:t xml:space="preserve"> assume that the power parameters </w:t>
      </w:r>
      <w:r w:rsidRPr="001E0B13">
        <w:rPr>
          <w:sz w:val="22"/>
        </w:rPr>
        <w:t xml:space="preserve">and seabed impact properties </w:t>
      </w:r>
      <w:r w:rsidR="0038297E" w:rsidRPr="001E0B13">
        <w:rPr>
          <w:sz w:val="22"/>
        </w:rPr>
        <w:t>of the fishing gears remain constant over time. These are defining feature of each of the gear types which determine selectivity with respect to the harvestable guilds</w:t>
      </w:r>
      <w:r w:rsidRPr="001E0B13">
        <w:rPr>
          <w:sz w:val="22"/>
        </w:rPr>
        <w:t xml:space="preserve"> and seabed disturbance</w:t>
      </w:r>
      <w:r w:rsidR="0038297E" w:rsidRPr="001E0B13">
        <w:rPr>
          <w:sz w:val="22"/>
        </w:rPr>
        <w:t xml:space="preserve">. </w:t>
      </w:r>
      <w:r w:rsidR="001778F8" w:rsidRPr="001E0B13">
        <w:rPr>
          <w:sz w:val="22"/>
        </w:rPr>
        <w:t>Of course, i</w:t>
      </w:r>
      <w:r w:rsidR="0038297E" w:rsidRPr="001E0B13">
        <w:rPr>
          <w:sz w:val="22"/>
        </w:rPr>
        <w:t xml:space="preserve">t is likely that in reality there have been some changes in </w:t>
      </w:r>
      <w:r w:rsidRPr="001E0B13">
        <w:rPr>
          <w:sz w:val="22"/>
        </w:rPr>
        <w:t>these gear properties</w:t>
      </w:r>
      <w:r w:rsidR="0038297E" w:rsidRPr="001E0B13">
        <w:rPr>
          <w:sz w:val="22"/>
        </w:rPr>
        <w:t xml:space="preserve">, but </w:t>
      </w:r>
      <w:r w:rsidR="001778F8" w:rsidRPr="001E0B13">
        <w:rPr>
          <w:sz w:val="22"/>
        </w:rPr>
        <w:t xml:space="preserve">we can assume that </w:t>
      </w:r>
      <w:r w:rsidR="0038297E" w:rsidRPr="001E0B13">
        <w:rPr>
          <w:sz w:val="22"/>
        </w:rPr>
        <w:t>at the coarse taxonomic resolution of the model guilds these are likely to be small. Real</w:t>
      </w:r>
      <w:r w:rsidRPr="001E0B13">
        <w:rPr>
          <w:sz w:val="22"/>
        </w:rPr>
        <w:t>istic</w:t>
      </w:r>
      <w:r w:rsidR="0038297E" w:rsidRPr="001E0B13">
        <w:rPr>
          <w:sz w:val="22"/>
        </w:rPr>
        <w:t xml:space="preserve"> changes in selectivity </w:t>
      </w:r>
      <w:r w:rsidRPr="001E0B13">
        <w:rPr>
          <w:sz w:val="22"/>
        </w:rPr>
        <w:t xml:space="preserve">and seabed impact </w:t>
      </w:r>
      <w:r w:rsidR="0038297E" w:rsidRPr="001E0B13">
        <w:rPr>
          <w:sz w:val="22"/>
        </w:rPr>
        <w:t>are probably at the scale of the species within each guild and hence not resolved by this model.</w:t>
      </w:r>
      <w:r w:rsidR="00722043" w:rsidRPr="001E0B13">
        <w:rPr>
          <w:sz w:val="22"/>
        </w:rPr>
        <w:t xml:space="preserve"> </w:t>
      </w:r>
      <w:r w:rsidRPr="001E0B13">
        <w:rPr>
          <w:sz w:val="22"/>
        </w:rPr>
        <w:t>Changes in s</w:t>
      </w:r>
      <w:r w:rsidR="00722043" w:rsidRPr="001E0B13">
        <w:rPr>
          <w:sz w:val="22"/>
        </w:rPr>
        <w:t xml:space="preserve">electivity </w:t>
      </w:r>
      <w:r w:rsidRPr="001E0B13">
        <w:rPr>
          <w:sz w:val="22"/>
        </w:rPr>
        <w:t>and seabed impact</w:t>
      </w:r>
      <w:r w:rsidR="00722043" w:rsidRPr="001E0B13">
        <w:rPr>
          <w:sz w:val="22"/>
        </w:rPr>
        <w:t xml:space="preserve"> at the scale of the model guilds would more likely justify the definition of different gear types.</w:t>
      </w:r>
    </w:p>
    <w:p w:rsidR="0038297E" w:rsidRPr="001E0B13" w:rsidRDefault="0038297E" w:rsidP="002D65F0">
      <w:pPr>
        <w:autoSpaceDE w:val="0"/>
        <w:autoSpaceDN w:val="0"/>
        <w:adjustRightInd w:val="0"/>
        <w:spacing w:after="0" w:line="240" w:lineRule="auto"/>
        <w:jc w:val="both"/>
        <w:rPr>
          <w:sz w:val="22"/>
        </w:rPr>
      </w:pPr>
    </w:p>
    <w:p w:rsidR="0038297E" w:rsidRPr="001E0B13" w:rsidRDefault="0038297E" w:rsidP="002D65F0">
      <w:pPr>
        <w:autoSpaceDE w:val="0"/>
        <w:autoSpaceDN w:val="0"/>
        <w:adjustRightInd w:val="0"/>
        <w:spacing w:after="0" w:line="240" w:lineRule="auto"/>
        <w:jc w:val="both"/>
        <w:rPr>
          <w:sz w:val="22"/>
        </w:rPr>
      </w:pPr>
      <w:r w:rsidRPr="001E0B13">
        <w:rPr>
          <w:sz w:val="22"/>
        </w:rPr>
        <w:t xml:space="preserve">Similarly, the scaling parameters linking effort to harvest ratios of each guild must be assumed to remain constant </w:t>
      </w:r>
      <w:r w:rsidR="001778F8" w:rsidRPr="001E0B13">
        <w:rPr>
          <w:sz w:val="22"/>
        </w:rPr>
        <w:t>over</w:t>
      </w:r>
      <w:r w:rsidRPr="001E0B13">
        <w:rPr>
          <w:sz w:val="22"/>
        </w:rPr>
        <w:t xml:space="preserve"> time. To assume otherwise would risk confounding the translation of changes in fishing gear activity and distribution into changes in harvest ratio.</w:t>
      </w:r>
    </w:p>
    <w:p w:rsidR="0038297E" w:rsidRPr="001E0B13" w:rsidRDefault="0038297E" w:rsidP="002D65F0">
      <w:pPr>
        <w:autoSpaceDE w:val="0"/>
        <w:autoSpaceDN w:val="0"/>
        <w:adjustRightInd w:val="0"/>
        <w:spacing w:after="0" w:line="240" w:lineRule="auto"/>
        <w:jc w:val="both"/>
        <w:rPr>
          <w:sz w:val="22"/>
        </w:rPr>
      </w:pPr>
    </w:p>
    <w:p w:rsidR="007F037A" w:rsidRPr="001E0B13" w:rsidRDefault="0038297E" w:rsidP="002D65F0">
      <w:pPr>
        <w:autoSpaceDE w:val="0"/>
        <w:autoSpaceDN w:val="0"/>
        <w:adjustRightInd w:val="0"/>
        <w:spacing w:after="0" w:line="240" w:lineRule="auto"/>
        <w:jc w:val="both"/>
        <w:rPr>
          <w:sz w:val="22"/>
        </w:rPr>
      </w:pPr>
      <w:r w:rsidRPr="001E0B13">
        <w:rPr>
          <w:sz w:val="22"/>
        </w:rPr>
        <w:t xml:space="preserve">The remaining drivers and properties of the model which define </w:t>
      </w:r>
      <w:r w:rsidR="007F037A" w:rsidRPr="001E0B13">
        <w:rPr>
          <w:sz w:val="22"/>
        </w:rPr>
        <w:t>the conditions that make</w:t>
      </w:r>
      <w:r w:rsidRPr="001E0B13">
        <w:rPr>
          <w:sz w:val="22"/>
        </w:rPr>
        <w:t xml:space="preserve"> one time period different from another, are the environmental condit</w:t>
      </w:r>
      <w:r w:rsidR="00722043" w:rsidRPr="001E0B13">
        <w:rPr>
          <w:sz w:val="22"/>
        </w:rPr>
        <w:t>ions, fishing gear activity</w:t>
      </w:r>
      <w:r w:rsidR="00F62C25" w:rsidRPr="001E0B13">
        <w:rPr>
          <w:sz w:val="22"/>
        </w:rPr>
        <w:t>,</w:t>
      </w:r>
      <w:r w:rsidR="00722043" w:rsidRPr="001E0B13">
        <w:rPr>
          <w:sz w:val="22"/>
        </w:rPr>
        <w:t xml:space="preserve"> distribution</w:t>
      </w:r>
      <w:r w:rsidRPr="001E0B13">
        <w:rPr>
          <w:sz w:val="22"/>
        </w:rPr>
        <w:t xml:space="preserve"> and discard rates, and the </w:t>
      </w:r>
      <w:r w:rsidR="00F62C25" w:rsidRPr="001E0B13">
        <w:rPr>
          <w:sz w:val="22"/>
        </w:rPr>
        <w:t xml:space="preserve">seasonal </w:t>
      </w:r>
      <w:r w:rsidRPr="001E0B13">
        <w:rPr>
          <w:sz w:val="22"/>
        </w:rPr>
        <w:t>immigration flux of migrator</w:t>
      </w:r>
      <w:r w:rsidR="007F037A" w:rsidRPr="001E0B13">
        <w:rPr>
          <w:sz w:val="22"/>
        </w:rPr>
        <w:t>y fish from outside the system.</w:t>
      </w:r>
    </w:p>
    <w:p w:rsidR="007F037A" w:rsidRPr="001E0B13" w:rsidRDefault="007F037A" w:rsidP="002D65F0">
      <w:pPr>
        <w:autoSpaceDE w:val="0"/>
        <w:autoSpaceDN w:val="0"/>
        <w:adjustRightInd w:val="0"/>
        <w:spacing w:after="0" w:line="240" w:lineRule="auto"/>
        <w:jc w:val="both"/>
        <w:rPr>
          <w:sz w:val="22"/>
        </w:rPr>
      </w:pPr>
    </w:p>
    <w:p w:rsidR="007544EA" w:rsidRPr="001E0B13" w:rsidRDefault="00F62C25" w:rsidP="002D65F0">
      <w:pPr>
        <w:autoSpaceDE w:val="0"/>
        <w:autoSpaceDN w:val="0"/>
        <w:adjustRightInd w:val="0"/>
        <w:spacing w:after="0" w:line="240" w:lineRule="auto"/>
        <w:jc w:val="both"/>
        <w:rPr>
          <w:sz w:val="22"/>
        </w:rPr>
      </w:pPr>
      <w:r w:rsidRPr="001E0B13">
        <w:rPr>
          <w:sz w:val="22"/>
        </w:rPr>
        <w:t>Unfortunately the</w:t>
      </w:r>
      <w:r w:rsidR="006307F5" w:rsidRPr="001E0B13">
        <w:rPr>
          <w:sz w:val="22"/>
        </w:rPr>
        <w:t xml:space="preserve"> data </w:t>
      </w:r>
      <w:r w:rsidR="007F037A" w:rsidRPr="001E0B13">
        <w:rPr>
          <w:sz w:val="22"/>
        </w:rPr>
        <w:t xml:space="preserve">required to independently determine the defining properties of the fishing fleet model </w:t>
      </w:r>
      <w:r w:rsidR="006307F5" w:rsidRPr="001E0B13">
        <w:rPr>
          <w:sz w:val="22"/>
        </w:rPr>
        <w:t xml:space="preserve">are not uniformly available over time in the North Sea (Table </w:t>
      </w:r>
      <w:r w:rsidR="004336A2" w:rsidRPr="001E0B13">
        <w:rPr>
          <w:sz w:val="22"/>
        </w:rPr>
        <w:t>28</w:t>
      </w:r>
      <w:r w:rsidR="006307F5" w:rsidRPr="001E0B13">
        <w:rPr>
          <w:sz w:val="22"/>
        </w:rPr>
        <w:t>). Full data requirements were not satisfied for either of the time periods 1970-1999 and 2003-2013.</w:t>
      </w:r>
      <w:r w:rsidR="000A0F94" w:rsidRPr="001E0B13">
        <w:rPr>
          <w:sz w:val="22"/>
        </w:rPr>
        <w:t xml:space="preserve"> As a result, we had to develop an iterative process to arrive at a parameter set</w:t>
      </w:r>
      <w:r w:rsidRPr="001E0B13">
        <w:rPr>
          <w:sz w:val="22"/>
        </w:rPr>
        <w:t xml:space="preserve"> which provided a credible fi</w:t>
      </w:r>
      <w:r w:rsidR="001778F8" w:rsidRPr="001E0B13">
        <w:rPr>
          <w:sz w:val="22"/>
        </w:rPr>
        <w:t>t</w:t>
      </w:r>
      <w:r w:rsidR="000A0F94" w:rsidRPr="001E0B13">
        <w:rPr>
          <w:sz w:val="22"/>
        </w:rPr>
        <w:t xml:space="preserve"> to the observed target data for both time periods.</w:t>
      </w:r>
    </w:p>
    <w:p w:rsidR="006307F5" w:rsidRPr="001E0B13" w:rsidRDefault="00C01759" w:rsidP="002D65F0">
      <w:pPr>
        <w:autoSpaceDE w:val="0"/>
        <w:autoSpaceDN w:val="0"/>
        <w:adjustRightInd w:val="0"/>
        <w:spacing w:after="0" w:line="240" w:lineRule="auto"/>
        <w:jc w:val="both"/>
        <w:rPr>
          <w:sz w:val="22"/>
        </w:rPr>
      </w:pPr>
      <w:r w:rsidRPr="001E0B13">
        <w:rPr>
          <w:b/>
          <w:sz w:val="22"/>
        </w:rPr>
        <w:lastRenderedPageBreak/>
        <w:t xml:space="preserve">TABLE </w:t>
      </w:r>
      <w:r w:rsidR="004336A2" w:rsidRPr="001E0B13">
        <w:rPr>
          <w:b/>
          <w:sz w:val="22"/>
        </w:rPr>
        <w:t>28</w:t>
      </w:r>
      <w:r w:rsidR="006307F5" w:rsidRPr="001E0B13">
        <w:rPr>
          <w:sz w:val="22"/>
        </w:rPr>
        <w:t xml:space="preserve"> Quality of key datasets needed for fitting of </w:t>
      </w:r>
      <w:r w:rsidR="009C19A8">
        <w:rPr>
          <w:sz w:val="22"/>
        </w:rPr>
        <w:t>StrathE2E2</w:t>
      </w:r>
      <w:r w:rsidR="006307F5" w:rsidRPr="001E0B13">
        <w:rPr>
          <w:sz w:val="22"/>
        </w:rPr>
        <w:t xml:space="preserve"> in the North Sea</w:t>
      </w:r>
      <w:r w:rsidRPr="001E0B13">
        <w:rPr>
          <w:sz w:val="22"/>
        </w:rPr>
        <w:t>.</w:t>
      </w:r>
    </w:p>
    <w:tbl>
      <w:tblPr>
        <w:tblStyle w:val="TableGrid"/>
        <w:tblW w:w="0" w:type="auto"/>
        <w:tblLook w:val="04A0" w:firstRow="1" w:lastRow="0" w:firstColumn="1" w:lastColumn="0" w:noHBand="0" w:noVBand="1"/>
      </w:tblPr>
      <w:tblGrid>
        <w:gridCol w:w="3652"/>
        <w:gridCol w:w="4820"/>
        <w:gridCol w:w="5528"/>
      </w:tblGrid>
      <w:tr w:rsidR="006307F5" w:rsidRPr="001E0B13" w:rsidTr="00D90635">
        <w:tc>
          <w:tcPr>
            <w:tcW w:w="3652" w:type="dxa"/>
          </w:tcPr>
          <w:p w:rsidR="006307F5" w:rsidRPr="001E0B13" w:rsidRDefault="006307F5" w:rsidP="002F2EA1">
            <w:pPr>
              <w:autoSpaceDE w:val="0"/>
              <w:autoSpaceDN w:val="0"/>
              <w:adjustRightInd w:val="0"/>
              <w:rPr>
                <w:b/>
                <w:sz w:val="22"/>
              </w:rPr>
            </w:pPr>
            <w:r w:rsidRPr="001E0B13">
              <w:rPr>
                <w:b/>
                <w:sz w:val="22"/>
              </w:rPr>
              <w:t>Data type</w:t>
            </w:r>
          </w:p>
        </w:tc>
        <w:tc>
          <w:tcPr>
            <w:tcW w:w="4820" w:type="dxa"/>
          </w:tcPr>
          <w:p w:rsidR="006307F5" w:rsidRPr="001E0B13" w:rsidRDefault="006307F5" w:rsidP="002F2EA1">
            <w:pPr>
              <w:autoSpaceDE w:val="0"/>
              <w:autoSpaceDN w:val="0"/>
              <w:adjustRightInd w:val="0"/>
              <w:rPr>
                <w:b/>
                <w:sz w:val="22"/>
              </w:rPr>
            </w:pPr>
            <w:r w:rsidRPr="001E0B13">
              <w:rPr>
                <w:b/>
                <w:sz w:val="22"/>
              </w:rPr>
              <w:t>1970-1999</w:t>
            </w:r>
          </w:p>
        </w:tc>
        <w:tc>
          <w:tcPr>
            <w:tcW w:w="5528" w:type="dxa"/>
          </w:tcPr>
          <w:p w:rsidR="006307F5" w:rsidRPr="001E0B13" w:rsidRDefault="006307F5" w:rsidP="002F2EA1">
            <w:pPr>
              <w:autoSpaceDE w:val="0"/>
              <w:autoSpaceDN w:val="0"/>
              <w:adjustRightInd w:val="0"/>
              <w:rPr>
                <w:b/>
                <w:sz w:val="22"/>
              </w:rPr>
            </w:pPr>
            <w:r w:rsidRPr="001E0B13">
              <w:rPr>
                <w:b/>
                <w:sz w:val="22"/>
              </w:rPr>
              <w:t>2003-2013</w:t>
            </w:r>
          </w:p>
        </w:tc>
      </w:tr>
      <w:tr w:rsidR="006307F5" w:rsidRPr="001E0B13" w:rsidTr="00D90635">
        <w:tc>
          <w:tcPr>
            <w:tcW w:w="3652" w:type="dxa"/>
          </w:tcPr>
          <w:p w:rsidR="006307F5" w:rsidRPr="001E0B13" w:rsidRDefault="006307F5" w:rsidP="002F2EA1">
            <w:pPr>
              <w:autoSpaceDE w:val="0"/>
              <w:autoSpaceDN w:val="0"/>
              <w:adjustRightInd w:val="0"/>
              <w:rPr>
                <w:sz w:val="22"/>
              </w:rPr>
            </w:pPr>
            <w:r w:rsidRPr="001E0B13">
              <w:rPr>
                <w:sz w:val="22"/>
              </w:rPr>
              <w:t>Target data to which the model can be fitted</w:t>
            </w:r>
          </w:p>
        </w:tc>
        <w:tc>
          <w:tcPr>
            <w:tcW w:w="4820" w:type="dxa"/>
          </w:tcPr>
          <w:p w:rsidR="006307F5" w:rsidRPr="001E0B13" w:rsidRDefault="006307F5" w:rsidP="002F2EA1">
            <w:pPr>
              <w:autoSpaceDE w:val="0"/>
              <w:autoSpaceDN w:val="0"/>
              <w:adjustRightInd w:val="0"/>
              <w:rPr>
                <w:sz w:val="22"/>
              </w:rPr>
            </w:pPr>
            <w:r w:rsidRPr="001E0B13">
              <w:rPr>
                <w:sz w:val="22"/>
              </w:rPr>
              <w:t>Comprehensive coverage of data fields as a consequence of large research programmes during the period</w:t>
            </w:r>
          </w:p>
        </w:tc>
        <w:tc>
          <w:tcPr>
            <w:tcW w:w="5528" w:type="dxa"/>
          </w:tcPr>
          <w:p w:rsidR="006307F5" w:rsidRPr="001E0B13" w:rsidRDefault="006307F5" w:rsidP="002F2EA1">
            <w:pPr>
              <w:autoSpaceDE w:val="0"/>
              <w:autoSpaceDN w:val="0"/>
              <w:adjustRightInd w:val="0"/>
              <w:rPr>
                <w:sz w:val="22"/>
              </w:rPr>
            </w:pPr>
            <w:r w:rsidRPr="001E0B13">
              <w:rPr>
                <w:sz w:val="22"/>
              </w:rPr>
              <w:t>Many missing fields in the target data</w:t>
            </w:r>
          </w:p>
        </w:tc>
      </w:tr>
      <w:tr w:rsidR="006307F5" w:rsidRPr="001E0B13" w:rsidTr="00D90635">
        <w:tc>
          <w:tcPr>
            <w:tcW w:w="3652" w:type="dxa"/>
          </w:tcPr>
          <w:p w:rsidR="006307F5" w:rsidRPr="001E0B13" w:rsidRDefault="006307F5" w:rsidP="002F2EA1">
            <w:pPr>
              <w:autoSpaceDE w:val="0"/>
              <w:autoSpaceDN w:val="0"/>
              <w:adjustRightInd w:val="0"/>
              <w:rPr>
                <w:sz w:val="22"/>
              </w:rPr>
            </w:pPr>
            <w:r w:rsidRPr="001E0B13">
              <w:rPr>
                <w:sz w:val="22"/>
              </w:rPr>
              <w:t>Gear activity rates and spatial distributions</w:t>
            </w:r>
          </w:p>
        </w:tc>
        <w:tc>
          <w:tcPr>
            <w:tcW w:w="4820" w:type="dxa"/>
          </w:tcPr>
          <w:p w:rsidR="006307F5" w:rsidRPr="001E0B13" w:rsidRDefault="006307F5" w:rsidP="002F2EA1">
            <w:pPr>
              <w:autoSpaceDE w:val="0"/>
              <w:autoSpaceDN w:val="0"/>
              <w:adjustRightInd w:val="0"/>
              <w:rPr>
                <w:sz w:val="22"/>
              </w:rPr>
            </w:pPr>
            <w:r w:rsidRPr="001E0B13">
              <w:rPr>
                <w:sz w:val="22"/>
              </w:rPr>
              <w:t>Unknown</w:t>
            </w:r>
          </w:p>
        </w:tc>
        <w:tc>
          <w:tcPr>
            <w:tcW w:w="5528" w:type="dxa"/>
          </w:tcPr>
          <w:p w:rsidR="006307F5" w:rsidRPr="001E0B13" w:rsidRDefault="006307F5" w:rsidP="002F2EA1">
            <w:pPr>
              <w:autoSpaceDE w:val="0"/>
              <w:autoSpaceDN w:val="0"/>
              <w:adjustRightInd w:val="0"/>
              <w:rPr>
                <w:sz w:val="22"/>
              </w:rPr>
            </w:pPr>
            <w:r w:rsidRPr="001E0B13">
              <w:rPr>
                <w:sz w:val="22"/>
              </w:rPr>
              <w:t>Well known</w:t>
            </w:r>
          </w:p>
        </w:tc>
      </w:tr>
      <w:tr w:rsidR="002C1CCD" w:rsidRPr="001E0B13" w:rsidTr="00D90635">
        <w:tc>
          <w:tcPr>
            <w:tcW w:w="3652" w:type="dxa"/>
          </w:tcPr>
          <w:p w:rsidR="002C1CCD" w:rsidRPr="001E0B13" w:rsidRDefault="002C1CCD" w:rsidP="007F037A">
            <w:pPr>
              <w:autoSpaceDE w:val="0"/>
              <w:autoSpaceDN w:val="0"/>
              <w:adjustRightInd w:val="0"/>
              <w:rPr>
                <w:sz w:val="22"/>
              </w:rPr>
            </w:pPr>
            <w:r w:rsidRPr="001E0B13">
              <w:rPr>
                <w:sz w:val="22"/>
              </w:rPr>
              <w:t>Discard rates for each gear</w:t>
            </w:r>
          </w:p>
        </w:tc>
        <w:tc>
          <w:tcPr>
            <w:tcW w:w="4820" w:type="dxa"/>
          </w:tcPr>
          <w:p w:rsidR="002C1CCD" w:rsidRPr="001E0B13" w:rsidRDefault="002C1CCD" w:rsidP="002F2EA1">
            <w:pPr>
              <w:autoSpaceDE w:val="0"/>
              <w:autoSpaceDN w:val="0"/>
              <w:adjustRightInd w:val="0"/>
              <w:rPr>
                <w:sz w:val="22"/>
              </w:rPr>
            </w:pPr>
            <w:r w:rsidRPr="001E0B13">
              <w:rPr>
                <w:sz w:val="22"/>
              </w:rPr>
              <w:t>Unknown</w:t>
            </w:r>
          </w:p>
        </w:tc>
        <w:tc>
          <w:tcPr>
            <w:tcW w:w="5528" w:type="dxa"/>
          </w:tcPr>
          <w:p w:rsidR="002C1CCD" w:rsidRPr="001E0B13" w:rsidRDefault="002C1CCD" w:rsidP="002F2EA1">
            <w:pPr>
              <w:autoSpaceDE w:val="0"/>
              <w:autoSpaceDN w:val="0"/>
              <w:adjustRightInd w:val="0"/>
              <w:rPr>
                <w:sz w:val="22"/>
              </w:rPr>
            </w:pPr>
            <w:r w:rsidRPr="001E0B13">
              <w:rPr>
                <w:sz w:val="22"/>
              </w:rPr>
              <w:t>Well known</w:t>
            </w:r>
          </w:p>
        </w:tc>
      </w:tr>
      <w:tr w:rsidR="0038297E" w:rsidRPr="001E0B13" w:rsidTr="00D90635">
        <w:tc>
          <w:tcPr>
            <w:tcW w:w="3652" w:type="dxa"/>
          </w:tcPr>
          <w:p w:rsidR="0038297E" w:rsidRPr="001E0B13" w:rsidRDefault="0038297E" w:rsidP="002F2EA1">
            <w:pPr>
              <w:autoSpaceDE w:val="0"/>
              <w:autoSpaceDN w:val="0"/>
              <w:adjustRightInd w:val="0"/>
              <w:rPr>
                <w:sz w:val="22"/>
              </w:rPr>
            </w:pPr>
            <w:r w:rsidRPr="001E0B13">
              <w:rPr>
                <w:sz w:val="22"/>
              </w:rPr>
              <w:t>Power parameters for each gear</w:t>
            </w:r>
          </w:p>
        </w:tc>
        <w:tc>
          <w:tcPr>
            <w:tcW w:w="4820" w:type="dxa"/>
          </w:tcPr>
          <w:p w:rsidR="0038297E" w:rsidRPr="001E0B13" w:rsidRDefault="0038297E" w:rsidP="002F2EA1">
            <w:pPr>
              <w:autoSpaceDE w:val="0"/>
              <w:autoSpaceDN w:val="0"/>
              <w:adjustRightInd w:val="0"/>
              <w:rPr>
                <w:sz w:val="22"/>
              </w:rPr>
            </w:pPr>
            <w:r w:rsidRPr="001E0B13">
              <w:rPr>
                <w:sz w:val="22"/>
              </w:rPr>
              <w:t>Unknown</w:t>
            </w:r>
          </w:p>
        </w:tc>
        <w:tc>
          <w:tcPr>
            <w:tcW w:w="5528" w:type="dxa"/>
          </w:tcPr>
          <w:p w:rsidR="0038297E" w:rsidRPr="001E0B13" w:rsidRDefault="0038297E" w:rsidP="002F2EA1">
            <w:pPr>
              <w:autoSpaceDE w:val="0"/>
              <w:autoSpaceDN w:val="0"/>
              <w:adjustRightInd w:val="0"/>
              <w:rPr>
                <w:sz w:val="22"/>
              </w:rPr>
            </w:pPr>
            <w:r w:rsidRPr="001E0B13">
              <w:rPr>
                <w:sz w:val="22"/>
              </w:rPr>
              <w:t>Well known</w:t>
            </w:r>
          </w:p>
        </w:tc>
      </w:tr>
      <w:tr w:rsidR="006307F5" w:rsidRPr="001E0B13" w:rsidTr="00D90635">
        <w:tc>
          <w:tcPr>
            <w:tcW w:w="3652" w:type="dxa"/>
          </w:tcPr>
          <w:p w:rsidR="006307F5" w:rsidRPr="001E0B13" w:rsidRDefault="006307F5" w:rsidP="002F2EA1">
            <w:pPr>
              <w:autoSpaceDE w:val="0"/>
              <w:autoSpaceDN w:val="0"/>
              <w:adjustRightInd w:val="0"/>
              <w:rPr>
                <w:sz w:val="22"/>
              </w:rPr>
            </w:pPr>
            <w:r w:rsidRPr="001E0B13">
              <w:rPr>
                <w:sz w:val="22"/>
              </w:rPr>
              <w:t>Harvest ratios for ecology model guilds</w:t>
            </w:r>
          </w:p>
        </w:tc>
        <w:tc>
          <w:tcPr>
            <w:tcW w:w="4820" w:type="dxa"/>
          </w:tcPr>
          <w:p w:rsidR="006307F5" w:rsidRPr="001E0B13" w:rsidRDefault="006307F5" w:rsidP="00523901">
            <w:pPr>
              <w:autoSpaceDE w:val="0"/>
              <w:autoSpaceDN w:val="0"/>
              <w:adjustRightInd w:val="0"/>
              <w:rPr>
                <w:sz w:val="22"/>
              </w:rPr>
            </w:pPr>
            <w:r w:rsidRPr="001E0B13">
              <w:rPr>
                <w:sz w:val="22"/>
              </w:rPr>
              <w:t>Reasonably well known</w:t>
            </w:r>
            <w:r w:rsidR="001778F8" w:rsidRPr="001E0B13">
              <w:rPr>
                <w:sz w:val="22"/>
              </w:rPr>
              <w:t xml:space="preserve"> </w:t>
            </w:r>
            <w:r w:rsidR="008C2B73" w:rsidRPr="001E0B13">
              <w:rPr>
                <w:sz w:val="22"/>
              </w:rPr>
              <w:t xml:space="preserve">for fish </w:t>
            </w:r>
            <w:r w:rsidR="001778F8" w:rsidRPr="001E0B13">
              <w:rPr>
                <w:sz w:val="22"/>
              </w:rPr>
              <w:t xml:space="preserve">based on long-standing stock assessments </w:t>
            </w:r>
            <w:r w:rsidR="00523901" w:rsidRPr="001E0B13">
              <w:rPr>
                <w:sz w:val="22"/>
              </w:rPr>
              <w:t>(ICES 2016</w:t>
            </w:r>
            <w:r w:rsidR="001778F8" w:rsidRPr="001E0B13">
              <w:rPr>
                <w:sz w:val="22"/>
              </w:rPr>
              <w:t>)</w:t>
            </w:r>
            <w:r w:rsidR="008C2B73" w:rsidRPr="001E0B13">
              <w:rPr>
                <w:sz w:val="22"/>
              </w:rPr>
              <w:t>. Less certain for invertebrates and top predators.</w:t>
            </w:r>
          </w:p>
        </w:tc>
        <w:tc>
          <w:tcPr>
            <w:tcW w:w="5528" w:type="dxa"/>
          </w:tcPr>
          <w:p w:rsidR="006307F5" w:rsidRPr="001E0B13" w:rsidRDefault="008E2AC9" w:rsidP="008E2AC9">
            <w:pPr>
              <w:autoSpaceDE w:val="0"/>
              <w:autoSpaceDN w:val="0"/>
              <w:adjustRightInd w:val="0"/>
              <w:rPr>
                <w:sz w:val="22"/>
              </w:rPr>
            </w:pPr>
            <w:r w:rsidRPr="001E0B13">
              <w:rPr>
                <w:sz w:val="22"/>
              </w:rPr>
              <w:t>Reasonably well known based on long-standing stock assessments (</w:t>
            </w:r>
            <w:r w:rsidR="00523901" w:rsidRPr="001E0B13">
              <w:rPr>
                <w:sz w:val="22"/>
              </w:rPr>
              <w:t>ICES 2016</w:t>
            </w:r>
            <w:r w:rsidRPr="001E0B13">
              <w:rPr>
                <w:sz w:val="22"/>
              </w:rPr>
              <w:t>)</w:t>
            </w:r>
            <w:r w:rsidR="008C2B73" w:rsidRPr="001E0B13">
              <w:rPr>
                <w:sz w:val="22"/>
              </w:rPr>
              <w:t>, by-catch and strandings data.</w:t>
            </w:r>
            <w:r w:rsidRPr="001E0B13">
              <w:rPr>
                <w:sz w:val="22"/>
              </w:rPr>
              <w:t xml:space="preserve"> </w:t>
            </w:r>
          </w:p>
        </w:tc>
      </w:tr>
      <w:tr w:rsidR="006307F5" w:rsidRPr="001E0B13" w:rsidTr="00D90635">
        <w:tc>
          <w:tcPr>
            <w:tcW w:w="3652" w:type="dxa"/>
          </w:tcPr>
          <w:p w:rsidR="006307F5" w:rsidRPr="001E0B13" w:rsidRDefault="006307F5" w:rsidP="002F2EA1">
            <w:pPr>
              <w:autoSpaceDE w:val="0"/>
              <w:autoSpaceDN w:val="0"/>
              <w:adjustRightInd w:val="0"/>
              <w:rPr>
                <w:sz w:val="22"/>
              </w:rPr>
            </w:pPr>
            <w:r w:rsidRPr="001E0B13">
              <w:rPr>
                <w:sz w:val="22"/>
              </w:rPr>
              <w:t>Environmental driving data</w:t>
            </w:r>
          </w:p>
        </w:tc>
        <w:tc>
          <w:tcPr>
            <w:tcW w:w="4820" w:type="dxa"/>
          </w:tcPr>
          <w:p w:rsidR="006307F5" w:rsidRPr="001E0B13" w:rsidRDefault="006307F5" w:rsidP="002F2EA1">
            <w:pPr>
              <w:autoSpaceDE w:val="0"/>
              <w:autoSpaceDN w:val="0"/>
              <w:adjustRightInd w:val="0"/>
              <w:rPr>
                <w:sz w:val="22"/>
              </w:rPr>
            </w:pPr>
            <w:r w:rsidRPr="001E0B13">
              <w:rPr>
                <w:sz w:val="22"/>
              </w:rPr>
              <w:t>Well known from NEMO-ERSEM outputs</w:t>
            </w:r>
            <w:r w:rsidR="00523901" w:rsidRPr="001E0B13">
              <w:rPr>
                <w:sz w:val="22"/>
              </w:rPr>
              <w:t xml:space="preserve"> and World Ocean Atlas (Butenschön </w:t>
            </w:r>
            <w:r w:rsidR="00D872FC" w:rsidRPr="001E0B13">
              <w:rPr>
                <w:i/>
                <w:sz w:val="22"/>
              </w:rPr>
              <w:t>et al.</w:t>
            </w:r>
            <w:r w:rsidR="00523901" w:rsidRPr="001E0B13">
              <w:rPr>
                <w:sz w:val="22"/>
              </w:rPr>
              <w:t xml:space="preserve"> 2016, Garcia </w:t>
            </w:r>
            <w:r w:rsidR="00D872FC" w:rsidRPr="001E0B13">
              <w:rPr>
                <w:i/>
                <w:sz w:val="22"/>
              </w:rPr>
              <w:t>et al.</w:t>
            </w:r>
            <w:r w:rsidR="00523901" w:rsidRPr="001E0B13">
              <w:rPr>
                <w:sz w:val="22"/>
              </w:rPr>
              <w:t xml:space="preserve"> 2014)</w:t>
            </w:r>
          </w:p>
        </w:tc>
        <w:tc>
          <w:tcPr>
            <w:tcW w:w="5528" w:type="dxa"/>
          </w:tcPr>
          <w:p w:rsidR="006307F5" w:rsidRPr="001E0B13" w:rsidRDefault="00523901" w:rsidP="002F2EA1">
            <w:pPr>
              <w:autoSpaceDE w:val="0"/>
              <w:autoSpaceDN w:val="0"/>
              <w:adjustRightInd w:val="0"/>
              <w:rPr>
                <w:sz w:val="22"/>
              </w:rPr>
            </w:pPr>
            <w:r w:rsidRPr="001E0B13">
              <w:rPr>
                <w:sz w:val="22"/>
              </w:rPr>
              <w:t xml:space="preserve">Well known from NEMO-ERSEM outputs and World Ocean Atlas (Butenschön </w:t>
            </w:r>
            <w:r w:rsidR="00D872FC" w:rsidRPr="001E0B13">
              <w:rPr>
                <w:i/>
                <w:sz w:val="22"/>
              </w:rPr>
              <w:t>et al.</w:t>
            </w:r>
            <w:r w:rsidRPr="001E0B13">
              <w:rPr>
                <w:sz w:val="22"/>
              </w:rPr>
              <w:t xml:space="preserve"> 2016, Garcia </w:t>
            </w:r>
            <w:r w:rsidR="00D872FC" w:rsidRPr="001E0B13">
              <w:rPr>
                <w:i/>
                <w:sz w:val="22"/>
              </w:rPr>
              <w:t>et al.</w:t>
            </w:r>
            <w:r w:rsidRPr="001E0B13">
              <w:rPr>
                <w:sz w:val="22"/>
              </w:rPr>
              <w:t xml:space="preserve"> 2014)</w:t>
            </w:r>
          </w:p>
        </w:tc>
      </w:tr>
    </w:tbl>
    <w:p w:rsidR="00A35A3D" w:rsidRPr="001E0B13" w:rsidRDefault="00A35A3D" w:rsidP="006307F5">
      <w:pPr>
        <w:autoSpaceDE w:val="0"/>
        <w:autoSpaceDN w:val="0"/>
        <w:adjustRightInd w:val="0"/>
        <w:spacing w:after="0" w:line="240" w:lineRule="auto"/>
        <w:rPr>
          <w:sz w:val="22"/>
        </w:rPr>
      </w:pPr>
    </w:p>
    <w:p w:rsidR="006307F5" w:rsidRPr="001E0B13" w:rsidRDefault="00F62C25" w:rsidP="002D65F0">
      <w:pPr>
        <w:autoSpaceDE w:val="0"/>
        <w:autoSpaceDN w:val="0"/>
        <w:adjustRightInd w:val="0"/>
        <w:spacing w:after="0" w:line="240" w:lineRule="auto"/>
        <w:jc w:val="both"/>
        <w:rPr>
          <w:sz w:val="22"/>
        </w:rPr>
      </w:pPr>
      <w:r w:rsidRPr="001E0B13">
        <w:rPr>
          <w:sz w:val="22"/>
        </w:rPr>
        <w:t xml:space="preserve">The </w:t>
      </w:r>
      <w:r w:rsidR="007E4AF7" w:rsidRPr="001E0B13">
        <w:rPr>
          <w:sz w:val="22"/>
        </w:rPr>
        <w:t xml:space="preserve">starting point for the </w:t>
      </w:r>
      <w:r w:rsidRPr="001E0B13">
        <w:rPr>
          <w:sz w:val="22"/>
        </w:rPr>
        <w:t>ite</w:t>
      </w:r>
      <w:r w:rsidR="007E4AF7" w:rsidRPr="001E0B13">
        <w:rPr>
          <w:sz w:val="22"/>
        </w:rPr>
        <w:t xml:space="preserve">rative scheme (Figure </w:t>
      </w:r>
      <w:r w:rsidR="004336A2" w:rsidRPr="001E0B13">
        <w:rPr>
          <w:sz w:val="22"/>
        </w:rPr>
        <w:t>10</w:t>
      </w:r>
      <w:r w:rsidR="007E4AF7" w:rsidRPr="001E0B13">
        <w:rPr>
          <w:sz w:val="22"/>
        </w:rPr>
        <w:t>) relied</w:t>
      </w:r>
      <w:r w:rsidRPr="001E0B13">
        <w:rPr>
          <w:sz w:val="22"/>
        </w:rPr>
        <w:t xml:space="preserve"> on </w:t>
      </w:r>
      <w:r w:rsidR="008111A6" w:rsidRPr="001E0B13">
        <w:rPr>
          <w:sz w:val="22"/>
        </w:rPr>
        <w:t>four</w:t>
      </w:r>
      <w:r w:rsidR="0068719E" w:rsidRPr="001E0B13">
        <w:rPr>
          <w:sz w:val="22"/>
        </w:rPr>
        <w:t xml:space="preserve"> ‘solid’ sets of information – </w:t>
      </w:r>
      <w:r w:rsidR="008111A6" w:rsidRPr="001E0B13">
        <w:rPr>
          <w:sz w:val="22"/>
        </w:rPr>
        <w:t xml:space="preserve">1) </w:t>
      </w:r>
      <w:r w:rsidR="0068719E" w:rsidRPr="001E0B13">
        <w:rPr>
          <w:sz w:val="22"/>
        </w:rPr>
        <w:t xml:space="preserve">the environmental driving data for the two periods </w:t>
      </w:r>
      <w:r w:rsidR="008111A6" w:rsidRPr="001E0B13">
        <w:rPr>
          <w:sz w:val="22"/>
        </w:rPr>
        <w:t>derived</w:t>
      </w:r>
      <w:r w:rsidR="0068719E" w:rsidRPr="001E0B13">
        <w:rPr>
          <w:sz w:val="22"/>
        </w:rPr>
        <w:t xml:space="preserve"> from the NEMO-ERSEM model outputs, </w:t>
      </w:r>
      <w:r w:rsidR="008111A6" w:rsidRPr="001E0B13">
        <w:rPr>
          <w:sz w:val="22"/>
        </w:rPr>
        <w:t xml:space="preserve">2) </w:t>
      </w:r>
      <w:r w:rsidR="0068719E" w:rsidRPr="001E0B13">
        <w:rPr>
          <w:sz w:val="22"/>
        </w:rPr>
        <w:t xml:space="preserve">the </w:t>
      </w:r>
      <w:r w:rsidR="008C2B73" w:rsidRPr="001E0B13">
        <w:rPr>
          <w:sz w:val="22"/>
        </w:rPr>
        <w:t>1970-1999 and 2003-2013</w:t>
      </w:r>
      <w:r w:rsidR="008111A6" w:rsidRPr="001E0B13">
        <w:rPr>
          <w:sz w:val="22"/>
        </w:rPr>
        <w:t xml:space="preserve"> </w:t>
      </w:r>
      <w:r w:rsidR="0068719E" w:rsidRPr="001E0B13">
        <w:rPr>
          <w:sz w:val="22"/>
        </w:rPr>
        <w:t xml:space="preserve">guild-level harvest ratios </w:t>
      </w:r>
      <w:r w:rsidR="008111A6" w:rsidRPr="001E0B13">
        <w:rPr>
          <w:sz w:val="22"/>
        </w:rPr>
        <w:t>for fish and invertebrates,</w:t>
      </w:r>
      <w:r w:rsidR="0068719E" w:rsidRPr="001E0B13">
        <w:rPr>
          <w:sz w:val="22"/>
        </w:rPr>
        <w:t xml:space="preserve">, </w:t>
      </w:r>
      <w:r w:rsidR="008111A6" w:rsidRPr="001E0B13">
        <w:rPr>
          <w:sz w:val="22"/>
        </w:rPr>
        <w:t xml:space="preserve">3) the 2003-2013 gear activity and discard rate data derived from the STECF database, </w:t>
      </w:r>
      <w:r w:rsidR="0068719E" w:rsidRPr="001E0B13">
        <w:rPr>
          <w:sz w:val="22"/>
        </w:rPr>
        <w:t xml:space="preserve">and </w:t>
      </w:r>
      <w:r w:rsidR="008111A6" w:rsidRPr="001E0B13">
        <w:rPr>
          <w:sz w:val="22"/>
        </w:rPr>
        <w:t xml:space="preserve">4) </w:t>
      </w:r>
      <w:r w:rsidR="0068719E" w:rsidRPr="001E0B13">
        <w:rPr>
          <w:sz w:val="22"/>
        </w:rPr>
        <w:t xml:space="preserve">the </w:t>
      </w:r>
      <w:r w:rsidRPr="001E0B13">
        <w:rPr>
          <w:sz w:val="22"/>
        </w:rPr>
        <w:t xml:space="preserve">comprehensive </w:t>
      </w:r>
      <w:r w:rsidR="008111A6" w:rsidRPr="001E0B13">
        <w:rPr>
          <w:sz w:val="22"/>
        </w:rPr>
        <w:t xml:space="preserve">assemblage of 1970-1999 </w:t>
      </w:r>
      <w:r w:rsidRPr="001E0B13">
        <w:rPr>
          <w:sz w:val="22"/>
        </w:rPr>
        <w:t xml:space="preserve">target data </w:t>
      </w:r>
      <w:r w:rsidR="008111A6" w:rsidRPr="001E0B13">
        <w:rPr>
          <w:sz w:val="22"/>
        </w:rPr>
        <w:t>on the ecological state of the system.</w:t>
      </w:r>
      <w:r w:rsidRPr="001E0B13">
        <w:rPr>
          <w:sz w:val="22"/>
        </w:rPr>
        <w:t xml:space="preserve">. </w:t>
      </w:r>
      <w:r w:rsidR="00F57083" w:rsidRPr="001E0B13">
        <w:rPr>
          <w:sz w:val="22"/>
        </w:rPr>
        <w:t xml:space="preserve">Gear activity rates for 1970-1999 were not available, so we estimated approximate values by up-scaling the well-established values for 2003-2013. </w:t>
      </w:r>
      <w:r w:rsidR="00F57083" w:rsidRPr="001E0B13">
        <w:rPr>
          <w:color w:val="000000" w:themeColor="text1"/>
          <w:sz w:val="22"/>
        </w:rPr>
        <w:t>The</w:t>
      </w:r>
      <w:r w:rsidR="00452954" w:rsidRPr="001E0B13">
        <w:rPr>
          <w:color w:val="000000" w:themeColor="text1"/>
          <w:sz w:val="22"/>
        </w:rPr>
        <w:t xml:space="preserve"> basis for the up-scaling was t</w:t>
      </w:r>
      <w:r w:rsidR="00F57083" w:rsidRPr="001E0B13">
        <w:rPr>
          <w:color w:val="000000" w:themeColor="text1"/>
          <w:sz w:val="22"/>
        </w:rPr>
        <w:t>he synthesis of 60-year changes in functional guild aggregated fishing mortality rates in the North Sea compiled for the ICES Greater North Sea Eco-region review (ICES</w:t>
      </w:r>
      <w:r w:rsidR="001719DF" w:rsidRPr="001E0B13">
        <w:rPr>
          <w:color w:val="000000" w:themeColor="text1"/>
          <w:sz w:val="22"/>
        </w:rPr>
        <w:t>,</w:t>
      </w:r>
      <w:r w:rsidR="00F57083" w:rsidRPr="001E0B13">
        <w:rPr>
          <w:color w:val="000000" w:themeColor="text1"/>
          <w:sz w:val="22"/>
        </w:rPr>
        <w:t xml:space="preserve"> 2016). The digitised data show that 1970-1999 averaged mortality rates for pelagic fish stocks were 1.513-times higher than during 2003-2013, demersal fish rates 1.616-times higher. On the other hand, mortality rates of benthic invertebrates were lower during 1970-1999 than in the more recent period, by a factor of 0.401. We therefore scaled the 2003-2013 activity densities of the pelagic-fish-targeting gears (pelagic trawls and seine, and mackerel longlines) by a factor of 1.513; the demersal-fish-targeting gears (demersal beam trawl, seine, otter trawl, longlines and gillnets) by 1.616; and the benthos-targeting gears (shrimp trawl, Nephrops trawl, creels and pots, and mollusc dredges) by 0.401. We adopted the proportional spatial distribution of activity by each gear from 2003-2013. </w:t>
      </w:r>
      <w:r w:rsidR="007E4AF7" w:rsidRPr="001E0B13">
        <w:rPr>
          <w:sz w:val="22"/>
        </w:rPr>
        <w:t>This provided enough information to calculate initial values for the scaling parameters linking effort to harvest ratios (see f</w:t>
      </w:r>
      <w:r w:rsidR="0068719E" w:rsidRPr="001E0B13">
        <w:rPr>
          <w:sz w:val="22"/>
        </w:rPr>
        <w:t>ishing fleet model description). The patterns of inshore and offshore harvest ratios for each of the ecology model guilds</w:t>
      </w:r>
      <w:r w:rsidR="00455306" w:rsidRPr="001E0B13">
        <w:rPr>
          <w:sz w:val="22"/>
        </w:rPr>
        <w:t>,</w:t>
      </w:r>
      <w:r w:rsidR="0068719E" w:rsidRPr="001E0B13">
        <w:rPr>
          <w:sz w:val="22"/>
        </w:rPr>
        <w:t xml:space="preserve"> given these parameters</w:t>
      </w:r>
      <w:r w:rsidR="00455306" w:rsidRPr="001E0B13">
        <w:rPr>
          <w:sz w:val="22"/>
        </w:rPr>
        <w:t>,</w:t>
      </w:r>
      <w:r w:rsidR="0068719E" w:rsidRPr="001E0B13">
        <w:rPr>
          <w:sz w:val="22"/>
        </w:rPr>
        <w:t xml:space="preserve"> represents an element of known driving data for the model.  </w:t>
      </w:r>
      <w:r w:rsidR="00452954" w:rsidRPr="001E0B13">
        <w:rPr>
          <w:sz w:val="22"/>
        </w:rPr>
        <w:t>Based on these data we</w:t>
      </w:r>
      <w:r w:rsidR="007E4AF7" w:rsidRPr="001E0B13">
        <w:rPr>
          <w:sz w:val="22"/>
        </w:rPr>
        <w:t xml:space="preserve"> then obtain</w:t>
      </w:r>
      <w:r w:rsidR="00452954" w:rsidRPr="001E0B13">
        <w:rPr>
          <w:sz w:val="22"/>
        </w:rPr>
        <w:t>ed</w:t>
      </w:r>
      <w:r w:rsidR="007E4AF7" w:rsidRPr="001E0B13">
        <w:rPr>
          <w:sz w:val="22"/>
        </w:rPr>
        <w:t xml:space="preserve"> a first set of ecology model parameters by fitting to the target data.</w:t>
      </w:r>
    </w:p>
    <w:p w:rsidR="00DE3D57" w:rsidRPr="001E0B13" w:rsidRDefault="00DE3D57" w:rsidP="002D65F0">
      <w:pPr>
        <w:autoSpaceDE w:val="0"/>
        <w:autoSpaceDN w:val="0"/>
        <w:adjustRightInd w:val="0"/>
        <w:spacing w:after="0" w:line="240" w:lineRule="auto"/>
        <w:jc w:val="both"/>
        <w:rPr>
          <w:sz w:val="22"/>
        </w:rPr>
      </w:pPr>
    </w:p>
    <w:p w:rsidR="00DE3D57" w:rsidRPr="001E0B13" w:rsidRDefault="00F57083" w:rsidP="002D65F0">
      <w:pPr>
        <w:autoSpaceDE w:val="0"/>
        <w:autoSpaceDN w:val="0"/>
        <w:adjustRightInd w:val="0"/>
        <w:spacing w:after="0" w:line="240" w:lineRule="auto"/>
        <w:jc w:val="both"/>
        <w:rPr>
          <w:color w:val="000000" w:themeColor="text1"/>
          <w:sz w:val="22"/>
        </w:rPr>
      </w:pPr>
      <w:r w:rsidRPr="001E0B13">
        <w:rPr>
          <w:color w:val="000000" w:themeColor="text1"/>
          <w:sz w:val="22"/>
        </w:rPr>
        <w:lastRenderedPageBreak/>
        <w:t>The next step was to focus on the 2003-2013 period. This time, we adopted the ecology model parameters from the previous step, the known activity, spatial distribution and discard rate data from STECF, and instead estimate the effort – harvest ratio scaling parameters required to produce the best fit to the 2003-2013 target data.</w:t>
      </w:r>
    </w:p>
    <w:p w:rsidR="00F57083" w:rsidRPr="001E0B13" w:rsidRDefault="00F57083" w:rsidP="002D65F0">
      <w:pPr>
        <w:autoSpaceDE w:val="0"/>
        <w:autoSpaceDN w:val="0"/>
        <w:adjustRightInd w:val="0"/>
        <w:spacing w:after="0" w:line="240" w:lineRule="auto"/>
        <w:jc w:val="both"/>
        <w:rPr>
          <w:color w:val="000000" w:themeColor="text1"/>
          <w:sz w:val="22"/>
        </w:rPr>
      </w:pPr>
    </w:p>
    <w:p w:rsidR="002707B3" w:rsidRPr="001E0B13" w:rsidRDefault="00F57083" w:rsidP="002D65F0">
      <w:pPr>
        <w:autoSpaceDE w:val="0"/>
        <w:autoSpaceDN w:val="0"/>
        <w:adjustRightInd w:val="0"/>
        <w:spacing w:after="0" w:line="240" w:lineRule="auto"/>
        <w:jc w:val="both"/>
        <w:rPr>
          <w:color w:val="000000" w:themeColor="text1"/>
          <w:sz w:val="22"/>
        </w:rPr>
      </w:pPr>
      <w:r w:rsidRPr="001E0B13">
        <w:rPr>
          <w:sz w:val="22"/>
        </w:rPr>
        <w:t xml:space="preserve">Stage 3 returned to the 1970-1999 period. </w:t>
      </w:r>
      <w:r w:rsidR="0068719E" w:rsidRPr="001E0B13">
        <w:rPr>
          <w:sz w:val="22"/>
        </w:rPr>
        <w:t xml:space="preserve">This time we adopted the </w:t>
      </w:r>
      <w:r w:rsidR="00817C1D" w:rsidRPr="001E0B13">
        <w:rPr>
          <w:sz w:val="22"/>
        </w:rPr>
        <w:t xml:space="preserve">newly estimated </w:t>
      </w:r>
      <w:r w:rsidR="0068719E" w:rsidRPr="001E0B13">
        <w:rPr>
          <w:sz w:val="22"/>
        </w:rPr>
        <w:t xml:space="preserve">effort – harvest ratio scaling parameters </w:t>
      </w:r>
      <w:r w:rsidR="00817C1D" w:rsidRPr="001E0B13">
        <w:rPr>
          <w:sz w:val="22"/>
        </w:rPr>
        <w:t>from</w:t>
      </w:r>
      <w:r w:rsidR="0068719E" w:rsidRPr="001E0B13">
        <w:rPr>
          <w:sz w:val="22"/>
        </w:rPr>
        <w:t xml:space="preserve"> stage 2, and </w:t>
      </w:r>
      <w:r w:rsidR="002707B3" w:rsidRPr="001E0B13">
        <w:rPr>
          <w:sz w:val="22"/>
        </w:rPr>
        <w:t xml:space="preserve">focussed on </w:t>
      </w:r>
      <w:r w:rsidR="00817C1D" w:rsidRPr="001E0B13">
        <w:rPr>
          <w:sz w:val="22"/>
        </w:rPr>
        <w:t>finding</w:t>
      </w:r>
      <w:r w:rsidR="0068719E" w:rsidRPr="001E0B13">
        <w:rPr>
          <w:sz w:val="22"/>
        </w:rPr>
        <w:t xml:space="preserve"> the gear activity rates required to </w:t>
      </w:r>
      <w:r w:rsidR="002707B3" w:rsidRPr="001E0B13">
        <w:rPr>
          <w:sz w:val="22"/>
        </w:rPr>
        <w:t>re</w:t>
      </w:r>
      <w:r w:rsidR="0068719E" w:rsidRPr="001E0B13">
        <w:rPr>
          <w:sz w:val="22"/>
        </w:rPr>
        <w:t xml:space="preserve">produce the harvest ratios </w:t>
      </w:r>
      <w:r w:rsidR="002707B3" w:rsidRPr="001E0B13">
        <w:rPr>
          <w:sz w:val="22"/>
        </w:rPr>
        <w:t>for</w:t>
      </w:r>
      <w:r w:rsidR="0068719E" w:rsidRPr="001E0B13">
        <w:rPr>
          <w:sz w:val="22"/>
        </w:rPr>
        <w:t xml:space="preserve"> each ecology model guild which </w:t>
      </w:r>
      <w:r w:rsidR="002707B3" w:rsidRPr="001E0B13">
        <w:rPr>
          <w:sz w:val="22"/>
        </w:rPr>
        <w:t xml:space="preserve">were independently </w:t>
      </w:r>
      <w:r w:rsidR="002E1B06" w:rsidRPr="001E0B13">
        <w:rPr>
          <w:sz w:val="22"/>
        </w:rPr>
        <w:t>derived</w:t>
      </w:r>
      <w:r w:rsidR="002707B3" w:rsidRPr="001E0B13">
        <w:rPr>
          <w:sz w:val="22"/>
        </w:rPr>
        <w:t xml:space="preserve"> prior to </w:t>
      </w:r>
      <w:r w:rsidR="0068719E" w:rsidRPr="001E0B13">
        <w:rPr>
          <w:sz w:val="22"/>
        </w:rPr>
        <w:t xml:space="preserve">stage 1. </w:t>
      </w:r>
      <w:r w:rsidR="002707B3" w:rsidRPr="001E0B13">
        <w:rPr>
          <w:color w:val="000000" w:themeColor="text1"/>
          <w:sz w:val="22"/>
        </w:rPr>
        <w:t>This is not a trivial task since the gears ha</w:t>
      </w:r>
      <w:r w:rsidR="002E1B06" w:rsidRPr="001E0B13">
        <w:rPr>
          <w:color w:val="000000" w:themeColor="text1"/>
          <w:sz w:val="22"/>
        </w:rPr>
        <w:t>d</w:t>
      </w:r>
      <w:r w:rsidR="00455306" w:rsidRPr="001E0B13">
        <w:rPr>
          <w:color w:val="000000" w:themeColor="text1"/>
          <w:sz w:val="22"/>
        </w:rPr>
        <w:t xml:space="preserve"> overlapping selectivity patterns</w:t>
      </w:r>
      <w:r w:rsidR="002707B3" w:rsidRPr="001E0B13">
        <w:rPr>
          <w:color w:val="000000" w:themeColor="text1"/>
          <w:sz w:val="22"/>
        </w:rPr>
        <w:t xml:space="preserve"> for the </w:t>
      </w:r>
      <w:r w:rsidR="00817C1D" w:rsidRPr="001E0B13">
        <w:rPr>
          <w:color w:val="000000" w:themeColor="text1"/>
          <w:sz w:val="22"/>
        </w:rPr>
        <w:t>model resource guilds</w:t>
      </w:r>
      <w:r w:rsidR="002707B3" w:rsidRPr="001E0B13">
        <w:rPr>
          <w:color w:val="000000" w:themeColor="text1"/>
          <w:sz w:val="22"/>
        </w:rPr>
        <w:t>. The process involved using simulated annealing to optimise the gear activity rates (but not their spatial distributions) so as to maximise the likelihood of the expected harvest ratio</w:t>
      </w:r>
      <w:r w:rsidR="00817C1D" w:rsidRPr="001E0B13">
        <w:rPr>
          <w:color w:val="000000" w:themeColor="text1"/>
          <w:sz w:val="22"/>
        </w:rPr>
        <w:t>s</w:t>
      </w:r>
      <w:r w:rsidR="002707B3" w:rsidRPr="001E0B13">
        <w:rPr>
          <w:color w:val="000000" w:themeColor="text1"/>
          <w:sz w:val="22"/>
        </w:rPr>
        <w:t xml:space="preserve"> </w:t>
      </w:r>
      <w:r w:rsidR="00817C1D" w:rsidRPr="001E0B13">
        <w:rPr>
          <w:color w:val="000000" w:themeColor="text1"/>
          <w:sz w:val="22"/>
        </w:rPr>
        <w:t>given the other parameters of</w:t>
      </w:r>
      <w:r w:rsidR="002707B3" w:rsidRPr="001E0B13">
        <w:rPr>
          <w:color w:val="000000" w:themeColor="text1"/>
          <w:sz w:val="22"/>
        </w:rPr>
        <w:t xml:space="preserve"> the fishing fleet model. The methodolo</w:t>
      </w:r>
      <w:r w:rsidR="00817C1D" w:rsidRPr="001E0B13">
        <w:rPr>
          <w:color w:val="000000" w:themeColor="text1"/>
          <w:sz w:val="22"/>
        </w:rPr>
        <w:t>gy required some customisation s</w:t>
      </w:r>
      <w:r w:rsidR="002707B3" w:rsidRPr="001E0B13">
        <w:rPr>
          <w:color w:val="000000" w:themeColor="text1"/>
          <w:sz w:val="22"/>
        </w:rPr>
        <w:t xml:space="preserve">o that groups of gears were constrained to vary in concert </w:t>
      </w:r>
      <w:r w:rsidR="002E1B06" w:rsidRPr="001E0B13">
        <w:rPr>
          <w:color w:val="000000" w:themeColor="text1"/>
          <w:sz w:val="22"/>
        </w:rPr>
        <w:t xml:space="preserve">to a degree, </w:t>
      </w:r>
      <w:r w:rsidR="002707B3" w:rsidRPr="001E0B13">
        <w:rPr>
          <w:color w:val="000000" w:themeColor="text1"/>
          <w:sz w:val="22"/>
        </w:rPr>
        <w:t xml:space="preserve">rather than </w:t>
      </w:r>
      <w:r w:rsidR="00817C1D" w:rsidRPr="001E0B13">
        <w:rPr>
          <w:color w:val="000000" w:themeColor="text1"/>
          <w:sz w:val="22"/>
        </w:rPr>
        <w:t>completely independently</w:t>
      </w:r>
      <w:r w:rsidR="002E1B06" w:rsidRPr="001E0B13">
        <w:rPr>
          <w:color w:val="000000" w:themeColor="text1"/>
          <w:sz w:val="22"/>
        </w:rPr>
        <w:t>. F</w:t>
      </w:r>
      <w:r w:rsidR="00817C1D" w:rsidRPr="001E0B13">
        <w:rPr>
          <w:color w:val="000000" w:themeColor="text1"/>
          <w:sz w:val="22"/>
        </w:rPr>
        <w:t xml:space="preserve">or example the subset of gears targeting demersal fish (demersal seine, demersal otter trawl, </w:t>
      </w:r>
      <w:r w:rsidR="00222239" w:rsidRPr="001E0B13">
        <w:rPr>
          <w:color w:val="000000" w:themeColor="text1"/>
          <w:sz w:val="22"/>
        </w:rPr>
        <w:t>demersal gill nets and long-lines</w:t>
      </w:r>
      <w:r w:rsidR="00817C1D" w:rsidRPr="001E0B13">
        <w:rPr>
          <w:color w:val="000000" w:themeColor="text1"/>
          <w:sz w:val="22"/>
        </w:rPr>
        <w:t>) were linked so that changes in their activities at each iteration of the annealing process were proportional to each other plus or minus some random variation.</w:t>
      </w:r>
    </w:p>
    <w:p w:rsidR="00817C1D" w:rsidRPr="001E0B13" w:rsidRDefault="00817C1D" w:rsidP="002D65F0">
      <w:pPr>
        <w:autoSpaceDE w:val="0"/>
        <w:autoSpaceDN w:val="0"/>
        <w:adjustRightInd w:val="0"/>
        <w:spacing w:after="0" w:line="240" w:lineRule="auto"/>
        <w:jc w:val="both"/>
        <w:rPr>
          <w:color w:val="000000" w:themeColor="text1"/>
          <w:sz w:val="22"/>
        </w:rPr>
      </w:pPr>
    </w:p>
    <w:p w:rsidR="00F57083" w:rsidRPr="001E0B13" w:rsidRDefault="00AA4438" w:rsidP="002D65F0">
      <w:pPr>
        <w:autoSpaceDE w:val="0"/>
        <w:autoSpaceDN w:val="0"/>
        <w:adjustRightInd w:val="0"/>
        <w:spacing w:after="0" w:line="240" w:lineRule="auto"/>
        <w:jc w:val="both"/>
        <w:rPr>
          <w:sz w:val="22"/>
        </w:rPr>
      </w:pPr>
      <w:r w:rsidRPr="001E0B13">
        <w:rPr>
          <w:sz w:val="22"/>
        </w:rPr>
        <w:t>Stage 4 was a repeat of stage 1 but using the gear activity rates from stage 3 and the effort – harvest ratio scaling parameters from stage 2. A further cycle through the loop of fitting stages produced minimal changes in the ecology model parameters, the effort – harvest ratio scaling parameters, or the estimates of 1970-1999 activity rates.</w:t>
      </w:r>
    </w:p>
    <w:p w:rsidR="00F57083" w:rsidRPr="001E0B13" w:rsidRDefault="00F57083" w:rsidP="002D65F0">
      <w:pPr>
        <w:autoSpaceDE w:val="0"/>
        <w:autoSpaceDN w:val="0"/>
        <w:adjustRightInd w:val="0"/>
        <w:spacing w:after="0" w:line="240" w:lineRule="auto"/>
        <w:jc w:val="both"/>
        <w:rPr>
          <w:sz w:val="22"/>
        </w:rPr>
      </w:pPr>
    </w:p>
    <w:p w:rsidR="00AD109F" w:rsidRPr="001E0B13" w:rsidRDefault="00AA4438" w:rsidP="002D65F0">
      <w:pPr>
        <w:spacing w:after="0" w:line="240" w:lineRule="auto"/>
        <w:jc w:val="both"/>
        <w:rPr>
          <w:color w:val="000000" w:themeColor="text1"/>
          <w:sz w:val="22"/>
        </w:rPr>
      </w:pPr>
      <w:r w:rsidRPr="001E0B13">
        <w:rPr>
          <w:color w:val="000000" w:themeColor="text1"/>
          <w:sz w:val="22"/>
        </w:rPr>
        <w:t>In the case of the whaling</w:t>
      </w:r>
      <w:r w:rsidR="002E1B06" w:rsidRPr="001E0B13">
        <w:rPr>
          <w:color w:val="000000" w:themeColor="text1"/>
          <w:sz w:val="22"/>
        </w:rPr>
        <w:t xml:space="preserve"> fleet in the North Sea, there we</w:t>
      </w:r>
      <w:r w:rsidRPr="001E0B13">
        <w:rPr>
          <w:color w:val="000000" w:themeColor="text1"/>
          <w:sz w:val="22"/>
        </w:rPr>
        <w:t>re no data on activity rates, so a notional value was assigned for 2003-2013 when the whaling catch is known, and the effort – harvest ratio scaling parameter manually adjusted to achieve the target catch of cetaceans. This was entirely justified since the whaler catch is confined to cetaceans with no by-catch of other guilds.</w:t>
      </w:r>
    </w:p>
    <w:p w:rsidR="00897F0C" w:rsidRPr="001E0B13" w:rsidRDefault="00897F0C" w:rsidP="002D65F0">
      <w:pPr>
        <w:spacing w:after="0" w:line="240" w:lineRule="auto"/>
        <w:jc w:val="both"/>
        <w:rPr>
          <w:color w:val="000000" w:themeColor="text1"/>
          <w:sz w:val="22"/>
        </w:rPr>
      </w:pPr>
    </w:p>
    <w:p w:rsidR="00897F0C" w:rsidRPr="001E0B13" w:rsidRDefault="00897F0C" w:rsidP="002D65F0">
      <w:pPr>
        <w:autoSpaceDE w:val="0"/>
        <w:autoSpaceDN w:val="0"/>
        <w:adjustRightInd w:val="0"/>
        <w:spacing w:after="0" w:line="240" w:lineRule="auto"/>
        <w:jc w:val="both"/>
        <w:rPr>
          <w:sz w:val="22"/>
        </w:rPr>
      </w:pPr>
      <w:r w:rsidRPr="001E0B13">
        <w:rPr>
          <w:sz w:val="22"/>
        </w:rPr>
        <w:t>For the 1970-1999 model the annealing process converged to a robust set of ecology model parameters within 11,000 iterations, with each iteration entailing a 50 year run for each proposed parameter set (stages 1, 4, 7 in the fitting scheme). Convergence was deemed to be attained when the system completed 200 iterations without finding any improvement in the likelihood. At convergence, the overall likelihood of the observed data given the parameters, driving data and the model structure was 0.</w:t>
      </w:r>
      <w:r w:rsidR="00D40057" w:rsidRPr="001E0B13">
        <w:rPr>
          <w:sz w:val="22"/>
        </w:rPr>
        <w:t>379</w:t>
      </w:r>
      <w:r w:rsidRPr="001E0B13">
        <w:rPr>
          <w:sz w:val="22"/>
        </w:rPr>
        <w:t xml:space="preserve">. </w:t>
      </w:r>
      <w:r w:rsidR="00D40057" w:rsidRPr="001E0B13">
        <w:rPr>
          <w:sz w:val="22"/>
        </w:rPr>
        <w:t>For the 2003-2013 period the overall likelihood with the same ecology model parame</w:t>
      </w:r>
      <w:r w:rsidR="00C0105A" w:rsidRPr="001E0B13">
        <w:rPr>
          <w:sz w:val="22"/>
        </w:rPr>
        <w:t>ters and effort – harvest ratio</w:t>
      </w:r>
      <w:r w:rsidR="00D40057" w:rsidRPr="001E0B13">
        <w:rPr>
          <w:sz w:val="22"/>
        </w:rPr>
        <w:t xml:space="preserve"> scaling values was </w:t>
      </w:r>
      <w:r w:rsidR="00ED5F63" w:rsidRPr="001E0B13">
        <w:rPr>
          <w:sz w:val="22"/>
        </w:rPr>
        <w:t>0.510</w:t>
      </w:r>
      <w:r w:rsidR="00D40057" w:rsidRPr="001E0B13">
        <w:rPr>
          <w:sz w:val="22"/>
        </w:rPr>
        <w:t xml:space="preserve"> (but note that there were fewer target data available for the 2003-2013 period). </w:t>
      </w:r>
      <w:r w:rsidRPr="001E0B13">
        <w:rPr>
          <w:sz w:val="22"/>
        </w:rPr>
        <w:t>All of the observed data values, the maximum likelihood model value, and the corresponding partial likelihoods, are given in Table</w:t>
      </w:r>
      <w:r w:rsidR="004336A2" w:rsidRPr="001E0B13">
        <w:rPr>
          <w:sz w:val="22"/>
        </w:rPr>
        <w:t>s 31 and 32</w:t>
      </w:r>
      <w:r w:rsidRPr="001E0B13">
        <w:rPr>
          <w:sz w:val="22"/>
        </w:rPr>
        <w:t>. Convergence of the fitting process for effort – harvest ratio scaling values</w:t>
      </w:r>
      <w:r w:rsidR="00E65019" w:rsidRPr="001E0B13">
        <w:rPr>
          <w:sz w:val="22"/>
        </w:rPr>
        <w:t xml:space="preserve"> (stages 2, 5)</w:t>
      </w:r>
      <w:r w:rsidRPr="001E0B13">
        <w:rPr>
          <w:sz w:val="22"/>
        </w:rPr>
        <w:t xml:space="preserve"> and 1970-1999 gear activity rates </w:t>
      </w:r>
      <w:r w:rsidR="00E65019" w:rsidRPr="001E0B13">
        <w:rPr>
          <w:sz w:val="22"/>
        </w:rPr>
        <w:t xml:space="preserve">(stages 3, 6) </w:t>
      </w:r>
      <w:r w:rsidRPr="001E0B13">
        <w:rPr>
          <w:sz w:val="22"/>
        </w:rPr>
        <w:t>was within 1000 iteration since far fewer parameters were involved in the process.</w:t>
      </w:r>
    </w:p>
    <w:p w:rsidR="00897F0C" w:rsidRPr="001E0B13" w:rsidRDefault="00897F0C" w:rsidP="00897F0C">
      <w:pPr>
        <w:autoSpaceDE w:val="0"/>
        <w:autoSpaceDN w:val="0"/>
        <w:adjustRightInd w:val="0"/>
        <w:spacing w:after="0" w:line="240" w:lineRule="auto"/>
        <w:rPr>
          <w:sz w:val="22"/>
        </w:rPr>
      </w:pPr>
    </w:p>
    <w:p w:rsidR="00897F0C" w:rsidRPr="001E0B13" w:rsidRDefault="00897F0C" w:rsidP="00897F0C">
      <w:pPr>
        <w:autoSpaceDE w:val="0"/>
        <w:autoSpaceDN w:val="0"/>
        <w:adjustRightInd w:val="0"/>
        <w:spacing w:after="0" w:line="240" w:lineRule="auto"/>
        <w:rPr>
          <w:sz w:val="22"/>
        </w:rPr>
      </w:pPr>
    </w:p>
    <w:p w:rsidR="00AA4438" w:rsidRPr="001E0B13" w:rsidRDefault="00AA4438" w:rsidP="00CE1297">
      <w:pPr>
        <w:spacing w:after="0" w:line="240" w:lineRule="auto"/>
        <w:jc w:val="both"/>
        <w:rPr>
          <w:color w:val="000000" w:themeColor="text1"/>
          <w:sz w:val="22"/>
        </w:rPr>
      </w:pPr>
    </w:p>
    <w:p w:rsidR="00AD109F" w:rsidRPr="001E0B13" w:rsidRDefault="00452954" w:rsidP="002E1B06">
      <w:pPr>
        <w:spacing w:after="0" w:line="240" w:lineRule="auto"/>
        <w:jc w:val="center"/>
        <w:rPr>
          <w:color w:val="000000" w:themeColor="text1"/>
          <w:sz w:val="22"/>
        </w:rPr>
      </w:pPr>
      <w:r w:rsidRPr="001E0B13">
        <w:rPr>
          <w:noProof/>
        </w:rPr>
        <w:lastRenderedPageBreak/>
        <w:drawing>
          <wp:inline distT="0" distB="0" distL="0" distR="0" wp14:anchorId="10C8729A" wp14:editId="74E12A4D">
            <wp:extent cx="3487864" cy="529467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96477" cy="5307745"/>
                    </a:xfrm>
                    <a:prstGeom prst="rect">
                      <a:avLst/>
                    </a:prstGeom>
                    <a:noFill/>
                    <a:ln>
                      <a:noFill/>
                    </a:ln>
                  </pic:spPr>
                </pic:pic>
              </a:graphicData>
            </a:graphic>
          </wp:inline>
        </w:drawing>
      </w:r>
    </w:p>
    <w:p w:rsidR="006E1807" w:rsidRPr="001E0B13" w:rsidRDefault="00C01759" w:rsidP="006E1807">
      <w:pPr>
        <w:spacing w:after="0" w:line="240" w:lineRule="auto"/>
        <w:jc w:val="both"/>
        <w:rPr>
          <w:color w:val="000000" w:themeColor="text1"/>
          <w:sz w:val="22"/>
        </w:rPr>
      </w:pPr>
      <w:r w:rsidRPr="001E0B13">
        <w:rPr>
          <w:b/>
          <w:color w:val="000000" w:themeColor="text1"/>
          <w:sz w:val="22"/>
        </w:rPr>
        <w:t xml:space="preserve">FIGURE </w:t>
      </w:r>
      <w:r w:rsidR="004336A2" w:rsidRPr="001E0B13">
        <w:rPr>
          <w:b/>
          <w:color w:val="000000" w:themeColor="text1"/>
          <w:sz w:val="22"/>
        </w:rPr>
        <w:t>10</w:t>
      </w:r>
      <w:r w:rsidR="006E1807" w:rsidRPr="001E0B13">
        <w:rPr>
          <w:color w:val="000000" w:themeColor="text1"/>
          <w:sz w:val="22"/>
        </w:rPr>
        <w:t xml:space="preserve"> Workflow diagram for the scheme devised to fit the combined fleet and ecology model to the target data available for the two periods 1970-1999 and 2003-2013.</w:t>
      </w:r>
    </w:p>
    <w:p w:rsidR="00AD109F" w:rsidRPr="001E0B13" w:rsidRDefault="00AD109F" w:rsidP="00CE1297">
      <w:pPr>
        <w:spacing w:after="0" w:line="240" w:lineRule="auto"/>
        <w:jc w:val="both"/>
        <w:rPr>
          <w:color w:val="000000" w:themeColor="text1"/>
          <w:sz w:val="22"/>
        </w:rPr>
      </w:pPr>
    </w:p>
    <w:p w:rsidR="00AD109F" w:rsidRPr="001E0B13" w:rsidRDefault="00AD109F" w:rsidP="00CE1297">
      <w:pPr>
        <w:spacing w:after="0" w:line="240" w:lineRule="auto"/>
        <w:jc w:val="both"/>
        <w:rPr>
          <w:color w:val="000000" w:themeColor="text1"/>
          <w:sz w:val="22"/>
        </w:rPr>
      </w:pPr>
    </w:p>
    <w:p w:rsidR="00CE1297" w:rsidRPr="001E0B13" w:rsidRDefault="00CE1297" w:rsidP="00CE1297">
      <w:pPr>
        <w:spacing w:after="0" w:line="240" w:lineRule="auto"/>
        <w:jc w:val="both"/>
        <w:rPr>
          <w:color w:val="000000" w:themeColor="text1"/>
          <w:sz w:val="22"/>
        </w:rPr>
      </w:pPr>
    </w:p>
    <w:p w:rsidR="00D15D3B" w:rsidRPr="001E0B13" w:rsidRDefault="00D15D3B" w:rsidP="00CE1297">
      <w:pPr>
        <w:spacing w:after="0" w:line="240" w:lineRule="auto"/>
        <w:jc w:val="both"/>
        <w:rPr>
          <w:b/>
          <w:color w:val="000000" w:themeColor="text1"/>
          <w:sz w:val="22"/>
        </w:rPr>
      </w:pPr>
    </w:p>
    <w:p w:rsidR="00897F0C" w:rsidRPr="001E0B13" w:rsidRDefault="00897F0C" w:rsidP="00CE1297">
      <w:pPr>
        <w:spacing w:after="0" w:line="240" w:lineRule="auto"/>
        <w:jc w:val="both"/>
        <w:rPr>
          <w:b/>
          <w:color w:val="000000" w:themeColor="text1"/>
          <w:sz w:val="22"/>
        </w:rPr>
      </w:pPr>
      <w:r w:rsidRPr="001E0B13">
        <w:rPr>
          <w:b/>
          <w:color w:val="000000" w:themeColor="text1"/>
          <w:sz w:val="22"/>
        </w:rPr>
        <w:t>Results of the model fitting</w:t>
      </w:r>
      <w:r w:rsidR="00D40057" w:rsidRPr="001E0B13">
        <w:rPr>
          <w:b/>
          <w:color w:val="000000" w:themeColor="text1"/>
          <w:sz w:val="22"/>
        </w:rPr>
        <w:t xml:space="preserve"> procedure</w:t>
      </w:r>
    </w:p>
    <w:p w:rsidR="00E65019" w:rsidRPr="001E0B13" w:rsidRDefault="00E65019" w:rsidP="00CE1297">
      <w:pPr>
        <w:spacing w:after="0" w:line="240" w:lineRule="auto"/>
        <w:jc w:val="both"/>
        <w:rPr>
          <w:b/>
          <w:color w:val="000000" w:themeColor="text1"/>
          <w:sz w:val="22"/>
        </w:rPr>
      </w:pPr>
    </w:p>
    <w:p w:rsidR="00630C33" w:rsidRPr="001E0B13" w:rsidRDefault="00C01759" w:rsidP="00CE1297">
      <w:pPr>
        <w:spacing w:after="0" w:line="240" w:lineRule="auto"/>
        <w:jc w:val="both"/>
        <w:rPr>
          <w:color w:val="000000" w:themeColor="text1"/>
          <w:sz w:val="22"/>
        </w:rPr>
      </w:pPr>
      <w:r w:rsidRPr="001E0B13">
        <w:rPr>
          <w:b/>
          <w:color w:val="000000" w:themeColor="text1"/>
          <w:sz w:val="22"/>
        </w:rPr>
        <w:t xml:space="preserve">TABLE </w:t>
      </w:r>
      <w:r w:rsidR="004336A2" w:rsidRPr="001E0B13">
        <w:rPr>
          <w:b/>
          <w:color w:val="000000" w:themeColor="text1"/>
          <w:sz w:val="22"/>
        </w:rPr>
        <w:t>29</w:t>
      </w:r>
      <w:r w:rsidR="00CE1297" w:rsidRPr="001E0B13">
        <w:rPr>
          <w:b/>
          <w:color w:val="000000" w:themeColor="text1"/>
          <w:sz w:val="22"/>
        </w:rPr>
        <w:t>.</w:t>
      </w:r>
      <w:r w:rsidR="00CE1297" w:rsidRPr="001E0B13">
        <w:rPr>
          <w:color w:val="000000" w:themeColor="text1"/>
          <w:sz w:val="22"/>
        </w:rPr>
        <w:t xml:space="preserve"> North Sea domain-wide activity rates (s.m</w:t>
      </w:r>
      <w:r w:rsidR="00CE1297" w:rsidRPr="001E0B13">
        <w:rPr>
          <w:color w:val="000000" w:themeColor="text1"/>
          <w:sz w:val="22"/>
          <w:vertAlign w:val="superscript"/>
        </w:rPr>
        <w:t>-2</w:t>
      </w:r>
      <w:r w:rsidR="00CE1297" w:rsidRPr="001E0B13">
        <w:rPr>
          <w:color w:val="000000" w:themeColor="text1"/>
          <w:sz w:val="22"/>
        </w:rPr>
        <w:t>.d</w:t>
      </w:r>
      <w:r w:rsidR="00CE1297" w:rsidRPr="001E0B13">
        <w:rPr>
          <w:color w:val="000000" w:themeColor="text1"/>
          <w:sz w:val="22"/>
          <w:vertAlign w:val="superscript"/>
        </w:rPr>
        <w:t>-1</w:t>
      </w:r>
      <w:r w:rsidR="00CE1297" w:rsidRPr="001E0B13">
        <w:rPr>
          <w:color w:val="000000" w:themeColor="text1"/>
          <w:sz w:val="22"/>
        </w:rPr>
        <w:t xml:space="preserve">) for each gear during 2003-2013 derived from the STECF data, and estimates for 1970-1999 </w:t>
      </w:r>
      <w:r w:rsidR="00630C33" w:rsidRPr="001E0B13">
        <w:rPr>
          <w:color w:val="000000" w:themeColor="text1"/>
          <w:sz w:val="22"/>
        </w:rPr>
        <w:t xml:space="preserve">derived by fitting the combined fishing fleet and ecology model to the observed ecosystem data. </w:t>
      </w:r>
    </w:p>
    <w:tbl>
      <w:tblPr>
        <w:tblW w:w="1022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1"/>
        <w:gridCol w:w="2694"/>
        <w:gridCol w:w="2976"/>
      </w:tblGrid>
      <w:tr w:rsidR="00CE1297" w:rsidRPr="001E0B13" w:rsidTr="00D90635">
        <w:trPr>
          <w:trHeight w:val="289"/>
        </w:trPr>
        <w:tc>
          <w:tcPr>
            <w:tcW w:w="4551" w:type="dxa"/>
            <w:shd w:val="clear" w:color="auto" w:fill="auto"/>
            <w:noWrap/>
            <w:vAlign w:val="bottom"/>
            <w:hideMark/>
          </w:tcPr>
          <w:p w:rsidR="00CE1297" w:rsidRPr="001E0B13" w:rsidRDefault="00CE1297" w:rsidP="00CE1297">
            <w:pPr>
              <w:spacing w:after="0" w:line="240" w:lineRule="auto"/>
              <w:rPr>
                <w:rFonts w:eastAsia="Times New Roman"/>
                <w:b/>
                <w:sz w:val="18"/>
                <w:szCs w:val="18"/>
              </w:rPr>
            </w:pPr>
            <w:r w:rsidRPr="001E0B13">
              <w:rPr>
                <w:rFonts w:eastAsia="Times New Roman"/>
                <w:b/>
                <w:sz w:val="18"/>
                <w:szCs w:val="18"/>
              </w:rPr>
              <w:t>Gear category</w:t>
            </w:r>
          </w:p>
        </w:tc>
        <w:tc>
          <w:tcPr>
            <w:tcW w:w="2694" w:type="dxa"/>
            <w:shd w:val="clear" w:color="auto" w:fill="auto"/>
            <w:noWrap/>
            <w:vAlign w:val="bottom"/>
            <w:hideMark/>
          </w:tcPr>
          <w:p w:rsidR="00CE1297" w:rsidRPr="001E0B13" w:rsidRDefault="00E65019" w:rsidP="00E65019">
            <w:pPr>
              <w:spacing w:after="0" w:line="240" w:lineRule="auto"/>
              <w:rPr>
                <w:rFonts w:eastAsia="Times New Roman"/>
                <w:b/>
                <w:sz w:val="18"/>
                <w:szCs w:val="18"/>
              </w:rPr>
            </w:pPr>
            <w:r w:rsidRPr="001E0B13">
              <w:rPr>
                <w:rFonts w:eastAsia="Times New Roman"/>
                <w:b/>
                <w:sz w:val="18"/>
                <w:szCs w:val="18"/>
              </w:rPr>
              <w:t>STECF a</w:t>
            </w:r>
            <w:r w:rsidR="00CE1297" w:rsidRPr="001E0B13">
              <w:rPr>
                <w:rFonts w:eastAsia="Times New Roman"/>
                <w:b/>
                <w:sz w:val="18"/>
                <w:szCs w:val="18"/>
              </w:rPr>
              <w:t>ctivity 2003-2013</w:t>
            </w:r>
          </w:p>
        </w:tc>
        <w:tc>
          <w:tcPr>
            <w:tcW w:w="2976" w:type="dxa"/>
            <w:shd w:val="clear" w:color="auto" w:fill="auto"/>
            <w:noWrap/>
            <w:vAlign w:val="bottom"/>
            <w:hideMark/>
          </w:tcPr>
          <w:p w:rsidR="00CE1297" w:rsidRPr="001E0B13" w:rsidRDefault="00E65019" w:rsidP="00E65019">
            <w:pPr>
              <w:spacing w:after="0" w:line="240" w:lineRule="auto"/>
              <w:rPr>
                <w:rFonts w:eastAsia="Times New Roman"/>
                <w:b/>
                <w:sz w:val="18"/>
                <w:szCs w:val="18"/>
              </w:rPr>
            </w:pPr>
            <w:r w:rsidRPr="001E0B13">
              <w:rPr>
                <w:rFonts w:eastAsia="Times New Roman"/>
                <w:b/>
                <w:sz w:val="18"/>
                <w:szCs w:val="18"/>
              </w:rPr>
              <w:t>Estimated a</w:t>
            </w:r>
            <w:r w:rsidR="00CE1297" w:rsidRPr="001E0B13">
              <w:rPr>
                <w:rFonts w:eastAsia="Times New Roman"/>
                <w:b/>
                <w:sz w:val="18"/>
                <w:szCs w:val="18"/>
              </w:rPr>
              <w:t>ctivity 1970-1999</w:t>
            </w:r>
          </w:p>
        </w:tc>
      </w:tr>
      <w:tr w:rsidR="00630C33" w:rsidRPr="001E0B13" w:rsidTr="00D90635">
        <w:trPr>
          <w:trHeight w:val="289"/>
        </w:trPr>
        <w:tc>
          <w:tcPr>
            <w:tcW w:w="4551" w:type="dxa"/>
            <w:shd w:val="clear" w:color="auto" w:fill="auto"/>
            <w:noWrap/>
            <w:hideMark/>
          </w:tcPr>
          <w:p w:rsidR="00630C33" w:rsidRPr="001E0B13" w:rsidRDefault="00630C3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Pelagic trawls &amp; seines</w:t>
            </w:r>
          </w:p>
        </w:tc>
        <w:tc>
          <w:tcPr>
            <w:tcW w:w="2694"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2.17E-06</w:t>
            </w:r>
          </w:p>
        </w:tc>
        <w:tc>
          <w:tcPr>
            <w:tcW w:w="2976"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4.53E-06</w:t>
            </w:r>
          </w:p>
        </w:tc>
      </w:tr>
      <w:tr w:rsidR="00630C33" w:rsidRPr="001E0B13" w:rsidTr="00D90635">
        <w:trPr>
          <w:trHeight w:val="289"/>
        </w:trPr>
        <w:tc>
          <w:tcPr>
            <w:tcW w:w="4551" w:type="dxa"/>
            <w:shd w:val="clear" w:color="auto" w:fill="auto"/>
            <w:noWrap/>
            <w:hideMark/>
          </w:tcPr>
          <w:p w:rsidR="00630C33" w:rsidRPr="001E0B13" w:rsidRDefault="00630C3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Sandeel &amp; sprat trawl (Otter30-70mm+TR3)</w:t>
            </w:r>
          </w:p>
        </w:tc>
        <w:tc>
          <w:tcPr>
            <w:tcW w:w="2694"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4.23E-06</w:t>
            </w:r>
          </w:p>
        </w:tc>
        <w:tc>
          <w:tcPr>
            <w:tcW w:w="2976"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3.50E-06</w:t>
            </w:r>
          </w:p>
        </w:tc>
      </w:tr>
      <w:tr w:rsidR="00630C33" w:rsidRPr="001E0B13" w:rsidTr="00D90635">
        <w:trPr>
          <w:trHeight w:val="289"/>
        </w:trPr>
        <w:tc>
          <w:tcPr>
            <w:tcW w:w="4551" w:type="dxa"/>
            <w:shd w:val="clear" w:color="auto" w:fill="auto"/>
            <w:noWrap/>
            <w:hideMark/>
          </w:tcPr>
          <w:p w:rsidR="00630C33" w:rsidRPr="001E0B13" w:rsidRDefault="00630C3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Longline mackerel</w:t>
            </w:r>
          </w:p>
        </w:tc>
        <w:tc>
          <w:tcPr>
            <w:tcW w:w="2694"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1.68E-06</w:t>
            </w:r>
          </w:p>
        </w:tc>
        <w:tc>
          <w:tcPr>
            <w:tcW w:w="2976"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3.65E-06</w:t>
            </w:r>
          </w:p>
        </w:tc>
      </w:tr>
      <w:tr w:rsidR="00630C33" w:rsidRPr="001E0B13" w:rsidTr="00D90635">
        <w:trPr>
          <w:trHeight w:val="289"/>
        </w:trPr>
        <w:tc>
          <w:tcPr>
            <w:tcW w:w="4551" w:type="dxa"/>
            <w:shd w:val="clear" w:color="auto" w:fill="auto"/>
            <w:noWrap/>
            <w:hideMark/>
          </w:tcPr>
          <w:p w:rsidR="00630C33" w:rsidRPr="001E0B13" w:rsidRDefault="00630C33" w:rsidP="00630C3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Beam trawls for demersal fish (BT1+BT2)</w:t>
            </w:r>
          </w:p>
        </w:tc>
        <w:tc>
          <w:tcPr>
            <w:tcW w:w="2694"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1.15E-05</w:t>
            </w:r>
          </w:p>
        </w:tc>
        <w:tc>
          <w:tcPr>
            <w:tcW w:w="2976"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5.60E-05</w:t>
            </w:r>
          </w:p>
        </w:tc>
      </w:tr>
      <w:tr w:rsidR="00630C33" w:rsidRPr="001E0B13" w:rsidTr="00D90635">
        <w:trPr>
          <w:trHeight w:val="289"/>
        </w:trPr>
        <w:tc>
          <w:tcPr>
            <w:tcW w:w="4551" w:type="dxa"/>
            <w:shd w:val="clear" w:color="auto" w:fill="auto"/>
            <w:noWrap/>
            <w:hideMark/>
          </w:tcPr>
          <w:p w:rsidR="00630C33" w:rsidRPr="001E0B13" w:rsidRDefault="00630C3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Demersal seine</w:t>
            </w:r>
          </w:p>
        </w:tc>
        <w:tc>
          <w:tcPr>
            <w:tcW w:w="2694"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1.72E-08</w:t>
            </w:r>
          </w:p>
        </w:tc>
        <w:tc>
          <w:tcPr>
            <w:tcW w:w="2976"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1.08E-07</w:t>
            </w:r>
          </w:p>
        </w:tc>
      </w:tr>
      <w:tr w:rsidR="00630C33" w:rsidRPr="001E0B13" w:rsidTr="00D90635">
        <w:trPr>
          <w:trHeight w:val="289"/>
        </w:trPr>
        <w:tc>
          <w:tcPr>
            <w:tcW w:w="4551" w:type="dxa"/>
            <w:shd w:val="clear" w:color="auto" w:fill="auto"/>
            <w:noWrap/>
            <w:hideMark/>
          </w:tcPr>
          <w:p w:rsidR="00630C33" w:rsidRPr="001E0B13" w:rsidRDefault="00630C3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Demersal otter trawl (TR1)</w:t>
            </w:r>
          </w:p>
        </w:tc>
        <w:tc>
          <w:tcPr>
            <w:tcW w:w="2694"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2.16E-05</w:t>
            </w:r>
          </w:p>
        </w:tc>
        <w:tc>
          <w:tcPr>
            <w:tcW w:w="2976"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1.18E-04</w:t>
            </w:r>
          </w:p>
        </w:tc>
      </w:tr>
      <w:tr w:rsidR="00630C33" w:rsidRPr="001E0B13" w:rsidTr="00D90635">
        <w:trPr>
          <w:trHeight w:val="289"/>
        </w:trPr>
        <w:tc>
          <w:tcPr>
            <w:tcW w:w="4551" w:type="dxa"/>
            <w:shd w:val="clear" w:color="auto" w:fill="auto"/>
            <w:noWrap/>
            <w:hideMark/>
          </w:tcPr>
          <w:p w:rsidR="00630C33" w:rsidRPr="001E0B13" w:rsidRDefault="00630C33" w:rsidP="00630C3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Gill nets &amp; longlines for demersal fish</w:t>
            </w:r>
          </w:p>
        </w:tc>
        <w:tc>
          <w:tcPr>
            <w:tcW w:w="2694"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7.92E-06</w:t>
            </w:r>
          </w:p>
        </w:tc>
        <w:tc>
          <w:tcPr>
            <w:tcW w:w="2976"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6.64E-05</w:t>
            </w:r>
          </w:p>
        </w:tc>
      </w:tr>
      <w:tr w:rsidR="00630C33" w:rsidRPr="001E0B13" w:rsidTr="00D90635">
        <w:trPr>
          <w:trHeight w:val="289"/>
        </w:trPr>
        <w:tc>
          <w:tcPr>
            <w:tcW w:w="4551" w:type="dxa"/>
            <w:shd w:val="clear" w:color="auto" w:fill="auto"/>
            <w:noWrap/>
            <w:hideMark/>
          </w:tcPr>
          <w:p w:rsidR="00630C33" w:rsidRPr="001E0B13" w:rsidRDefault="00630C3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Beam trawl for shrimp</w:t>
            </w:r>
          </w:p>
        </w:tc>
        <w:tc>
          <w:tcPr>
            <w:tcW w:w="2694"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1.27E-05</w:t>
            </w:r>
          </w:p>
        </w:tc>
        <w:tc>
          <w:tcPr>
            <w:tcW w:w="2976"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8.49E-06</w:t>
            </w:r>
          </w:p>
        </w:tc>
      </w:tr>
      <w:tr w:rsidR="00630C33" w:rsidRPr="001E0B13" w:rsidTr="00D90635">
        <w:trPr>
          <w:trHeight w:val="289"/>
        </w:trPr>
        <w:tc>
          <w:tcPr>
            <w:tcW w:w="4551" w:type="dxa"/>
            <w:shd w:val="clear" w:color="auto" w:fill="auto"/>
            <w:noWrap/>
            <w:hideMark/>
          </w:tcPr>
          <w:p w:rsidR="00630C33" w:rsidRPr="001E0B13" w:rsidRDefault="00630C33" w:rsidP="00630C3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Nephrops trawl (TR2)</w:t>
            </w:r>
          </w:p>
        </w:tc>
        <w:tc>
          <w:tcPr>
            <w:tcW w:w="2694"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1.72E-05</w:t>
            </w:r>
          </w:p>
        </w:tc>
        <w:tc>
          <w:tcPr>
            <w:tcW w:w="2976"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5.65E-06</w:t>
            </w:r>
          </w:p>
        </w:tc>
      </w:tr>
      <w:tr w:rsidR="00630C33" w:rsidRPr="001E0B13" w:rsidTr="00D90635">
        <w:trPr>
          <w:trHeight w:val="289"/>
        </w:trPr>
        <w:tc>
          <w:tcPr>
            <w:tcW w:w="4551" w:type="dxa"/>
            <w:shd w:val="clear" w:color="auto" w:fill="auto"/>
            <w:noWrap/>
            <w:hideMark/>
          </w:tcPr>
          <w:p w:rsidR="00630C33" w:rsidRPr="001E0B13" w:rsidRDefault="00630C3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Creels</w:t>
            </w:r>
          </w:p>
        </w:tc>
        <w:tc>
          <w:tcPr>
            <w:tcW w:w="2694"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2.40E-05</w:t>
            </w:r>
          </w:p>
        </w:tc>
        <w:tc>
          <w:tcPr>
            <w:tcW w:w="2976"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4.83E-06</w:t>
            </w:r>
          </w:p>
        </w:tc>
      </w:tr>
      <w:tr w:rsidR="00630C33" w:rsidRPr="001E0B13" w:rsidTr="00D90635">
        <w:trPr>
          <w:trHeight w:val="289"/>
        </w:trPr>
        <w:tc>
          <w:tcPr>
            <w:tcW w:w="4551" w:type="dxa"/>
            <w:shd w:val="clear" w:color="auto" w:fill="auto"/>
            <w:noWrap/>
            <w:hideMark/>
          </w:tcPr>
          <w:p w:rsidR="00630C33" w:rsidRPr="001E0B13" w:rsidRDefault="00630C3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Mollusc dredge</w:t>
            </w:r>
          </w:p>
        </w:tc>
        <w:tc>
          <w:tcPr>
            <w:tcW w:w="2694"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3.11E-06</w:t>
            </w:r>
          </w:p>
        </w:tc>
        <w:tc>
          <w:tcPr>
            <w:tcW w:w="2976" w:type="dxa"/>
            <w:shd w:val="clear" w:color="auto" w:fill="auto"/>
            <w:noWrap/>
            <w:hideMark/>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3.81E-06</w:t>
            </w:r>
          </w:p>
        </w:tc>
      </w:tr>
      <w:tr w:rsidR="00630C33" w:rsidRPr="001E0B13" w:rsidTr="00D90635">
        <w:trPr>
          <w:trHeight w:val="289"/>
        </w:trPr>
        <w:tc>
          <w:tcPr>
            <w:tcW w:w="4551" w:type="dxa"/>
            <w:shd w:val="clear" w:color="auto" w:fill="auto"/>
            <w:noWrap/>
          </w:tcPr>
          <w:p w:rsidR="00630C33" w:rsidRPr="001E0B13" w:rsidRDefault="00630C3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Whaling vessels</w:t>
            </w:r>
          </w:p>
        </w:tc>
        <w:tc>
          <w:tcPr>
            <w:tcW w:w="2694" w:type="dxa"/>
            <w:shd w:val="clear" w:color="auto" w:fill="auto"/>
            <w:noWrap/>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1.98E-08</w:t>
            </w:r>
          </w:p>
        </w:tc>
        <w:tc>
          <w:tcPr>
            <w:tcW w:w="2976" w:type="dxa"/>
            <w:shd w:val="clear" w:color="auto" w:fill="auto"/>
            <w:noWrap/>
          </w:tcPr>
          <w:p w:rsidR="00630C33" w:rsidRPr="001E0B13" w:rsidRDefault="00630C3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1.48E-08</w:t>
            </w:r>
          </w:p>
        </w:tc>
      </w:tr>
    </w:tbl>
    <w:p w:rsidR="00CE1297" w:rsidRPr="001E0B13" w:rsidRDefault="00CE1297" w:rsidP="00CE1297">
      <w:pPr>
        <w:rPr>
          <w:rFonts w:eastAsia="Times New Roman"/>
          <w:color w:val="auto"/>
          <w:sz w:val="23"/>
          <w:szCs w:val="23"/>
        </w:rPr>
      </w:pPr>
    </w:p>
    <w:p w:rsidR="00CE1297" w:rsidRPr="001E0B13" w:rsidRDefault="00CE1297" w:rsidP="00CE1297">
      <w:pPr>
        <w:spacing w:after="0" w:line="240" w:lineRule="auto"/>
        <w:jc w:val="both"/>
        <w:rPr>
          <w:color w:val="000000" w:themeColor="text1"/>
          <w:sz w:val="22"/>
        </w:rPr>
      </w:pPr>
    </w:p>
    <w:p w:rsidR="00CE1297" w:rsidRPr="001E0B13" w:rsidRDefault="00CE1297" w:rsidP="00CE1297">
      <w:pPr>
        <w:spacing w:after="0" w:line="240" w:lineRule="auto"/>
        <w:jc w:val="both"/>
        <w:rPr>
          <w:color w:val="000000" w:themeColor="text1"/>
          <w:sz w:val="22"/>
        </w:rPr>
      </w:pPr>
    </w:p>
    <w:p w:rsidR="00630C33" w:rsidRPr="001E0B13" w:rsidRDefault="00CE1297" w:rsidP="00CE1297">
      <w:pPr>
        <w:spacing w:after="0" w:line="240" w:lineRule="auto"/>
        <w:jc w:val="both"/>
        <w:rPr>
          <w:color w:val="000000" w:themeColor="text1"/>
          <w:sz w:val="22"/>
        </w:rPr>
      </w:pPr>
      <w:r w:rsidRPr="001E0B13">
        <w:rPr>
          <w:b/>
          <w:color w:val="000000" w:themeColor="text1"/>
          <w:sz w:val="22"/>
        </w:rPr>
        <w:t>T</w:t>
      </w:r>
      <w:r w:rsidR="00C01759" w:rsidRPr="001E0B13">
        <w:rPr>
          <w:b/>
          <w:color w:val="000000" w:themeColor="text1"/>
          <w:sz w:val="22"/>
        </w:rPr>
        <w:t>ABLE</w:t>
      </w:r>
      <w:r w:rsidRPr="001E0B13">
        <w:rPr>
          <w:b/>
          <w:color w:val="000000" w:themeColor="text1"/>
          <w:sz w:val="22"/>
        </w:rPr>
        <w:t xml:space="preserve"> </w:t>
      </w:r>
      <w:r w:rsidR="004336A2" w:rsidRPr="001E0B13">
        <w:rPr>
          <w:b/>
          <w:color w:val="000000" w:themeColor="text1"/>
          <w:sz w:val="22"/>
        </w:rPr>
        <w:t>30</w:t>
      </w:r>
      <w:r w:rsidRPr="001E0B13">
        <w:rPr>
          <w:color w:val="000000" w:themeColor="text1"/>
          <w:sz w:val="22"/>
        </w:rPr>
        <w:t xml:space="preserve"> Harvest ratios in the two periods (1970-1999 and 2003-2013) and scaling coefficients for each ecology model resource </w:t>
      </w:r>
      <w:r w:rsidR="00F516DB" w:rsidRPr="001E0B13">
        <w:rPr>
          <w:color w:val="000000" w:themeColor="text1"/>
          <w:sz w:val="22"/>
        </w:rPr>
        <w:t>guild</w:t>
      </w:r>
      <w:r w:rsidR="00E65019" w:rsidRPr="001E0B13">
        <w:rPr>
          <w:color w:val="000000" w:themeColor="text1"/>
          <w:sz w:val="22"/>
        </w:rPr>
        <w:t xml:space="preserve"> on conclusion of the fitting procedure.</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1"/>
        <w:gridCol w:w="1134"/>
        <w:gridCol w:w="1445"/>
        <w:gridCol w:w="1559"/>
        <w:gridCol w:w="1559"/>
        <w:gridCol w:w="1559"/>
      </w:tblGrid>
      <w:tr w:rsidR="008E633B" w:rsidRPr="001E0B13" w:rsidTr="00897F0C">
        <w:trPr>
          <w:trHeight w:val="289"/>
        </w:trPr>
        <w:tc>
          <w:tcPr>
            <w:tcW w:w="1831" w:type="dxa"/>
            <w:shd w:val="clear" w:color="auto" w:fill="auto"/>
            <w:vAlign w:val="center"/>
          </w:tcPr>
          <w:p w:rsidR="008E633B" w:rsidRPr="001E0B13" w:rsidRDefault="008E633B" w:rsidP="00CE1297">
            <w:pPr>
              <w:spacing w:after="0" w:line="240" w:lineRule="auto"/>
              <w:rPr>
                <w:rFonts w:eastAsia="Times New Roman"/>
                <w:b/>
                <w:sz w:val="18"/>
                <w:szCs w:val="18"/>
              </w:rPr>
            </w:pPr>
            <w:r w:rsidRPr="001E0B13">
              <w:rPr>
                <w:rFonts w:eastAsia="Times New Roman"/>
                <w:b/>
                <w:sz w:val="18"/>
                <w:szCs w:val="18"/>
              </w:rPr>
              <w:t>Ecology model resource guild</w:t>
            </w:r>
          </w:p>
        </w:tc>
        <w:tc>
          <w:tcPr>
            <w:tcW w:w="1134" w:type="dxa"/>
            <w:shd w:val="clear" w:color="auto" w:fill="auto"/>
            <w:noWrap/>
          </w:tcPr>
          <w:p w:rsidR="008E633B" w:rsidRPr="001E0B13" w:rsidRDefault="008E633B" w:rsidP="00897F0C">
            <w:pPr>
              <w:spacing w:after="0" w:line="240" w:lineRule="auto"/>
              <w:jc w:val="center"/>
              <w:rPr>
                <w:rFonts w:eastAsia="Times New Roman"/>
                <w:b/>
                <w:sz w:val="18"/>
                <w:szCs w:val="18"/>
              </w:rPr>
            </w:pPr>
            <w:r w:rsidRPr="001E0B13">
              <w:rPr>
                <w:rFonts w:eastAsia="Times New Roman"/>
                <w:b/>
                <w:sz w:val="18"/>
                <w:szCs w:val="18"/>
              </w:rPr>
              <w:t>1970-1999 offshore harvest ratio</w:t>
            </w:r>
          </w:p>
        </w:tc>
        <w:tc>
          <w:tcPr>
            <w:tcW w:w="1445" w:type="dxa"/>
          </w:tcPr>
          <w:p w:rsidR="008E633B" w:rsidRPr="001E0B13" w:rsidRDefault="008E633B" w:rsidP="00897F0C">
            <w:pPr>
              <w:spacing w:after="0" w:line="240" w:lineRule="auto"/>
              <w:jc w:val="center"/>
              <w:rPr>
                <w:rFonts w:eastAsia="Times New Roman"/>
                <w:b/>
                <w:sz w:val="18"/>
                <w:szCs w:val="18"/>
              </w:rPr>
            </w:pPr>
            <w:r w:rsidRPr="001E0B13">
              <w:rPr>
                <w:rFonts w:eastAsia="Times New Roman"/>
                <w:b/>
                <w:sz w:val="18"/>
                <w:szCs w:val="18"/>
              </w:rPr>
              <w:t>1970-1999 inshore harvest ratio</w:t>
            </w:r>
          </w:p>
        </w:tc>
        <w:tc>
          <w:tcPr>
            <w:tcW w:w="1559" w:type="dxa"/>
            <w:shd w:val="clear" w:color="auto" w:fill="auto"/>
            <w:noWrap/>
          </w:tcPr>
          <w:p w:rsidR="008E633B" w:rsidRPr="001E0B13" w:rsidRDefault="008E633B" w:rsidP="00897F0C">
            <w:pPr>
              <w:spacing w:after="0" w:line="240" w:lineRule="auto"/>
              <w:jc w:val="center"/>
              <w:rPr>
                <w:rFonts w:eastAsia="Times New Roman"/>
                <w:b/>
                <w:sz w:val="18"/>
                <w:szCs w:val="18"/>
              </w:rPr>
            </w:pPr>
            <w:r w:rsidRPr="001E0B13">
              <w:rPr>
                <w:rFonts w:eastAsia="Times New Roman"/>
                <w:b/>
                <w:sz w:val="18"/>
                <w:szCs w:val="18"/>
              </w:rPr>
              <w:t>2003-2013 offshore harvest ratio</w:t>
            </w:r>
          </w:p>
        </w:tc>
        <w:tc>
          <w:tcPr>
            <w:tcW w:w="1559" w:type="dxa"/>
          </w:tcPr>
          <w:p w:rsidR="008E633B" w:rsidRPr="001E0B13" w:rsidRDefault="008E633B" w:rsidP="00897F0C">
            <w:pPr>
              <w:spacing w:after="0" w:line="240" w:lineRule="auto"/>
              <w:jc w:val="center"/>
              <w:rPr>
                <w:rFonts w:eastAsia="Times New Roman"/>
                <w:b/>
                <w:sz w:val="18"/>
                <w:szCs w:val="18"/>
              </w:rPr>
            </w:pPr>
            <w:r w:rsidRPr="001E0B13">
              <w:rPr>
                <w:rFonts w:eastAsia="Times New Roman"/>
                <w:b/>
                <w:sz w:val="18"/>
                <w:szCs w:val="18"/>
              </w:rPr>
              <w:t xml:space="preserve">2003-2013 </w:t>
            </w:r>
            <w:r w:rsidR="00E67EFE" w:rsidRPr="001E0B13">
              <w:rPr>
                <w:rFonts w:eastAsia="Times New Roman"/>
                <w:b/>
                <w:sz w:val="18"/>
                <w:szCs w:val="18"/>
              </w:rPr>
              <w:t>in</w:t>
            </w:r>
            <w:r w:rsidRPr="001E0B13">
              <w:rPr>
                <w:rFonts w:eastAsia="Times New Roman"/>
                <w:b/>
                <w:sz w:val="18"/>
                <w:szCs w:val="18"/>
              </w:rPr>
              <w:t>shore harvest ratio</w:t>
            </w:r>
          </w:p>
        </w:tc>
        <w:tc>
          <w:tcPr>
            <w:tcW w:w="1559" w:type="dxa"/>
            <w:shd w:val="clear" w:color="auto" w:fill="auto"/>
            <w:noWrap/>
          </w:tcPr>
          <w:p w:rsidR="008E633B" w:rsidRPr="001E0B13" w:rsidRDefault="00E67EFE" w:rsidP="00897F0C">
            <w:pPr>
              <w:spacing w:after="0" w:line="240" w:lineRule="auto"/>
              <w:jc w:val="center"/>
              <w:rPr>
                <w:rFonts w:eastAsia="Times New Roman"/>
                <w:b/>
                <w:sz w:val="18"/>
                <w:szCs w:val="18"/>
              </w:rPr>
            </w:pPr>
            <w:r w:rsidRPr="001E0B13">
              <w:rPr>
                <w:rFonts w:eastAsia="Times New Roman"/>
                <w:b/>
                <w:sz w:val="18"/>
                <w:szCs w:val="18"/>
              </w:rPr>
              <w:t>Effort to</w:t>
            </w:r>
            <w:r w:rsidR="008E633B" w:rsidRPr="001E0B13">
              <w:rPr>
                <w:rFonts w:eastAsia="Times New Roman"/>
                <w:b/>
                <w:sz w:val="18"/>
                <w:szCs w:val="18"/>
              </w:rPr>
              <w:t xml:space="preserve"> harvest ratio scaling coefficient</w:t>
            </w:r>
          </w:p>
        </w:tc>
      </w:tr>
      <w:tr w:rsidR="008E633B" w:rsidRPr="001E0B13" w:rsidTr="00897F0C">
        <w:trPr>
          <w:trHeight w:val="289"/>
        </w:trPr>
        <w:tc>
          <w:tcPr>
            <w:tcW w:w="1831" w:type="dxa"/>
            <w:shd w:val="clear" w:color="auto" w:fill="auto"/>
            <w:vAlign w:val="center"/>
            <w:hideMark/>
          </w:tcPr>
          <w:p w:rsidR="008E633B" w:rsidRPr="001E0B13" w:rsidRDefault="008E633B" w:rsidP="00CE1297">
            <w:pPr>
              <w:spacing w:after="0" w:line="240" w:lineRule="auto"/>
              <w:rPr>
                <w:rFonts w:eastAsia="Times New Roman"/>
                <w:sz w:val="18"/>
                <w:szCs w:val="18"/>
              </w:rPr>
            </w:pPr>
            <w:r w:rsidRPr="001E0B13">
              <w:rPr>
                <w:rFonts w:eastAsia="Times New Roman"/>
                <w:sz w:val="18"/>
                <w:szCs w:val="18"/>
              </w:rPr>
              <w:t>Planktivorous fish</w:t>
            </w:r>
          </w:p>
        </w:tc>
        <w:tc>
          <w:tcPr>
            <w:tcW w:w="1134" w:type="dxa"/>
            <w:shd w:val="clear" w:color="auto" w:fill="auto"/>
            <w:noWrap/>
            <w:vAlign w:val="center"/>
            <w:hideMark/>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7.895</w:t>
            </w:r>
            <w:r w:rsidR="00E67EFE" w:rsidRPr="001E0B13">
              <w:rPr>
                <w:rFonts w:eastAsia="Times New Roman"/>
                <w:sz w:val="18"/>
                <w:szCs w:val="18"/>
              </w:rPr>
              <w:t>e-04</w:t>
            </w:r>
          </w:p>
        </w:tc>
        <w:tc>
          <w:tcPr>
            <w:tcW w:w="1445" w:type="dxa"/>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9.477</w:t>
            </w:r>
            <w:r w:rsidR="00E67EFE" w:rsidRPr="001E0B13">
              <w:rPr>
                <w:rFonts w:eastAsia="Times New Roman"/>
                <w:sz w:val="18"/>
                <w:szCs w:val="18"/>
              </w:rPr>
              <w:t>e-04</w:t>
            </w:r>
          </w:p>
        </w:tc>
        <w:tc>
          <w:tcPr>
            <w:tcW w:w="1559" w:type="dxa"/>
            <w:shd w:val="clear" w:color="auto" w:fill="auto"/>
            <w:noWrap/>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5.299</w:t>
            </w:r>
            <w:r w:rsidR="004E218B" w:rsidRPr="001E0B13">
              <w:rPr>
                <w:rFonts w:eastAsia="Times New Roman"/>
                <w:sz w:val="18"/>
                <w:szCs w:val="18"/>
              </w:rPr>
              <w:t>e-04</w:t>
            </w:r>
          </w:p>
        </w:tc>
        <w:tc>
          <w:tcPr>
            <w:tcW w:w="1559" w:type="dxa"/>
            <w:vAlign w:val="center"/>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6.813</w:t>
            </w:r>
            <w:r w:rsidR="004E218B" w:rsidRPr="001E0B13">
              <w:rPr>
                <w:rFonts w:ascii="Calibri" w:eastAsiaTheme="minorHAnsi" w:hAnsi="Calibri" w:cs="Calibri"/>
                <w:sz w:val="22"/>
                <w:lang w:eastAsia="en-US"/>
              </w:rPr>
              <w:t>e-04</w:t>
            </w:r>
          </w:p>
        </w:tc>
        <w:tc>
          <w:tcPr>
            <w:tcW w:w="1559" w:type="dxa"/>
            <w:shd w:val="clear" w:color="auto" w:fill="auto"/>
            <w:noWrap/>
            <w:vAlign w:val="center"/>
            <w:hideMark/>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0.0667</w:t>
            </w:r>
          </w:p>
        </w:tc>
      </w:tr>
      <w:tr w:rsidR="008E633B" w:rsidRPr="001E0B13" w:rsidTr="00897F0C">
        <w:trPr>
          <w:trHeight w:val="289"/>
        </w:trPr>
        <w:tc>
          <w:tcPr>
            <w:tcW w:w="1831" w:type="dxa"/>
            <w:shd w:val="clear" w:color="auto" w:fill="auto"/>
            <w:vAlign w:val="center"/>
            <w:hideMark/>
          </w:tcPr>
          <w:p w:rsidR="008E633B" w:rsidRPr="001E0B13" w:rsidRDefault="008E633B" w:rsidP="00CE1297">
            <w:pPr>
              <w:spacing w:after="0" w:line="240" w:lineRule="auto"/>
              <w:rPr>
                <w:rFonts w:eastAsia="Times New Roman"/>
                <w:sz w:val="18"/>
                <w:szCs w:val="18"/>
              </w:rPr>
            </w:pPr>
            <w:r w:rsidRPr="001E0B13">
              <w:rPr>
                <w:rFonts w:eastAsia="Times New Roman"/>
                <w:sz w:val="18"/>
                <w:szCs w:val="18"/>
              </w:rPr>
              <w:t>Demersal fish</w:t>
            </w:r>
          </w:p>
        </w:tc>
        <w:tc>
          <w:tcPr>
            <w:tcW w:w="1134" w:type="dxa"/>
            <w:shd w:val="clear" w:color="auto" w:fill="auto"/>
            <w:noWrap/>
            <w:vAlign w:val="center"/>
            <w:hideMark/>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9.656</w:t>
            </w:r>
            <w:r w:rsidR="00E67EFE" w:rsidRPr="001E0B13">
              <w:rPr>
                <w:rFonts w:eastAsia="Times New Roman"/>
                <w:sz w:val="18"/>
                <w:szCs w:val="18"/>
              </w:rPr>
              <w:t>e-04</w:t>
            </w:r>
          </w:p>
        </w:tc>
        <w:tc>
          <w:tcPr>
            <w:tcW w:w="1445" w:type="dxa"/>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1.483</w:t>
            </w:r>
            <w:r w:rsidR="00E67EFE" w:rsidRPr="001E0B13">
              <w:rPr>
                <w:rFonts w:eastAsia="Times New Roman"/>
                <w:sz w:val="18"/>
                <w:szCs w:val="18"/>
              </w:rPr>
              <w:t>e-03</w:t>
            </w:r>
          </w:p>
        </w:tc>
        <w:tc>
          <w:tcPr>
            <w:tcW w:w="1559" w:type="dxa"/>
            <w:shd w:val="clear" w:color="auto" w:fill="auto"/>
            <w:noWrap/>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2.037</w:t>
            </w:r>
            <w:r w:rsidR="004E218B" w:rsidRPr="001E0B13">
              <w:rPr>
                <w:rFonts w:eastAsia="Times New Roman"/>
                <w:sz w:val="18"/>
                <w:szCs w:val="18"/>
              </w:rPr>
              <w:t>e-04</w:t>
            </w:r>
          </w:p>
        </w:tc>
        <w:tc>
          <w:tcPr>
            <w:tcW w:w="1559" w:type="dxa"/>
            <w:vAlign w:val="center"/>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3.095</w:t>
            </w:r>
            <w:r w:rsidR="004E218B" w:rsidRPr="001E0B13">
              <w:rPr>
                <w:rFonts w:ascii="Calibri" w:eastAsiaTheme="minorHAnsi" w:hAnsi="Calibri" w:cs="Calibri"/>
                <w:sz w:val="22"/>
                <w:lang w:eastAsia="en-US"/>
              </w:rPr>
              <w:t>e-04</w:t>
            </w:r>
          </w:p>
        </w:tc>
        <w:tc>
          <w:tcPr>
            <w:tcW w:w="1559" w:type="dxa"/>
            <w:shd w:val="clear" w:color="auto" w:fill="auto"/>
            <w:noWrap/>
            <w:vAlign w:val="center"/>
            <w:hideMark/>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0.0759</w:t>
            </w:r>
          </w:p>
        </w:tc>
      </w:tr>
      <w:tr w:rsidR="008E633B" w:rsidRPr="001E0B13" w:rsidTr="00897F0C">
        <w:trPr>
          <w:trHeight w:val="289"/>
        </w:trPr>
        <w:tc>
          <w:tcPr>
            <w:tcW w:w="1831" w:type="dxa"/>
            <w:shd w:val="clear" w:color="auto" w:fill="auto"/>
            <w:vAlign w:val="center"/>
            <w:hideMark/>
          </w:tcPr>
          <w:p w:rsidR="008E633B" w:rsidRPr="001E0B13" w:rsidRDefault="008E633B" w:rsidP="00CE1297">
            <w:pPr>
              <w:spacing w:after="0" w:line="240" w:lineRule="auto"/>
              <w:rPr>
                <w:rFonts w:eastAsia="Times New Roman"/>
                <w:sz w:val="18"/>
                <w:szCs w:val="18"/>
              </w:rPr>
            </w:pPr>
            <w:r w:rsidRPr="001E0B13">
              <w:rPr>
                <w:rFonts w:eastAsia="Times New Roman"/>
                <w:sz w:val="18"/>
                <w:szCs w:val="18"/>
              </w:rPr>
              <w:lastRenderedPageBreak/>
              <w:t>Migratory fish</w:t>
            </w:r>
          </w:p>
        </w:tc>
        <w:tc>
          <w:tcPr>
            <w:tcW w:w="1134" w:type="dxa"/>
            <w:shd w:val="clear" w:color="auto" w:fill="auto"/>
            <w:noWrap/>
            <w:vAlign w:val="center"/>
            <w:hideMark/>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2.259</w:t>
            </w:r>
            <w:r w:rsidR="00E67EFE" w:rsidRPr="001E0B13">
              <w:rPr>
                <w:rFonts w:eastAsia="Times New Roman"/>
                <w:sz w:val="18"/>
                <w:szCs w:val="18"/>
              </w:rPr>
              <w:t>e-03</w:t>
            </w:r>
          </w:p>
        </w:tc>
        <w:tc>
          <w:tcPr>
            <w:tcW w:w="1445" w:type="dxa"/>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2.289</w:t>
            </w:r>
            <w:r w:rsidR="00E67EFE" w:rsidRPr="001E0B13">
              <w:rPr>
                <w:rFonts w:eastAsia="Times New Roman"/>
                <w:sz w:val="18"/>
                <w:szCs w:val="18"/>
              </w:rPr>
              <w:t>e-03</w:t>
            </w:r>
          </w:p>
        </w:tc>
        <w:tc>
          <w:tcPr>
            <w:tcW w:w="1559" w:type="dxa"/>
            <w:shd w:val="clear" w:color="auto" w:fill="auto"/>
            <w:noWrap/>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9.815</w:t>
            </w:r>
            <w:r w:rsidR="004E218B" w:rsidRPr="001E0B13">
              <w:rPr>
                <w:rFonts w:eastAsia="Times New Roman"/>
                <w:sz w:val="18"/>
                <w:szCs w:val="18"/>
              </w:rPr>
              <w:t>e-04</w:t>
            </w:r>
          </w:p>
        </w:tc>
        <w:tc>
          <w:tcPr>
            <w:tcW w:w="1559" w:type="dxa"/>
            <w:vAlign w:val="center"/>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1.057</w:t>
            </w:r>
            <w:r w:rsidR="004E218B" w:rsidRPr="001E0B13">
              <w:rPr>
                <w:rFonts w:ascii="Calibri" w:eastAsiaTheme="minorHAnsi" w:hAnsi="Calibri" w:cs="Calibri"/>
                <w:sz w:val="22"/>
                <w:lang w:eastAsia="en-US"/>
              </w:rPr>
              <w:t>e-03</w:t>
            </w:r>
          </w:p>
        </w:tc>
        <w:tc>
          <w:tcPr>
            <w:tcW w:w="1559" w:type="dxa"/>
            <w:shd w:val="clear" w:color="auto" w:fill="auto"/>
            <w:noWrap/>
            <w:vAlign w:val="center"/>
            <w:hideMark/>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0.3673</w:t>
            </w:r>
          </w:p>
        </w:tc>
      </w:tr>
      <w:tr w:rsidR="008E633B" w:rsidRPr="001E0B13" w:rsidTr="00897F0C">
        <w:trPr>
          <w:trHeight w:val="289"/>
        </w:trPr>
        <w:tc>
          <w:tcPr>
            <w:tcW w:w="1831" w:type="dxa"/>
            <w:shd w:val="clear" w:color="auto" w:fill="auto"/>
            <w:vAlign w:val="center"/>
            <w:hideMark/>
          </w:tcPr>
          <w:p w:rsidR="008E633B" w:rsidRPr="001E0B13" w:rsidRDefault="008E633B" w:rsidP="00CE1297">
            <w:pPr>
              <w:spacing w:after="0" w:line="240" w:lineRule="auto"/>
              <w:rPr>
                <w:rFonts w:eastAsia="Times New Roman"/>
                <w:sz w:val="18"/>
                <w:szCs w:val="18"/>
              </w:rPr>
            </w:pPr>
            <w:r w:rsidRPr="001E0B13">
              <w:rPr>
                <w:rFonts w:eastAsia="Times New Roman"/>
                <w:sz w:val="18"/>
                <w:szCs w:val="18"/>
              </w:rPr>
              <w:t>Suspension/deposit feeding benthos</w:t>
            </w:r>
          </w:p>
        </w:tc>
        <w:tc>
          <w:tcPr>
            <w:tcW w:w="1134" w:type="dxa"/>
            <w:shd w:val="clear" w:color="auto" w:fill="auto"/>
            <w:noWrap/>
            <w:vAlign w:val="center"/>
            <w:hideMark/>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2.355</w:t>
            </w:r>
            <w:r w:rsidR="00E67EFE" w:rsidRPr="001E0B13">
              <w:rPr>
                <w:rFonts w:eastAsia="Times New Roman"/>
                <w:sz w:val="18"/>
                <w:szCs w:val="18"/>
              </w:rPr>
              <w:t>e-04</w:t>
            </w:r>
          </w:p>
        </w:tc>
        <w:tc>
          <w:tcPr>
            <w:tcW w:w="1445" w:type="dxa"/>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4.001</w:t>
            </w:r>
            <w:r w:rsidR="00E67EFE" w:rsidRPr="001E0B13">
              <w:rPr>
                <w:rFonts w:eastAsia="Times New Roman"/>
                <w:sz w:val="18"/>
                <w:szCs w:val="18"/>
              </w:rPr>
              <w:t>e-04</w:t>
            </w:r>
          </w:p>
        </w:tc>
        <w:tc>
          <w:tcPr>
            <w:tcW w:w="1559" w:type="dxa"/>
            <w:shd w:val="clear" w:color="auto" w:fill="auto"/>
            <w:noWrap/>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1.907</w:t>
            </w:r>
            <w:r w:rsidR="004E218B" w:rsidRPr="001E0B13">
              <w:rPr>
                <w:rFonts w:eastAsia="Times New Roman"/>
                <w:sz w:val="18"/>
                <w:szCs w:val="18"/>
              </w:rPr>
              <w:t>e-04</w:t>
            </w:r>
          </w:p>
        </w:tc>
        <w:tc>
          <w:tcPr>
            <w:tcW w:w="1559" w:type="dxa"/>
            <w:vAlign w:val="center"/>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3.237</w:t>
            </w:r>
            <w:r w:rsidR="004E218B" w:rsidRPr="001E0B13">
              <w:rPr>
                <w:rFonts w:ascii="Calibri" w:eastAsiaTheme="minorHAnsi" w:hAnsi="Calibri" w:cs="Calibri"/>
                <w:sz w:val="22"/>
                <w:lang w:eastAsia="en-US"/>
              </w:rPr>
              <w:t>e-04</w:t>
            </w:r>
          </w:p>
        </w:tc>
        <w:tc>
          <w:tcPr>
            <w:tcW w:w="1559" w:type="dxa"/>
            <w:shd w:val="clear" w:color="auto" w:fill="auto"/>
            <w:noWrap/>
            <w:vAlign w:val="center"/>
            <w:hideMark/>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12.3485</w:t>
            </w:r>
          </w:p>
        </w:tc>
      </w:tr>
      <w:tr w:rsidR="008E633B" w:rsidRPr="001E0B13" w:rsidTr="00897F0C">
        <w:trPr>
          <w:trHeight w:val="289"/>
        </w:trPr>
        <w:tc>
          <w:tcPr>
            <w:tcW w:w="1831" w:type="dxa"/>
            <w:shd w:val="clear" w:color="auto" w:fill="auto"/>
            <w:vAlign w:val="center"/>
            <w:hideMark/>
          </w:tcPr>
          <w:p w:rsidR="008E633B" w:rsidRPr="001E0B13" w:rsidRDefault="008E633B" w:rsidP="00CE1297">
            <w:pPr>
              <w:spacing w:after="0" w:line="240" w:lineRule="auto"/>
              <w:rPr>
                <w:rFonts w:eastAsia="Times New Roman"/>
                <w:sz w:val="18"/>
                <w:szCs w:val="18"/>
              </w:rPr>
            </w:pPr>
            <w:r w:rsidRPr="001E0B13">
              <w:rPr>
                <w:rFonts w:eastAsia="Times New Roman"/>
                <w:sz w:val="18"/>
                <w:szCs w:val="18"/>
              </w:rPr>
              <w:t>Carnivore/scavenge feeding benthos</w:t>
            </w:r>
          </w:p>
        </w:tc>
        <w:tc>
          <w:tcPr>
            <w:tcW w:w="1134" w:type="dxa"/>
            <w:shd w:val="clear" w:color="auto" w:fill="auto"/>
            <w:noWrap/>
            <w:vAlign w:val="center"/>
            <w:hideMark/>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1.029</w:t>
            </w:r>
            <w:r w:rsidR="00E67EFE" w:rsidRPr="001E0B13">
              <w:rPr>
                <w:rFonts w:eastAsia="Times New Roman"/>
                <w:sz w:val="18"/>
                <w:szCs w:val="18"/>
              </w:rPr>
              <w:t>e-04</w:t>
            </w:r>
          </w:p>
        </w:tc>
        <w:tc>
          <w:tcPr>
            <w:tcW w:w="1445" w:type="dxa"/>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6.945</w:t>
            </w:r>
            <w:r w:rsidR="00E67EFE" w:rsidRPr="001E0B13">
              <w:rPr>
                <w:rFonts w:eastAsia="Times New Roman"/>
                <w:sz w:val="18"/>
                <w:szCs w:val="18"/>
              </w:rPr>
              <w:t>e-04</w:t>
            </w:r>
          </w:p>
        </w:tc>
        <w:tc>
          <w:tcPr>
            <w:tcW w:w="1559" w:type="dxa"/>
            <w:shd w:val="clear" w:color="auto" w:fill="auto"/>
            <w:noWrap/>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1.180</w:t>
            </w:r>
            <w:r w:rsidR="004E218B" w:rsidRPr="001E0B13">
              <w:rPr>
                <w:rFonts w:eastAsia="Times New Roman"/>
                <w:sz w:val="18"/>
                <w:szCs w:val="18"/>
              </w:rPr>
              <w:t>e-04</w:t>
            </w:r>
          </w:p>
        </w:tc>
        <w:tc>
          <w:tcPr>
            <w:tcW w:w="1559" w:type="dxa"/>
            <w:vAlign w:val="center"/>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9.777</w:t>
            </w:r>
            <w:r w:rsidR="004E218B" w:rsidRPr="001E0B13">
              <w:rPr>
                <w:rFonts w:ascii="Calibri" w:eastAsiaTheme="minorHAnsi" w:hAnsi="Calibri" w:cs="Calibri"/>
                <w:sz w:val="22"/>
                <w:lang w:eastAsia="en-US"/>
              </w:rPr>
              <w:t>e-04</w:t>
            </w:r>
          </w:p>
        </w:tc>
        <w:tc>
          <w:tcPr>
            <w:tcW w:w="1559" w:type="dxa"/>
            <w:shd w:val="clear" w:color="auto" w:fill="auto"/>
            <w:noWrap/>
            <w:vAlign w:val="center"/>
            <w:hideMark/>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0.6438</w:t>
            </w:r>
          </w:p>
        </w:tc>
      </w:tr>
      <w:tr w:rsidR="008E633B" w:rsidRPr="001E0B13" w:rsidTr="00897F0C">
        <w:trPr>
          <w:trHeight w:val="289"/>
        </w:trPr>
        <w:tc>
          <w:tcPr>
            <w:tcW w:w="1831" w:type="dxa"/>
            <w:shd w:val="clear" w:color="auto" w:fill="auto"/>
            <w:vAlign w:val="center"/>
            <w:hideMark/>
          </w:tcPr>
          <w:p w:rsidR="008E633B" w:rsidRPr="001E0B13" w:rsidRDefault="008E633B" w:rsidP="00CE1297">
            <w:pPr>
              <w:spacing w:after="0" w:line="240" w:lineRule="auto"/>
              <w:rPr>
                <w:rFonts w:eastAsia="Times New Roman"/>
                <w:sz w:val="18"/>
                <w:szCs w:val="18"/>
              </w:rPr>
            </w:pPr>
            <w:r w:rsidRPr="001E0B13">
              <w:rPr>
                <w:rFonts w:eastAsia="Times New Roman"/>
                <w:sz w:val="18"/>
                <w:szCs w:val="18"/>
              </w:rPr>
              <w:t>Carnivorous zooplankton</w:t>
            </w:r>
          </w:p>
        </w:tc>
        <w:tc>
          <w:tcPr>
            <w:tcW w:w="1134" w:type="dxa"/>
            <w:shd w:val="clear" w:color="auto" w:fill="auto"/>
            <w:noWrap/>
            <w:vAlign w:val="center"/>
            <w:hideMark/>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3.105</w:t>
            </w:r>
            <w:r w:rsidR="00E67EFE" w:rsidRPr="001E0B13">
              <w:rPr>
                <w:rFonts w:eastAsia="Times New Roman"/>
                <w:sz w:val="18"/>
                <w:szCs w:val="18"/>
              </w:rPr>
              <w:t>e-03</w:t>
            </w:r>
          </w:p>
        </w:tc>
        <w:tc>
          <w:tcPr>
            <w:tcW w:w="1445" w:type="dxa"/>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1.987</w:t>
            </w:r>
            <w:r w:rsidR="00E67EFE" w:rsidRPr="001E0B13">
              <w:rPr>
                <w:rFonts w:eastAsia="Times New Roman"/>
                <w:sz w:val="18"/>
                <w:szCs w:val="18"/>
              </w:rPr>
              <w:t>e-03</w:t>
            </w:r>
          </w:p>
        </w:tc>
        <w:tc>
          <w:tcPr>
            <w:tcW w:w="1559" w:type="dxa"/>
            <w:shd w:val="clear" w:color="auto" w:fill="auto"/>
            <w:noWrap/>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6.097</w:t>
            </w:r>
            <w:r w:rsidR="004E218B" w:rsidRPr="001E0B13">
              <w:rPr>
                <w:rFonts w:eastAsia="Times New Roman"/>
                <w:sz w:val="18"/>
                <w:szCs w:val="18"/>
              </w:rPr>
              <w:t>e-04</w:t>
            </w:r>
          </w:p>
        </w:tc>
        <w:tc>
          <w:tcPr>
            <w:tcW w:w="1559" w:type="dxa"/>
            <w:vAlign w:val="center"/>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3.795</w:t>
            </w:r>
            <w:r w:rsidR="004E218B" w:rsidRPr="001E0B13">
              <w:rPr>
                <w:rFonts w:ascii="Calibri" w:eastAsiaTheme="minorHAnsi" w:hAnsi="Calibri" w:cs="Calibri"/>
                <w:sz w:val="22"/>
                <w:lang w:eastAsia="en-US"/>
              </w:rPr>
              <w:t>e-04</w:t>
            </w:r>
          </w:p>
        </w:tc>
        <w:tc>
          <w:tcPr>
            <w:tcW w:w="1559" w:type="dxa"/>
            <w:shd w:val="clear" w:color="auto" w:fill="auto"/>
            <w:noWrap/>
            <w:vAlign w:val="center"/>
            <w:hideMark/>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15.8800</w:t>
            </w:r>
          </w:p>
        </w:tc>
      </w:tr>
      <w:tr w:rsidR="008E633B" w:rsidRPr="001E0B13" w:rsidTr="00897F0C">
        <w:trPr>
          <w:trHeight w:val="289"/>
        </w:trPr>
        <w:tc>
          <w:tcPr>
            <w:tcW w:w="1831" w:type="dxa"/>
            <w:shd w:val="clear" w:color="auto" w:fill="auto"/>
            <w:vAlign w:val="center"/>
            <w:hideMark/>
          </w:tcPr>
          <w:p w:rsidR="008E633B" w:rsidRPr="001E0B13" w:rsidRDefault="008E633B" w:rsidP="00CE1297">
            <w:pPr>
              <w:spacing w:after="0" w:line="240" w:lineRule="auto"/>
              <w:rPr>
                <w:rFonts w:eastAsia="Times New Roman"/>
                <w:sz w:val="18"/>
                <w:szCs w:val="18"/>
              </w:rPr>
            </w:pPr>
            <w:r w:rsidRPr="001E0B13">
              <w:rPr>
                <w:rFonts w:eastAsia="Times New Roman"/>
                <w:sz w:val="18"/>
                <w:szCs w:val="18"/>
              </w:rPr>
              <w:t>Birds</w:t>
            </w:r>
          </w:p>
        </w:tc>
        <w:tc>
          <w:tcPr>
            <w:tcW w:w="1134" w:type="dxa"/>
            <w:shd w:val="clear" w:color="auto" w:fill="auto"/>
            <w:noWrap/>
            <w:vAlign w:val="center"/>
            <w:hideMark/>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3.515</w:t>
            </w:r>
            <w:r w:rsidR="00E67EFE" w:rsidRPr="001E0B13">
              <w:rPr>
                <w:rFonts w:eastAsia="Times New Roman"/>
                <w:sz w:val="18"/>
                <w:szCs w:val="18"/>
              </w:rPr>
              <w:t>e-06</w:t>
            </w:r>
          </w:p>
        </w:tc>
        <w:tc>
          <w:tcPr>
            <w:tcW w:w="1445" w:type="dxa"/>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7.798</w:t>
            </w:r>
            <w:r w:rsidR="00E67EFE" w:rsidRPr="001E0B13">
              <w:rPr>
                <w:rFonts w:eastAsia="Times New Roman"/>
                <w:sz w:val="18"/>
                <w:szCs w:val="18"/>
              </w:rPr>
              <w:t>e-06</w:t>
            </w:r>
          </w:p>
        </w:tc>
        <w:tc>
          <w:tcPr>
            <w:tcW w:w="1559" w:type="dxa"/>
            <w:shd w:val="clear" w:color="auto" w:fill="auto"/>
            <w:noWrap/>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1.424</w:t>
            </w:r>
            <w:r w:rsidR="004E218B" w:rsidRPr="001E0B13">
              <w:rPr>
                <w:rFonts w:eastAsia="Times New Roman"/>
                <w:sz w:val="18"/>
                <w:szCs w:val="18"/>
              </w:rPr>
              <w:t>e-06</w:t>
            </w:r>
          </w:p>
        </w:tc>
        <w:tc>
          <w:tcPr>
            <w:tcW w:w="1559" w:type="dxa"/>
            <w:vAlign w:val="center"/>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1.873</w:t>
            </w:r>
            <w:r w:rsidR="004E218B" w:rsidRPr="001E0B13">
              <w:rPr>
                <w:rFonts w:ascii="Calibri" w:eastAsiaTheme="minorHAnsi" w:hAnsi="Calibri" w:cs="Calibri"/>
                <w:sz w:val="22"/>
                <w:lang w:eastAsia="en-US"/>
              </w:rPr>
              <w:t>e-06</w:t>
            </w:r>
          </w:p>
        </w:tc>
        <w:tc>
          <w:tcPr>
            <w:tcW w:w="1559" w:type="dxa"/>
            <w:shd w:val="clear" w:color="auto" w:fill="auto"/>
            <w:noWrap/>
            <w:vAlign w:val="center"/>
            <w:hideMark/>
          </w:tcPr>
          <w:p w:rsidR="008E633B" w:rsidRPr="001E0B13" w:rsidRDefault="008E633B"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2.53</w:t>
            </w:r>
            <w:r w:rsidR="003243E3" w:rsidRPr="001E0B13">
              <w:rPr>
                <w:rFonts w:ascii="Calibri" w:eastAsiaTheme="minorHAnsi" w:hAnsi="Calibri" w:cs="Calibri"/>
                <w:sz w:val="22"/>
                <w:lang w:eastAsia="en-US"/>
              </w:rPr>
              <w:t>00</w:t>
            </w:r>
          </w:p>
        </w:tc>
      </w:tr>
      <w:tr w:rsidR="008E633B" w:rsidRPr="001E0B13" w:rsidTr="00897F0C">
        <w:trPr>
          <w:trHeight w:val="289"/>
        </w:trPr>
        <w:tc>
          <w:tcPr>
            <w:tcW w:w="1831" w:type="dxa"/>
            <w:shd w:val="clear" w:color="auto" w:fill="auto"/>
            <w:vAlign w:val="center"/>
            <w:hideMark/>
          </w:tcPr>
          <w:p w:rsidR="008E633B" w:rsidRPr="001E0B13" w:rsidRDefault="008E633B" w:rsidP="00CE1297">
            <w:pPr>
              <w:spacing w:after="0" w:line="240" w:lineRule="auto"/>
              <w:rPr>
                <w:rFonts w:eastAsia="Times New Roman"/>
                <w:sz w:val="18"/>
                <w:szCs w:val="18"/>
              </w:rPr>
            </w:pPr>
            <w:r w:rsidRPr="001E0B13">
              <w:rPr>
                <w:rFonts w:eastAsia="Times New Roman"/>
                <w:sz w:val="18"/>
                <w:szCs w:val="18"/>
              </w:rPr>
              <w:t>Pinnipeds</w:t>
            </w:r>
          </w:p>
        </w:tc>
        <w:tc>
          <w:tcPr>
            <w:tcW w:w="1134" w:type="dxa"/>
            <w:shd w:val="clear" w:color="auto" w:fill="auto"/>
            <w:noWrap/>
            <w:vAlign w:val="center"/>
            <w:hideMark/>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5.054</w:t>
            </w:r>
            <w:r w:rsidR="00E67EFE" w:rsidRPr="001E0B13">
              <w:rPr>
                <w:rFonts w:eastAsia="Times New Roman"/>
                <w:sz w:val="18"/>
                <w:szCs w:val="18"/>
              </w:rPr>
              <w:t>e-05</w:t>
            </w:r>
          </w:p>
        </w:tc>
        <w:tc>
          <w:tcPr>
            <w:tcW w:w="1445" w:type="dxa"/>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3.863</w:t>
            </w:r>
            <w:r w:rsidR="00E67EFE" w:rsidRPr="001E0B13">
              <w:rPr>
                <w:rFonts w:eastAsia="Times New Roman"/>
                <w:sz w:val="18"/>
                <w:szCs w:val="18"/>
              </w:rPr>
              <w:t>e-04</w:t>
            </w:r>
          </w:p>
        </w:tc>
        <w:tc>
          <w:tcPr>
            <w:tcW w:w="1559" w:type="dxa"/>
            <w:shd w:val="clear" w:color="auto" w:fill="auto"/>
            <w:noWrap/>
            <w:vAlign w:val="center"/>
            <w:hideMark/>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6.028</w:t>
            </w:r>
            <w:r w:rsidR="004E218B" w:rsidRPr="001E0B13">
              <w:rPr>
                <w:rFonts w:eastAsia="Times New Roman"/>
                <w:sz w:val="18"/>
                <w:szCs w:val="18"/>
              </w:rPr>
              <w:t>e-06</w:t>
            </w:r>
          </w:p>
        </w:tc>
        <w:tc>
          <w:tcPr>
            <w:tcW w:w="1559" w:type="dxa"/>
            <w:vAlign w:val="center"/>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4.608</w:t>
            </w:r>
            <w:r w:rsidR="004E218B" w:rsidRPr="001E0B13">
              <w:rPr>
                <w:rFonts w:ascii="Calibri" w:eastAsiaTheme="minorHAnsi" w:hAnsi="Calibri" w:cs="Calibri"/>
                <w:sz w:val="22"/>
                <w:lang w:eastAsia="en-US"/>
              </w:rPr>
              <w:t>e-05</w:t>
            </w:r>
          </w:p>
        </w:tc>
        <w:tc>
          <w:tcPr>
            <w:tcW w:w="1559" w:type="dxa"/>
            <w:shd w:val="clear" w:color="auto" w:fill="auto"/>
            <w:noWrap/>
            <w:vAlign w:val="center"/>
            <w:hideMark/>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2.6977</w:t>
            </w:r>
          </w:p>
        </w:tc>
      </w:tr>
      <w:tr w:rsidR="008E633B" w:rsidRPr="001E0B13" w:rsidTr="00897F0C">
        <w:trPr>
          <w:trHeight w:val="289"/>
        </w:trPr>
        <w:tc>
          <w:tcPr>
            <w:tcW w:w="1831" w:type="dxa"/>
            <w:shd w:val="clear" w:color="auto" w:fill="auto"/>
            <w:vAlign w:val="center"/>
            <w:hideMark/>
          </w:tcPr>
          <w:p w:rsidR="008E633B" w:rsidRPr="001E0B13" w:rsidRDefault="008E633B" w:rsidP="00CE1297">
            <w:pPr>
              <w:spacing w:after="0" w:line="240" w:lineRule="auto"/>
              <w:rPr>
                <w:rFonts w:eastAsia="Times New Roman"/>
                <w:sz w:val="18"/>
                <w:szCs w:val="18"/>
              </w:rPr>
            </w:pPr>
            <w:r w:rsidRPr="001E0B13">
              <w:rPr>
                <w:rFonts w:eastAsia="Times New Roman"/>
                <w:sz w:val="18"/>
                <w:szCs w:val="18"/>
              </w:rPr>
              <w:t>Cetaceans</w:t>
            </w:r>
          </w:p>
        </w:tc>
        <w:tc>
          <w:tcPr>
            <w:tcW w:w="1134" w:type="dxa"/>
            <w:shd w:val="clear" w:color="auto" w:fill="auto"/>
            <w:noWrap/>
            <w:vAlign w:val="center"/>
            <w:hideMark/>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2.228</w:t>
            </w:r>
            <w:r w:rsidR="00E67EFE" w:rsidRPr="001E0B13">
              <w:rPr>
                <w:rFonts w:eastAsia="Times New Roman"/>
                <w:sz w:val="18"/>
                <w:szCs w:val="18"/>
              </w:rPr>
              <w:t>e-04</w:t>
            </w:r>
          </w:p>
        </w:tc>
        <w:tc>
          <w:tcPr>
            <w:tcW w:w="1445" w:type="dxa"/>
            <w:vAlign w:val="center"/>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1.568</w:t>
            </w:r>
            <w:r w:rsidR="00E67EFE" w:rsidRPr="001E0B13">
              <w:rPr>
                <w:rFonts w:eastAsia="Times New Roman"/>
                <w:sz w:val="18"/>
                <w:szCs w:val="18"/>
              </w:rPr>
              <w:t>e-03</w:t>
            </w:r>
          </w:p>
        </w:tc>
        <w:tc>
          <w:tcPr>
            <w:tcW w:w="1559" w:type="dxa"/>
            <w:shd w:val="clear" w:color="auto" w:fill="auto"/>
            <w:noWrap/>
            <w:vAlign w:val="center"/>
            <w:hideMark/>
          </w:tcPr>
          <w:p w:rsidR="008E633B" w:rsidRPr="001E0B13" w:rsidRDefault="003243E3" w:rsidP="00897F0C">
            <w:pPr>
              <w:spacing w:after="0" w:line="240" w:lineRule="auto"/>
              <w:jc w:val="center"/>
              <w:rPr>
                <w:rFonts w:eastAsia="Times New Roman"/>
                <w:sz w:val="18"/>
                <w:szCs w:val="18"/>
              </w:rPr>
            </w:pPr>
            <w:r w:rsidRPr="001E0B13">
              <w:rPr>
                <w:rFonts w:eastAsia="Times New Roman"/>
                <w:sz w:val="18"/>
                <w:szCs w:val="18"/>
              </w:rPr>
              <w:t>4.556</w:t>
            </w:r>
            <w:r w:rsidR="004E218B" w:rsidRPr="001E0B13">
              <w:rPr>
                <w:rFonts w:eastAsia="Times New Roman"/>
                <w:sz w:val="18"/>
                <w:szCs w:val="18"/>
              </w:rPr>
              <w:t>e-05</w:t>
            </w:r>
          </w:p>
        </w:tc>
        <w:tc>
          <w:tcPr>
            <w:tcW w:w="1559" w:type="dxa"/>
            <w:vAlign w:val="center"/>
          </w:tcPr>
          <w:p w:rsidR="008E633B" w:rsidRPr="001E0B13" w:rsidRDefault="003243E3"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1.955</w:t>
            </w:r>
            <w:r w:rsidR="004E218B" w:rsidRPr="001E0B13">
              <w:rPr>
                <w:rFonts w:ascii="Calibri" w:eastAsiaTheme="minorHAnsi" w:hAnsi="Calibri" w:cs="Calibri"/>
                <w:sz w:val="22"/>
                <w:lang w:eastAsia="en-US"/>
              </w:rPr>
              <w:t>e-04</w:t>
            </w:r>
          </w:p>
        </w:tc>
        <w:tc>
          <w:tcPr>
            <w:tcW w:w="1559" w:type="dxa"/>
            <w:shd w:val="clear" w:color="auto" w:fill="auto"/>
            <w:noWrap/>
            <w:vAlign w:val="center"/>
            <w:hideMark/>
          </w:tcPr>
          <w:p w:rsidR="008E633B" w:rsidRPr="001E0B13" w:rsidRDefault="008E633B"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4.5045</w:t>
            </w:r>
          </w:p>
        </w:tc>
      </w:tr>
      <w:tr w:rsidR="008E633B" w:rsidRPr="001E0B13" w:rsidTr="00897F0C">
        <w:trPr>
          <w:trHeight w:val="289"/>
        </w:trPr>
        <w:tc>
          <w:tcPr>
            <w:tcW w:w="1831" w:type="dxa"/>
            <w:shd w:val="clear" w:color="auto" w:fill="auto"/>
            <w:vAlign w:val="center"/>
            <w:hideMark/>
          </w:tcPr>
          <w:p w:rsidR="008E633B" w:rsidRPr="001E0B13" w:rsidRDefault="008E633B" w:rsidP="00CE1297">
            <w:pPr>
              <w:spacing w:after="0" w:line="240" w:lineRule="auto"/>
              <w:rPr>
                <w:rFonts w:eastAsia="Times New Roman"/>
                <w:sz w:val="18"/>
                <w:szCs w:val="18"/>
              </w:rPr>
            </w:pPr>
            <w:r w:rsidRPr="001E0B13">
              <w:rPr>
                <w:rFonts w:eastAsia="Times New Roman"/>
                <w:sz w:val="18"/>
                <w:szCs w:val="18"/>
              </w:rPr>
              <w:t>Macrophytes</w:t>
            </w:r>
          </w:p>
        </w:tc>
        <w:tc>
          <w:tcPr>
            <w:tcW w:w="1134" w:type="dxa"/>
            <w:shd w:val="clear" w:color="auto" w:fill="auto"/>
            <w:noWrap/>
            <w:vAlign w:val="center"/>
            <w:hideMark/>
          </w:tcPr>
          <w:p w:rsidR="008E633B" w:rsidRPr="001E0B13" w:rsidRDefault="00E67EFE" w:rsidP="00897F0C">
            <w:pPr>
              <w:spacing w:after="0" w:line="240" w:lineRule="auto"/>
              <w:jc w:val="center"/>
              <w:rPr>
                <w:rFonts w:eastAsia="Times New Roman"/>
                <w:sz w:val="18"/>
                <w:szCs w:val="18"/>
              </w:rPr>
            </w:pPr>
            <w:r w:rsidRPr="001E0B13">
              <w:rPr>
                <w:rFonts w:eastAsia="Times New Roman"/>
                <w:sz w:val="18"/>
                <w:szCs w:val="18"/>
              </w:rPr>
              <w:t>0</w:t>
            </w:r>
          </w:p>
        </w:tc>
        <w:tc>
          <w:tcPr>
            <w:tcW w:w="1445" w:type="dxa"/>
            <w:vAlign w:val="center"/>
          </w:tcPr>
          <w:p w:rsidR="008E633B" w:rsidRPr="001E0B13" w:rsidRDefault="00E67EFE" w:rsidP="00897F0C">
            <w:pPr>
              <w:tabs>
                <w:tab w:val="left" w:pos="540"/>
                <w:tab w:val="center" w:pos="614"/>
              </w:tabs>
              <w:spacing w:after="0" w:line="240" w:lineRule="auto"/>
              <w:jc w:val="center"/>
              <w:rPr>
                <w:rFonts w:eastAsia="Times New Roman"/>
                <w:sz w:val="18"/>
                <w:szCs w:val="18"/>
              </w:rPr>
            </w:pPr>
            <w:r w:rsidRPr="001E0B13">
              <w:rPr>
                <w:rFonts w:eastAsia="Times New Roman"/>
                <w:sz w:val="18"/>
                <w:szCs w:val="18"/>
              </w:rPr>
              <w:t>0</w:t>
            </w:r>
          </w:p>
        </w:tc>
        <w:tc>
          <w:tcPr>
            <w:tcW w:w="1559" w:type="dxa"/>
            <w:shd w:val="clear" w:color="auto" w:fill="auto"/>
            <w:noWrap/>
            <w:vAlign w:val="center"/>
            <w:hideMark/>
          </w:tcPr>
          <w:p w:rsidR="008E633B" w:rsidRPr="001E0B13" w:rsidRDefault="004E218B" w:rsidP="00897F0C">
            <w:pPr>
              <w:spacing w:after="0" w:line="240" w:lineRule="auto"/>
              <w:jc w:val="center"/>
              <w:rPr>
                <w:rFonts w:eastAsia="Times New Roman"/>
                <w:sz w:val="18"/>
                <w:szCs w:val="18"/>
              </w:rPr>
            </w:pPr>
            <w:r w:rsidRPr="001E0B13">
              <w:rPr>
                <w:rFonts w:eastAsia="Times New Roman"/>
                <w:sz w:val="18"/>
                <w:szCs w:val="18"/>
              </w:rPr>
              <w:t>0</w:t>
            </w:r>
          </w:p>
        </w:tc>
        <w:tc>
          <w:tcPr>
            <w:tcW w:w="1559" w:type="dxa"/>
            <w:vAlign w:val="center"/>
          </w:tcPr>
          <w:p w:rsidR="008E633B" w:rsidRPr="001E0B13" w:rsidRDefault="004E218B"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0</w:t>
            </w:r>
          </w:p>
        </w:tc>
        <w:tc>
          <w:tcPr>
            <w:tcW w:w="1559" w:type="dxa"/>
            <w:shd w:val="clear" w:color="auto" w:fill="auto"/>
            <w:noWrap/>
            <w:vAlign w:val="center"/>
            <w:hideMark/>
          </w:tcPr>
          <w:p w:rsidR="008E633B" w:rsidRPr="001E0B13" w:rsidRDefault="008E633B" w:rsidP="00897F0C">
            <w:pPr>
              <w:autoSpaceDE w:val="0"/>
              <w:autoSpaceDN w:val="0"/>
              <w:adjustRightInd w:val="0"/>
              <w:spacing w:after="0" w:line="240" w:lineRule="auto"/>
              <w:jc w:val="center"/>
              <w:rPr>
                <w:rFonts w:ascii="Calibri" w:eastAsiaTheme="minorHAnsi" w:hAnsi="Calibri" w:cs="Calibri"/>
                <w:sz w:val="22"/>
                <w:lang w:eastAsia="en-US"/>
              </w:rPr>
            </w:pPr>
            <w:r w:rsidRPr="001E0B13">
              <w:rPr>
                <w:rFonts w:ascii="Calibri" w:eastAsiaTheme="minorHAnsi" w:hAnsi="Calibri" w:cs="Calibri"/>
                <w:sz w:val="22"/>
                <w:lang w:eastAsia="en-US"/>
              </w:rPr>
              <w:t>1</w:t>
            </w:r>
          </w:p>
        </w:tc>
      </w:tr>
    </w:tbl>
    <w:p w:rsidR="00CE1297" w:rsidRPr="001E0B13" w:rsidRDefault="00CE1297" w:rsidP="00CE1297">
      <w:pPr>
        <w:spacing w:after="0" w:line="240" w:lineRule="auto"/>
        <w:jc w:val="both"/>
        <w:rPr>
          <w:color w:val="000000" w:themeColor="text1"/>
          <w:sz w:val="22"/>
        </w:rPr>
      </w:pPr>
    </w:p>
    <w:p w:rsidR="00CE1297" w:rsidRPr="001E0B13" w:rsidRDefault="00CE1297" w:rsidP="00CE1297">
      <w:pPr>
        <w:spacing w:after="0" w:line="240" w:lineRule="auto"/>
        <w:jc w:val="both"/>
        <w:rPr>
          <w:color w:val="000000" w:themeColor="text1"/>
          <w:sz w:val="22"/>
        </w:rPr>
      </w:pPr>
    </w:p>
    <w:p w:rsidR="00E65019" w:rsidRPr="001E0B13" w:rsidRDefault="00E65019" w:rsidP="002D65F0">
      <w:pPr>
        <w:autoSpaceDE w:val="0"/>
        <w:autoSpaceDN w:val="0"/>
        <w:adjustRightInd w:val="0"/>
        <w:spacing w:after="0" w:line="240" w:lineRule="auto"/>
        <w:jc w:val="both"/>
        <w:rPr>
          <w:sz w:val="22"/>
        </w:rPr>
      </w:pPr>
      <w:r w:rsidRPr="001E0B13">
        <w:rPr>
          <w:b/>
          <w:sz w:val="22"/>
        </w:rPr>
        <w:t>T</w:t>
      </w:r>
      <w:r w:rsidR="00C01759" w:rsidRPr="001E0B13">
        <w:rPr>
          <w:b/>
          <w:sz w:val="22"/>
        </w:rPr>
        <w:t>ABLE</w:t>
      </w:r>
      <w:r w:rsidRPr="001E0B13">
        <w:rPr>
          <w:b/>
          <w:sz w:val="22"/>
        </w:rPr>
        <w:t xml:space="preserve"> </w:t>
      </w:r>
      <w:r w:rsidR="004336A2" w:rsidRPr="001E0B13">
        <w:rPr>
          <w:b/>
          <w:sz w:val="22"/>
        </w:rPr>
        <w:t>31</w:t>
      </w:r>
      <w:r w:rsidRPr="001E0B13">
        <w:rPr>
          <w:sz w:val="22"/>
        </w:rPr>
        <w:t xml:space="preserve"> Observational indices of the</w:t>
      </w:r>
      <w:r w:rsidR="00D40057" w:rsidRPr="001E0B13">
        <w:rPr>
          <w:sz w:val="22"/>
        </w:rPr>
        <w:t>1970-1999</w:t>
      </w:r>
      <w:r w:rsidRPr="001E0B13">
        <w:rPr>
          <w:sz w:val="22"/>
        </w:rPr>
        <w:t xml:space="preserve"> state of the North Sea ecosystem to which the model was fitted using </w:t>
      </w:r>
      <w:r w:rsidR="00D40057" w:rsidRPr="001E0B13">
        <w:rPr>
          <w:sz w:val="22"/>
        </w:rPr>
        <w:t xml:space="preserve">1970-1999 </w:t>
      </w:r>
      <w:r w:rsidRPr="001E0B13">
        <w:rPr>
          <w:sz w:val="22"/>
        </w:rPr>
        <w:t>environmental drivers and fishing fleet inputs, Indices include fluxes between guilds, and annual ratios, and their standard deviations. For each index (</w:t>
      </w:r>
      <w:r w:rsidRPr="001E0B13">
        <w:rPr>
          <w:i/>
          <w:sz w:val="22"/>
        </w:rPr>
        <w:t>i</w:t>
      </w:r>
      <w:r w:rsidRPr="001E0B13">
        <w:rPr>
          <w:sz w:val="22"/>
        </w:rPr>
        <w:t xml:space="preserve">) the partial likelihood between observed and modelled values with parameter set </w:t>
      </w:r>
      <w:r w:rsidRPr="001E0B13">
        <w:rPr>
          <w:i/>
          <w:sz w:val="22"/>
        </w:rPr>
        <w:t>θ</w:t>
      </w:r>
      <w:r w:rsidRPr="001E0B13">
        <w:rPr>
          <w:sz w:val="22"/>
        </w:rPr>
        <w:t xml:space="preserve">, obtained from the simulated annealing scheme, was calculated as </w:t>
      </w:r>
      <w:r w:rsidRPr="001E0B13">
        <w:rPr>
          <w:i/>
          <w:sz w:val="22"/>
        </w:rPr>
        <w:t>exp(- χ</w:t>
      </w:r>
      <w:r w:rsidRPr="001E0B13">
        <w:rPr>
          <w:i/>
          <w:sz w:val="22"/>
          <w:vertAlign w:val="subscript"/>
        </w:rPr>
        <w:t>θi</w:t>
      </w:r>
      <w:r w:rsidRPr="001E0B13">
        <w:rPr>
          <w:i/>
          <w:sz w:val="22"/>
          <w:vertAlign w:val="superscript"/>
        </w:rPr>
        <w:t>2</w:t>
      </w:r>
      <w:r w:rsidRPr="001E0B13">
        <w:rPr>
          <w:i/>
          <w:sz w:val="22"/>
        </w:rPr>
        <w:t>)</w:t>
      </w:r>
      <w:r w:rsidRPr="001E0B13">
        <w:rPr>
          <w:sz w:val="22"/>
        </w:rPr>
        <w:t xml:space="preserve">, where </w:t>
      </w:r>
      <w:r w:rsidRPr="001E0B13">
        <w:rPr>
          <w:i/>
          <w:sz w:val="22"/>
        </w:rPr>
        <w:t>χ</w:t>
      </w:r>
      <w:r w:rsidRPr="001E0B13">
        <w:rPr>
          <w:i/>
          <w:sz w:val="22"/>
          <w:vertAlign w:val="subscript"/>
        </w:rPr>
        <w:t>θi</w:t>
      </w:r>
      <w:r w:rsidRPr="001E0B13">
        <w:rPr>
          <w:i/>
          <w:sz w:val="22"/>
          <w:vertAlign w:val="superscript"/>
        </w:rPr>
        <w:t>2</w:t>
      </w:r>
      <w:r w:rsidRPr="001E0B13">
        <w:rPr>
          <w:sz w:val="22"/>
        </w:rPr>
        <w:t xml:space="preserve"> = </w:t>
      </w:r>
      <w:r w:rsidRPr="001E0B13">
        <w:rPr>
          <w:position w:val="-30"/>
          <w:sz w:val="22"/>
        </w:rPr>
        <w:object w:dxaOrig="2360" w:dyaOrig="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1pt;height:30.1pt" o:ole="">
            <v:imagedata r:id="rId28" o:title=""/>
          </v:shape>
          <o:OLEObject Type="Embed" ProgID="Equation.DSMT4" ShapeID="_x0000_i1025" DrawAspect="Content" ObjectID="_1637936047" r:id="rId29"/>
        </w:object>
      </w:r>
      <w:r w:rsidRPr="001E0B13">
        <w:rPr>
          <w:sz w:val="22"/>
        </w:rPr>
        <w:t xml:space="preserve">  (</w:t>
      </w:r>
      <w:r w:rsidRPr="001E0B13">
        <w:rPr>
          <w:i/>
          <w:sz w:val="22"/>
        </w:rPr>
        <w:t>σ</w:t>
      </w:r>
      <w:r w:rsidRPr="001E0B13">
        <w:rPr>
          <w:i/>
          <w:sz w:val="22"/>
          <w:vertAlign w:val="subscript"/>
        </w:rPr>
        <w:t>i</w:t>
      </w:r>
      <w:r w:rsidRPr="001E0B13">
        <w:rPr>
          <w:sz w:val="22"/>
        </w:rPr>
        <w:t xml:space="preserve"> is the standard deviation of observed index </w:t>
      </w:r>
      <w:r w:rsidRPr="001E0B13">
        <w:rPr>
          <w:i/>
          <w:sz w:val="22"/>
        </w:rPr>
        <w:t>i</w:t>
      </w:r>
      <w:r w:rsidRPr="001E0B13">
        <w:rPr>
          <w:sz w:val="22"/>
        </w:rPr>
        <w:t xml:space="preserve">), and the overall likelihood is given by </w:t>
      </w:r>
      <w:r w:rsidRPr="001E0B13">
        <w:rPr>
          <w:i/>
          <w:sz w:val="22"/>
        </w:rPr>
        <w:t>exp(-(mean(χ</w:t>
      </w:r>
      <w:r w:rsidRPr="001E0B13">
        <w:rPr>
          <w:i/>
          <w:sz w:val="22"/>
          <w:vertAlign w:val="subscript"/>
        </w:rPr>
        <w:t>θ</w:t>
      </w:r>
      <w:r w:rsidRPr="001E0B13">
        <w:rPr>
          <w:i/>
          <w:sz w:val="22"/>
          <w:vertAlign w:val="superscript"/>
        </w:rPr>
        <w:t>2</w:t>
      </w:r>
      <w:r w:rsidRPr="001E0B13">
        <w:rPr>
          <w:i/>
          <w:sz w:val="22"/>
        </w:rPr>
        <w:t>)</w:t>
      </w:r>
      <w:r w:rsidRPr="001E0B13">
        <w:rPr>
          <w:sz w:val="22"/>
        </w:rPr>
        <w:t xml:space="preserve">). </w:t>
      </w:r>
      <w:r w:rsidR="008E347F" w:rsidRPr="001E0B13">
        <w:rPr>
          <w:sz w:val="22"/>
        </w:rPr>
        <w:t>The results are shown graphically in Figure 11.</w:t>
      </w:r>
    </w:p>
    <w:tbl>
      <w:tblPr>
        <w:tblW w:w="1390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3"/>
        <w:gridCol w:w="1701"/>
        <w:gridCol w:w="2126"/>
        <w:gridCol w:w="1560"/>
        <w:gridCol w:w="2268"/>
        <w:gridCol w:w="1559"/>
      </w:tblGrid>
      <w:tr w:rsidR="00E65019" w:rsidRPr="001E0B13" w:rsidTr="001E0B13">
        <w:tc>
          <w:tcPr>
            <w:tcW w:w="4693" w:type="dxa"/>
            <w:shd w:val="clear" w:color="auto" w:fill="auto"/>
            <w:noWrap/>
            <w:vAlign w:val="center"/>
          </w:tcPr>
          <w:p w:rsidR="00E65019" w:rsidRPr="001E0B13" w:rsidRDefault="00E65019" w:rsidP="006F38EA">
            <w:pPr>
              <w:spacing w:after="0" w:line="240" w:lineRule="auto"/>
              <w:rPr>
                <w:rFonts w:eastAsia="Times New Roman"/>
                <w:b/>
                <w:szCs w:val="20"/>
              </w:rPr>
            </w:pPr>
            <w:r w:rsidRPr="001E0B13">
              <w:rPr>
                <w:rFonts w:eastAsia="Times New Roman"/>
                <w:b/>
                <w:szCs w:val="20"/>
              </w:rPr>
              <w:t>Description</w:t>
            </w:r>
          </w:p>
        </w:tc>
        <w:tc>
          <w:tcPr>
            <w:tcW w:w="1701" w:type="dxa"/>
            <w:shd w:val="clear" w:color="auto" w:fill="auto"/>
            <w:noWrap/>
            <w:vAlign w:val="center"/>
          </w:tcPr>
          <w:p w:rsidR="00E65019" w:rsidRPr="001E0B13" w:rsidRDefault="00E65019" w:rsidP="006F38EA">
            <w:pPr>
              <w:spacing w:after="0" w:line="240" w:lineRule="auto"/>
              <w:rPr>
                <w:rFonts w:eastAsia="Times New Roman"/>
                <w:b/>
                <w:szCs w:val="20"/>
              </w:rPr>
            </w:pPr>
            <w:r w:rsidRPr="001E0B13">
              <w:rPr>
                <w:rFonts w:eastAsia="Times New Roman"/>
                <w:b/>
                <w:szCs w:val="20"/>
              </w:rPr>
              <w:t>Observational value</w:t>
            </w:r>
          </w:p>
        </w:tc>
        <w:tc>
          <w:tcPr>
            <w:tcW w:w="2126" w:type="dxa"/>
            <w:shd w:val="clear" w:color="auto" w:fill="auto"/>
            <w:noWrap/>
            <w:vAlign w:val="center"/>
          </w:tcPr>
          <w:p w:rsidR="00E65019" w:rsidRPr="001E0B13" w:rsidRDefault="00E65019" w:rsidP="006F38EA">
            <w:pPr>
              <w:spacing w:after="0" w:line="240" w:lineRule="auto"/>
              <w:rPr>
                <w:rFonts w:eastAsia="Times New Roman"/>
                <w:b/>
                <w:szCs w:val="20"/>
              </w:rPr>
            </w:pPr>
            <w:r w:rsidRPr="001E0B13">
              <w:rPr>
                <w:rFonts w:eastAsia="Times New Roman"/>
                <w:b/>
                <w:szCs w:val="20"/>
              </w:rPr>
              <w:t>s.d. of observational value</w:t>
            </w:r>
          </w:p>
        </w:tc>
        <w:tc>
          <w:tcPr>
            <w:tcW w:w="1560" w:type="dxa"/>
            <w:shd w:val="clear" w:color="auto" w:fill="auto"/>
            <w:noWrap/>
            <w:vAlign w:val="center"/>
          </w:tcPr>
          <w:p w:rsidR="00E65019" w:rsidRPr="001E0B13" w:rsidRDefault="00E65019" w:rsidP="006F38EA">
            <w:pPr>
              <w:spacing w:after="0" w:line="240" w:lineRule="auto"/>
              <w:rPr>
                <w:rFonts w:eastAsia="Times New Roman"/>
                <w:b/>
                <w:szCs w:val="20"/>
              </w:rPr>
            </w:pPr>
            <w:r w:rsidRPr="001E0B13">
              <w:rPr>
                <w:rFonts w:eastAsia="Times New Roman"/>
                <w:b/>
                <w:szCs w:val="20"/>
              </w:rPr>
              <w:t>Units</w:t>
            </w:r>
          </w:p>
        </w:tc>
        <w:tc>
          <w:tcPr>
            <w:tcW w:w="2268" w:type="dxa"/>
            <w:vAlign w:val="center"/>
          </w:tcPr>
          <w:p w:rsidR="00E65019" w:rsidRPr="001E0B13" w:rsidRDefault="00E65019" w:rsidP="006F38EA">
            <w:pPr>
              <w:spacing w:after="0" w:line="240" w:lineRule="auto"/>
              <w:rPr>
                <w:rFonts w:eastAsia="Times New Roman"/>
                <w:b/>
                <w:szCs w:val="20"/>
              </w:rPr>
            </w:pPr>
            <w:r w:rsidRPr="001E0B13">
              <w:rPr>
                <w:rFonts w:eastAsia="Times New Roman"/>
                <w:b/>
                <w:szCs w:val="20"/>
              </w:rPr>
              <w:t>Maximum likelihood model value</w:t>
            </w:r>
          </w:p>
        </w:tc>
        <w:tc>
          <w:tcPr>
            <w:tcW w:w="1559" w:type="dxa"/>
          </w:tcPr>
          <w:p w:rsidR="00E65019" w:rsidRPr="001E0B13" w:rsidRDefault="00E65019" w:rsidP="006F38EA">
            <w:pPr>
              <w:spacing w:after="0" w:line="240" w:lineRule="auto"/>
              <w:rPr>
                <w:rFonts w:eastAsia="Times New Roman"/>
                <w:b/>
                <w:szCs w:val="20"/>
              </w:rPr>
            </w:pPr>
            <w:r w:rsidRPr="001E0B13">
              <w:rPr>
                <w:rFonts w:eastAsia="Times New Roman"/>
                <w:b/>
                <w:szCs w:val="20"/>
              </w:rPr>
              <w:t>Partial likelihood</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total primary production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1522</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150.94</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1222.177</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0.1391</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new production from depth integrated nitrate</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642.3</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66.53</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792.7432</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0.0774</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within forest net production of kelp</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600</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100</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gC.m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599.1982</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1.0000</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omnivorous zooplankton gross production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339.6</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25.16</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321.3315</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0.7682</w:t>
            </w:r>
          </w:p>
        </w:tc>
      </w:tr>
      <w:tr w:rsidR="00E65019" w:rsidRPr="001E0B13" w:rsidTr="001E0B13">
        <w:trPr>
          <w:trHeight w:val="690"/>
        </w:trPr>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carnivorous zooplankton gross production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44.35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2.516</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38.83937</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0.0908</w:t>
            </w:r>
          </w:p>
        </w:tc>
      </w:tr>
      <w:tr w:rsidR="00E65019" w:rsidRPr="001E0B13" w:rsidTr="001E0B13">
        <w:trPr>
          <w:trHeight w:val="502"/>
        </w:trPr>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planktivorous fish gross production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29.97</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3.509</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23.72531</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0.2053</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demersal fish gross production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11.5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2.277</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7.056296</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0.1489</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 xml:space="preserve">Annual </w:t>
            </w:r>
            <w:r w:rsidR="00B11322" w:rsidRPr="001E0B13">
              <w:rPr>
                <w:rFonts w:eastAsia="Times New Roman"/>
                <w:szCs w:val="20"/>
              </w:rPr>
              <w:t xml:space="preserve">suspension </w:t>
            </w:r>
            <w:r w:rsidRPr="001E0B13">
              <w:rPr>
                <w:rFonts w:eastAsia="Times New Roman"/>
                <w:szCs w:val="20"/>
              </w:rPr>
              <w:t>/deposit feeding benthos gross production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1248</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449</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595.8335</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0.3482</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 xml:space="preserve">Annual carnivore/scavenge feeding benthos gross </w:t>
            </w:r>
            <w:r w:rsidRPr="001E0B13">
              <w:rPr>
                <w:rFonts w:eastAsia="Times New Roman"/>
                <w:szCs w:val="20"/>
              </w:rPr>
              <w:lastRenderedPageBreak/>
              <w:t>production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lastRenderedPageBreak/>
              <w:t>21.1</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7.6</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23.72026</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0.9423</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lastRenderedPageBreak/>
              <w:t>Annual net production of birds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8.452E-04</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2.00E-04</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0.001194</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0.2187</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 xml:space="preserve">Annual net production of </w:t>
            </w:r>
            <w:r w:rsidR="00B11322" w:rsidRPr="001E0B13">
              <w:rPr>
                <w:rFonts w:eastAsia="Times New Roman"/>
                <w:szCs w:val="20"/>
              </w:rPr>
              <w:t>pinnipeds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7.245E-04</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3.50e-04</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0.000876</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0.9109</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net production of cetaceans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1.691E-03</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8.00E-04</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0.002647</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0.4894</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 xml:space="preserve">Annual monthly max concentration of benthos </w:t>
            </w:r>
            <w:r w:rsidR="00B11322" w:rsidRPr="001E0B13">
              <w:rPr>
                <w:rFonts w:eastAsia="Times New Roman"/>
                <w:szCs w:val="20"/>
              </w:rPr>
              <w:t xml:space="preserve">suspension </w:t>
            </w:r>
            <w:r w:rsidRPr="001E0B13">
              <w:rPr>
                <w:rFonts w:eastAsia="Times New Roman"/>
                <w:szCs w:val="20"/>
              </w:rPr>
              <w:t>/deposit feeder larvae</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1.185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0.4421</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0.617596</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0.4389</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monthly max concentration of benthos carnivore/scavenge feeder larvae</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0.334</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0.1013</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0.324945</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0.9960</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consumption of planktivorous fish by fish</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23.48</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9.057</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2.861811</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0.0749</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consumption of demersal fish by fish</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2.138</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0.503</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1.060455</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0.1008</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consumption of omnivorous zooplankton by fish and fish larvae</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92.28</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13.019</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79.2958</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0.6082</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consumption of omnivorous zooplankton by carnivorous zooplankton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60.38</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25.157</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106.8907</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0.1810</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consumption of benthos by fish</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12.58</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6.289</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7.077308</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0.6821</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food consumption by birds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0.6538</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0.325</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0.114893</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0.2529</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Proportion planktivorous fish in diet of birds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0.6</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0.2</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0.537927</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0.9530</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Proportion demersal fish in diet of birds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0.1</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0.05</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0.206714</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0.1025</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Proportion migratory fish in diet of birds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0.015</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0.044471</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0.9343</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Proportion discards in diet of birds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0.02</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0.006154</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0.0904</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 xml:space="preserve">Annual food consumption by </w:t>
            </w:r>
            <w:r w:rsidR="00B11322" w:rsidRPr="001E0B13">
              <w:rPr>
                <w:rFonts w:eastAsia="Times New Roman"/>
                <w:szCs w:val="20"/>
              </w:rPr>
              <w:t>pinnipeds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0.2161</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0.105</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0.145884</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0.7997</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 xml:space="preserve">Proportion pelagic fish in diet of </w:t>
            </w:r>
            <w:r w:rsidR="00B11322" w:rsidRPr="001E0B13">
              <w:rPr>
                <w:rFonts w:eastAsia="Times New Roman"/>
                <w:szCs w:val="20"/>
              </w:rPr>
              <w:t>pinnipeds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0.2910</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0.0728</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0.407811</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0.2758</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 xml:space="preserve">Proportion demersal fish in diet of </w:t>
            </w:r>
            <w:r w:rsidR="00B11322" w:rsidRPr="001E0B13">
              <w:rPr>
                <w:rFonts w:eastAsia="Times New Roman"/>
                <w:szCs w:val="20"/>
              </w:rPr>
              <w:t>pinnipeds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0.6969</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0.1742</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0.54526</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0.6848</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 xml:space="preserve">Proportion migratory fish in diet of </w:t>
            </w:r>
            <w:r w:rsidR="00B11322" w:rsidRPr="001E0B13">
              <w:rPr>
                <w:rFonts w:eastAsia="Times New Roman"/>
                <w:szCs w:val="20"/>
              </w:rPr>
              <w:t>pinnipeds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0.01208</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0.0030</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0.010011</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0.7902</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food consumption by cetaceans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0.9691</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0.48</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0.741313</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0.8935</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Proportion pelagic fish in diet of cetaceans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0.6632</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0.1658</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0.704329</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0.9696</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Proportion demersal fish in diet of cetaceans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0.0995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0.04</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0.150802</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0.4394</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Proportion migratory fish in diet of cetaceans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0.08014</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0.035</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0.090483</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0.9572</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planktivorous fish landings (live weight)</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5.555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0.2</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5.609392</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0.9637</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demersal fish landings (live weight)</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1.735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0.08</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1.665654</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0.6868</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migratory fish landings (live weight)</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0.775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0.308</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0.782023</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0.9997</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 xml:space="preserve">Annual </w:t>
            </w:r>
            <w:r w:rsidR="00B11322" w:rsidRPr="001E0B13">
              <w:rPr>
                <w:rFonts w:eastAsia="Times New Roman"/>
                <w:szCs w:val="20"/>
              </w:rPr>
              <w:t xml:space="preserve">suspension </w:t>
            </w:r>
            <w:r w:rsidRPr="001E0B13">
              <w:rPr>
                <w:rFonts w:eastAsia="Times New Roman"/>
                <w:szCs w:val="20"/>
              </w:rPr>
              <w:t>/deposit feeding benthos landings (live weight)</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0.0953</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0.0382</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0.092193</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0.9967</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 xml:space="preserve">Annual carnivore/scavenge feeding benthos </w:t>
            </w:r>
            <w:r w:rsidRPr="001E0B13">
              <w:rPr>
                <w:rFonts w:eastAsia="Times New Roman"/>
                <w:szCs w:val="20"/>
              </w:rPr>
              <w:lastRenderedPageBreak/>
              <w:t>landings (live weight)</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lastRenderedPageBreak/>
              <w:t>0.0829</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0.0169</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0.069411</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0.7272</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lastRenderedPageBreak/>
              <w:t>Annual carnivorous zooplankton landings (live weight)</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0.00147</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9.32E-04</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0.002916</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0.3001</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kelp landings (live weight)</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w:t>
            </w:r>
          </w:p>
        </w:tc>
        <w:tc>
          <w:tcPr>
            <w:tcW w:w="1559" w:type="dxa"/>
          </w:tcPr>
          <w:p w:rsidR="00E65019" w:rsidRPr="001E0B13" w:rsidRDefault="00E65019" w:rsidP="006F38EA">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carbon gross PB ratio of kelp</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0.5</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1.320922</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0.3976</w:t>
            </w:r>
          </w:p>
        </w:tc>
      </w:tr>
      <w:tr w:rsidR="00E65019" w:rsidRPr="001E0B13" w:rsidTr="001E0B13">
        <w:tc>
          <w:tcPr>
            <w:tcW w:w="4693" w:type="dxa"/>
            <w:shd w:val="clear" w:color="auto" w:fill="auto"/>
            <w:noWrap/>
            <w:hideMark/>
          </w:tcPr>
          <w:p w:rsidR="00E65019" w:rsidRPr="001E0B13" w:rsidRDefault="00E65019" w:rsidP="00C01759">
            <w:pPr>
              <w:spacing w:after="0" w:line="240" w:lineRule="auto"/>
              <w:rPr>
                <w:rFonts w:eastAsia="Times New Roman"/>
                <w:szCs w:val="20"/>
              </w:rPr>
            </w:pPr>
            <w:r w:rsidRPr="001E0B13">
              <w:rPr>
                <w:rFonts w:eastAsia="Times New Roman"/>
                <w:szCs w:val="20"/>
              </w:rPr>
              <w:t xml:space="preserve">Annual gross PB ratio larvae of </w:t>
            </w:r>
            <w:r w:rsidR="00C01759" w:rsidRPr="001E0B13">
              <w:rPr>
                <w:rFonts w:eastAsia="Times New Roman"/>
                <w:szCs w:val="20"/>
              </w:rPr>
              <w:t>suspension</w:t>
            </w:r>
            <w:r w:rsidRPr="001E0B13">
              <w:rPr>
                <w:rFonts w:eastAsia="Times New Roman"/>
                <w:szCs w:val="20"/>
              </w:rPr>
              <w:t>/deposit feeding benthos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10</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5</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15.29313</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0.5710</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gross PB ratio larvae of carnivore/scavenge feeding benthos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10</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5</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15.70391</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0.5217</w:t>
            </w:r>
          </w:p>
        </w:tc>
      </w:tr>
      <w:tr w:rsidR="00E65019" w:rsidRPr="001E0B13" w:rsidTr="001E0B13">
        <w:tc>
          <w:tcPr>
            <w:tcW w:w="4693" w:type="dxa"/>
            <w:shd w:val="clear" w:color="auto" w:fill="auto"/>
            <w:noWrap/>
            <w:hideMark/>
          </w:tcPr>
          <w:p w:rsidR="00E65019" w:rsidRPr="001E0B13" w:rsidRDefault="00E65019" w:rsidP="00B11322">
            <w:pPr>
              <w:spacing w:after="0" w:line="240" w:lineRule="auto"/>
              <w:rPr>
                <w:rFonts w:eastAsia="Times New Roman"/>
                <w:szCs w:val="20"/>
              </w:rPr>
            </w:pPr>
            <w:r w:rsidRPr="001E0B13">
              <w:rPr>
                <w:rFonts w:eastAsia="Times New Roman"/>
                <w:szCs w:val="20"/>
              </w:rPr>
              <w:t xml:space="preserve">Annual gross PB ratio </w:t>
            </w:r>
            <w:r w:rsidR="00B11322" w:rsidRPr="001E0B13">
              <w:rPr>
                <w:rFonts w:eastAsia="Times New Roman"/>
                <w:szCs w:val="20"/>
              </w:rPr>
              <w:t>suspension</w:t>
            </w:r>
            <w:r w:rsidRPr="001E0B13">
              <w:rPr>
                <w:rFonts w:eastAsia="Times New Roman"/>
                <w:szCs w:val="20"/>
              </w:rPr>
              <w:t>/deposit feeding benthos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10</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3</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11.86943</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0.8235</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 xml:space="preserve">Annual gross PB ratio carnivore/scavenge feeding benthos </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1.2</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1.943112</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0.7587</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gross PB ratio omnivorous zooplankton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20</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10</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 xml:space="preserve"> 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10.51116</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0.6375</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gross PB ratio carnivorous zooplankton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1.315</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3.745011</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0.6342</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gross PB ratio larvae of planktivorous fish</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4</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0.652895</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0.2465</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gross PB ratio larvae of demersal fish</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4</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6.373222</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0.4946</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gross PB ratio planktivorous fish</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1.72</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0.86</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1.024395</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0.7210</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gross PB ratio demersal fish</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0.88</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0.44</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0.301517</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0.4214</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gross PB ratio migratory fish</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1.3</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0.6</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0.184949</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0.1778</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net PB ratio birds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0.28</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0.14</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0.149891</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0.6493</w:t>
            </w:r>
          </w:p>
        </w:tc>
      </w:tr>
      <w:tr w:rsidR="00E65019" w:rsidRPr="001E0B13" w:rsidTr="001E0B13">
        <w:tc>
          <w:tcPr>
            <w:tcW w:w="4693" w:type="dxa"/>
            <w:shd w:val="clear" w:color="auto" w:fill="auto"/>
            <w:noWrap/>
            <w:hideMark/>
          </w:tcPr>
          <w:p w:rsidR="00E65019" w:rsidRPr="001E0B13" w:rsidRDefault="00E65019" w:rsidP="00C01759">
            <w:pPr>
              <w:spacing w:after="0" w:line="240" w:lineRule="auto"/>
              <w:rPr>
                <w:rFonts w:eastAsia="Times New Roman"/>
                <w:szCs w:val="20"/>
              </w:rPr>
            </w:pPr>
            <w:r w:rsidRPr="001E0B13">
              <w:rPr>
                <w:rFonts w:eastAsia="Times New Roman"/>
                <w:szCs w:val="20"/>
              </w:rPr>
              <w:t xml:space="preserve">Annual net PB ratio </w:t>
            </w:r>
            <w:r w:rsidR="00C01759" w:rsidRPr="001E0B13">
              <w:rPr>
                <w:rFonts w:eastAsia="Times New Roman"/>
                <w:szCs w:val="20"/>
              </w:rPr>
              <w:t>pinnipeds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0.09</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0.045</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0.04267</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0.5751</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net PB ratio cetaceans</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0.02</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0.01</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0.044692</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0.0474</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average proportion of kelp C uptake which is exuded</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0.3</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0.1</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0.296645</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0.9994</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average molar NC ratio of kelp</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0.12</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0.2</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0.123453</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0.9999</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denitrification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129</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42</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208.2623</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0.1685</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Proportion of demersal fish catch discarded</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0.37</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0.075</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0.363956</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0.9968</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average ammonia concentration in porewater of sand grain size 0.25mm</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19.24</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9</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4.72443</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0.2724</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average ammonia concentration in porewater of mud grain size 0.12mm</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63.45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22</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52.66687</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0.8868</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average nitrate concentration in porewater of sand grain size 0.25mm</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4.15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5.17165</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0.8777</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 xml:space="preserve">Annual average nitrate concentration in porewater </w:t>
            </w:r>
            <w:r w:rsidRPr="001E0B13">
              <w:rPr>
                <w:rFonts w:eastAsia="Times New Roman"/>
                <w:szCs w:val="20"/>
              </w:rPr>
              <w:lastRenderedPageBreak/>
              <w:t>of mud grain size 0.12mm</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lastRenderedPageBreak/>
              <w:t>2.34</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3.114247</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0.7410</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lastRenderedPageBreak/>
              <w:t>Annual average organic N content of sand grain size 0.25mm (0.19-0.43mm)</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0.05152</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0.02441</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%N (gN.(g dry sed)</w:t>
            </w:r>
            <w:r w:rsidRPr="001E0B13">
              <w:rPr>
                <w:rFonts w:eastAsia="Times New Roman"/>
                <w:szCs w:val="20"/>
                <w:vertAlign w:val="superscript"/>
              </w:rPr>
              <w:t>-1</w:t>
            </w:r>
            <w:r w:rsidRPr="001E0B13">
              <w:rPr>
                <w:rFonts w:eastAsia="Times New Roman"/>
                <w:szCs w:val="20"/>
              </w:rPr>
              <w:t>)</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0.049977</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0.9980</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average organic N content of mud grain size 0.12mm (0.03-0.07mm)</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0.07357</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0.0343</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%N (gN.(g dry sed)</w:t>
            </w:r>
            <w:r w:rsidRPr="001E0B13">
              <w:rPr>
                <w:rFonts w:eastAsia="Times New Roman"/>
                <w:szCs w:val="20"/>
                <w:vertAlign w:val="superscript"/>
              </w:rPr>
              <w:t>-1</w:t>
            </w:r>
            <w:r w:rsidRPr="001E0B13">
              <w:rPr>
                <w:rFonts w:eastAsia="Times New Roman"/>
                <w:szCs w:val="20"/>
              </w:rPr>
              <w:t>)</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0.066277</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0.9776</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Average winter (Nov-Feb) nitrate concentration shallow layer</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9.998</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2.135</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9.413087</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0.9632</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Average summer (May-Aug) nitrate concentration shallow layer</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2.161</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1.089</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3.249289</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0.6069</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Average winter (Nov-Feb) nitrate concentration deep layer</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6.995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0.836</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9.508355</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0.0109</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Average summer (May-Aug) nitrate concentration deep layer</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2.837</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0.917</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5.722193</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0.0071</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Average winter (Nov-Feb) ammonia concentration shallow layer</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2.367</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0.774</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1.791546</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0.7585</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Average summer (May-Aug) ammonia concentration shallow layer</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1.737</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0.669</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3.201828</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0.0910</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Average winter (Nov-Feb) ammonia concentration deep layer</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0.853</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0.32</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1.577927</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0.0768</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Average summer (May-Aug) ammonia concentration deep layer</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1.338</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0.708</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2.853368</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0.1012</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Inshore:offshore ratio of annual mean carnivorous zooplankton depth averaged concentration</w:t>
            </w:r>
          </w:p>
        </w:tc>
        <w:tc>
          <w:tcPr>
            <w:tcW w:w="1701" w:type="dxa"/>
            <w:shd w:val="clear" w:color="auto" w:fill="auto"/>
            <w:noWrap/>
            <w:hideMark/>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0.904055</w:t>
            </w:r>
          </w:p>
        </w:tc>
        <w:tc>
          <w:tcPr>
            <w:tcW w:w="2126" w:type="dxa"/>
            <w:shd w:val="clear" w:color="auto" w:fill="auto"/>
            <w:noWrap/>
            <w:hideMark/>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0.385</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1.438812</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0.3811</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Inshore:offshore ratio of annual mean omnivorous zooplankton depth averaged concentration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1.676</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0.2715</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1.40825</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0.6156</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Inshore:offshore ratio of annual mean phytoplankton surface layer concentration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3.744</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0.990652</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0.0226</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Inshore:offshore ratio of annual mean nitrate surface layer concentration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3.000</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1</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0.878383</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0.1053</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Inshore:offshore ratio of annual mean ammonia surface layer concentration</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2.4294</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0.9</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1.596372</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0.6516</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Inshore:offshore ratio of annual mean planktivorous fish density ( m</w:t>
            </w:r>
            <w:r w:rsidRPr="001E0B13">
              <w:rPr>
                <w:rFonts w:eastAsia="Times New Roman"/>
                <w:szCs w:val="20"/>
                <w:vertAlign w:val="superscript"/>
              </w:rPr>
              <w:t>-2</w:t>
            </w:r>
            <w:r w:rsidRPr="001E0B13">
              <w:rPr>
                <w:rFonts w:eastAsia="Times New Roman"/>
                <w:szCs w:val="20"/>
              </w:rPr>
              <w:t>)</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0.67</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0.49</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0.417519</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0.8757</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Inshore:offshore ratio of annual mean demersal fish density ( m</w:t>
            </w:r>
            <w:r w:rsidRPr="001E0B13">
              <w:rPr>
                <w:rFonts w:eastAsia="Times New Roman"/>
                <w:szCs w:val="20"/>
                <w:vertAlign w:val="superscript"/>
              </w:rPr>
              <w:t>-2</w:t>
            </w:r>
            <w:r w:rsidRPr="001E0B13">
              <w:rPr>
                <w:rFonts w:eastAsia="Times New Roman"/>
                <w:szCs w:val="20"/>
              </w:rPr>
              <w:t>)</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0.39</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0.31</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0.883575</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0.2815</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Annual bycatch of birds</w:t>
            </w:r>
          </w:p>
        </w:tc>
        <w:tc>
          <w:tcPr>
            <w:tcW w:w="1701" w:type="dxa"/>
            <w:shd w:val="clear" w:color="auto" w:fill="auto"/>
            <w:noWrap/>
          </w:tcPr>
          <w:p w:rsidR="00E65019" w:rsidRPr="001E0B13" w:rsidRDefault="00E65019" w:rsidP="006F38EA">
            <w:pPr>
              <w:spacing w:after="0" w:line="240" w:lineRule="auto"/>
              <w:rPr>
                <w:rFonts w:eastAsia="Times New Roman"/>
                <w:szCs w:val="20"/>
              </w:rPr>
            </w:pPr>
            <w:r w:rsidRPr="001E0B13">
              <w:rPr>
                <w:rFonts w:eastAsia="Times New Roman"/>
                <w:szCs w:val="20"/>
              </w:rPr>
              <w:t>NA</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NA</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1.11E-06</w:t>
            </w:r>
          </w:p>
        </w:tc>
        <w:tc>
          <w:tcPr>
            <w:tcW w:w="1559" w:type="dxa"/>
          </w:tcPr>
          <w:p w:rsidR="00E65019" w:rsidRPr="001E0B13" w:rsidRDefault="00E65019" w:rsidP="006F38EA">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65019" w:rsidRPr="001E0B13" w:rsidTr="001E0B13">
        <w:tc>
          <w:tcPr>
            <w:tcW w:w="4693" w:type="dxa"/>
            <w:shd w:val="clear" w:color="auto" w:fill="auto"/>
            <w:noWrap/>
            <w:hideMark/>
          </w:tcPr>
          <w:p w:rsidR="00E65019" w:rsidRPr="001E0B13" w:rsidRDefault="00E65019" w:rsidP="00C01759">
            <w:pPr>
              <w:spacing w:after="0" w:line="240" w:lineRule="auto"/>
              <w:rPr>
                <w:rFonts w:eastAsia="Times New Roman"/>
                <w:szCs w:val="20"/>
              </w:rPr>
            </w:pPr>
            <w:r w:rsidRPr="001E0B13">
              <w:rPr>
                <w:rFonts w:eastAsia="Times New Roman"/>
                <w:szCs w:val="20"/>
              </w:rPr>
              <w:t xml:space="preserve">Annual bycatch of </w:t>
            </w:r>
            <w:r w:rsidR="00C01759" w:rsidRPr="001E0B13">
              <w:rPr>
                <w:rFonts w:eastAsia="Times New Roman"/>
                <w:szCs w:val="20"/>
              </w:rPr>
              <w:t>pinnipeds</w:t>
            </w:r>
          </w:p>
        </w:tc>
        <w:tc>
          <w:tcPr>
            <w:tcW w:w="1701" w:type="dxa"/>
            <w:shd w:val="clear" w:color="auto" w:fill="auto"/>
            <w:noWrap/>
          </w:tcPr>
          <w:p w:rsidR="00E65019" w:rsidRPr="001E0B13" w:rsidRDefault="00E65019" w:rsidP="006F38EA">
            <w:pPr>
              <w:spacing w:after="0" w:line="240" w:lineRule="auto"/>
              <w:rPr>
                <w:rFonts w:eastAsia="Times New Roman"/>
                <w:szCs w:val="20"/>
              </w:rPr>
            </w:pPr>
            <w:r w:rsidRPr="001E0B13">
              <w:rPr>
                <w:rFonts w:eastAsia="Times New Roman"/>
                <w:szCs w:val="20"/>
              </w:rPr>
              <w:t>NA</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NA</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7.67E-05</w:t>
            </w:r>
          </w:p>
        </w:tc>
        <w:tc>
          <w:tcPr>
            <w:tcW w:w="1559" w:type="dxa"/>
          </w:tcPr>
          <w:p w:rsidR="00E65019" w:rsidRPr="001E0B13" w:rsidRDefault="00E65019" w:rsidP="006F38EA">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lastRenderedPageBreak/>
              <w:t>Annual bycatch of cetaceans</w:t>
            </w:r>
          </w:p>
        </w:tc>
        <w:tc>
          <w:tcPr>
            <w:tcW w:w="1701" w:type="dxa"/>
            <w:shd w:val="clear" w:color="auto" w:fill="auto"/>
            <w:noWrap/>
          </w:tcPr>
          <w:p w:rsidR="00E65019" w:rsidRPr="001E0B13" w:rsidRDefault="00E65019" w:rsidP="006F38EA">
            <w:pPr>
              <w:spacing w:after="0" w:line="240" w:lineRule="auto"/>
              <w:rPr>
                <w:rFonts w:eastAsia="Times New Roman"/>
                <w:szCs w:val="20"/>
              </w:rPr>
            </w:pPr>
            <w:r w:rsidRPr="001E0B13">
              <w:rPr>
                <w:rFonts w:eastAsia="Times New Roman"/>
                <w:szCs w:val="20"/>
              </w:rPr>
              <w:t>NA</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NA</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0.0008</w:t>
            </w:r>
          </w:p>
        </w:tc>
        <w:tc>
          <w:tcPr>
            <w:tcW w:w="1559" w:type="dxa"/>
          </w:tcPr>
          <w:p w:rsidR="00E65019" w:rsidRPr="001E0B13" w:rsidRDefault="00E65019" w:rsidP="006F38EA">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65019" w:rsidRPr="001E0B13" w:rsidTr="001E0B13">
        <w:tc>
          <w:tcPr>
            <w:tcW w:w="4693"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Proportion of kelp annual nitrogen uptake exported as beach-cast</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0.15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0.05</w:t>
            </w:r>
          </w:p>
        </w:tc>
        <w:tc>
          <w:tcPr>
            <w:tcW w:w="1560" w:type="dxa"/>
            <w:shd w:val="clear" w:color="auto" w:fill="auto"/>
            <w:noWrap/>
            <w:hideMark/>
          </w:tcPr>
          <w:p w:rsidR="00E65019" w:rsidRPr="001E0B13" w:rsidRDefault="00523901" w:rsidP="006F38EA">
            <w:pPr>
              <w:spacing w:after="0" w:line="240" w:lineRule="auto"/>
              <w:rPr>
                <w:rFonts w:eastAsia="Times New Roman"/>
                <w:szCs w:val="20"/>
              </w:rPr>
            </w:pPr>
            <w:r w:rsidRPr="001E0B13">
              <w:rPr>
                <w:rFonts w:eastAsia="Times New Roman"/>
                <w:szCs w:val="20"/>
              </w:rPr>
              <w:t>D</w:t>
            </w:r>
            <w:r w:rsidR="00E65019" w:rsidRPr="001E0B13">
              <w:rPr>
                <w:rFonts w:eastAsia="Times New Roman"/>
                <w:szCs w:val="20"/>
              </w:rPr>
              <w:t>imensionless</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0.085546</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0.4357</w:t>
            </w:r>
          </w:p>
        </w:tc>
      </w:tr>
      <w:tr w:rsidR="00E65019" w:rsidRPr="001E0B13" w:rsidTr="001E0B13">
        <w:tc>
          <w:tcPr>
            <w:tcW w:w="4693" w:type="dxa"/>
            <w:shd w:val="clear" w:color="auto" w:fill="auto"/>
            <w:noWrap/>
            <w:hideMark/>
          </w:tcPr>
          <w:p w:rsidR="00E65019" w:rsidRPr="001E0B13" w:rsidRDefault="00C01759" w:rsidP="00C01759">
            <w:pPr>
              <w:spacing w:after="0" w:line="240" w:lineRule="auto"/>
              <w:rPr>
                <w:rFonts w:eastAsia="Times New Roman"/>
                <w:szCs w:val="20"/>
              </w:rPr>
            </w:pPr>
            <w:r w:rsidRPr="001E0B13">
              <w:rPr>
                <w:rFonts w:eastAsia="Times New Roman"/>
                <w:szCs w:val="20"/>
              </w:rPr>
              <w:t>Annual c</w:t>
            </w:r>
            <w:r w:rsidR="00E65019" w:rsidRPr="001E0B13">
              <w:rPr>
                <w:rFonts w:eastAsia="Times New Roman"/>
                <w:szCs w:val="20"/>
              </w:rPr>
              <w:t>etacean catch</w:t>
            </w:r>
          </w:p>
        </w:tc>
        <w:tc>
          <w:tcPr>
            <w:tcW w:w="1701"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4.05E-05</w:t>
            </w:r>
          </w:p>
        </w:tc>
        <w:tc>
          <w:tcPr>
            <w:tcW w:w="2126"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2.00E-05</w:t>
            </w:r>
          </w:p>
        </w:tc>
        <w:tc>
          <w:tcPr>
            <w:tcW w:w="1560" w:type="dxa"/>
            <w:shd w:val="clear" w:color="auto" w:fill="auto"/>
            <w:noWrap/>
            <w:hideMark/>
          </w:tcPr>
          <w:p w:rsidR="00E65019" w:rsidRPr="001E0B13" w:rsidRDefault="00E65019"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3.65E-05</w:t>
            </w: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0.9799</w:t>
            </w:r>
          </w:p>
        </w:tc>
      </w:tr>
      <w:tr w:rsidR="00E65019" w:rsidRPr="001E0B13" w:rsidTr="001E0B13">
        <w:tc>
          <w:tcPr>
            <w:tcW w:w="4693" w:type="dxa"/>
            <w:shd w:val="clear" w:color="auto" w:fill="auto"/>
            <w:noWrap/>
          </w:tcPr>
          <w:p w:rsidR="00E65019" w:rsidRPr="001E0B13" w:rsidRDefault="00E65019" w:rsidP="006F38EA">
            <w:pPr>
              <w:spacing w:after="0" w:line="240" w:lineRule="auto"/>
              <w:rPr>
                <w:rFonts w:eastAsia="Times New Roman"/>
                <w:b/>
                <w:szCs w:val="20"/>
              </w:rPr>
            </w:pPr>
            <w:r w:rsidRPr="001E0B13">
              <w:rPr>
                <w:rFonts w:eastAsia="Times New Roman"/>
                <w:b/>
                <w:szCs w:val="20"/>
              </w:rPr>
              <w:t>Overall model</w:t>
            </w:r>
          </w:p>
        </w:tc>
        <w:tc>
          <w:tcPr>
            <w:tcW w:w="1701" w:type="dxa"/>
            <w:shd w:val="clear" w:color="auto" w:fill="auto"/>
            <w:noWrap/>
          </w:tcPr>
          <w:p w:rsidR="00E65019" w:rsidRPr="001E0B13" w:rsidRDefault="00E65019" w:rsidP="006F38EA">
            <w:pPr>
              <w:spacing w:after="0" w:line="240" w:lineRule="auto"/>
              <w:rPr>
                <w:rFonts w:eastAsia="Times New Roman"/>
                <w:szCs w:val="20"/>
              </w:rPr>
            </w:pPr>
          </w:p>
        </w:tc>
        <w:tc>
          <w:tcPr>
            <w:tcW w:w="2126" w:type="dxa"/>
            <w:shd w:val="clear" w:color="auto" w:fill="auto"/>
            <w:noWrap/>
          </w:tcPr>
          <w:p w:rsidR="00E65019" w:rsidRPr="001E0B13" w:rsidRDefault="00E65019" w:rsidP="006F38EA">
            <w:pPr>
              <w:spacing w:after="0" w:line="240" w:lineRule="auto"/>
              <w:rPr>
                <w:rFonts w:eastAsia="Times New Roman"/>
                <w:szCs w:val="20"/>
              </w:rPr>
            </w:pPr>
          </w:p>
        </w:tc>
        <w:tc>
          <w:tcPr>
            <w:tcW w:w="1560" w:type="dxa"/>
            <w:shd w:val="clear" w:color="auto" w:fill="auto"/>
            <w:noWrap/>
          </w:tcPr>
          <w:p w:rsidR="00E65019" w:rsidRPr="001E0B13" w:rsidRDefault="00E65019" w:rsidP="006F38EA">
            <w:pPr>
              <w:spacing w:after="0" w:line="240" w:lineRule="auto"/>
              <w:rPr>
                <w:rFonts w:eastAsia="Times New Roman"/>
                <w:szCs w:val="20"/>
              </w:rPr>
            </w:pPr>
          </w:p>
        </w:tc>
        <w:tc>
          <w:tcPr>
            <w:tcW w:w="2268" w:type="dxa"/>
          </w:tcPr>
          <w:p w:rsidR="00E65019" w:rsidRPr="001E0B13" w:rsidRDefault="00E65019" w:rsidP="006F38EA">
            <w:pPr>
              <w:spacing w:after="0" w:line="240" w:lineRule="auto"/>
              <w:rPr>
                <w:rFonts w:eastAsia="Times New Roman"/>
                <w:szCs w:val="20"/>
              </w:rPr>
            </w:pPr>
          </w:p>
        </w:tc>
        <w:tc>
          <w:tcPr>
            <w:tcW w:w="1559" w:type="dxa"/>
          </w:tcPr>
          <w:p w:rsidR="00E65019" w:rsidRPr="001E0B13" w:rsidRDefault="00E65019" w:rsidP="006F38EA">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0.3790</w:t>
            </w:r>
          </w:p>
        </w:tc>
      </w:tr>
    </w:tbl>
    <w:p w:rsidR="00E65019" w:rsidRPr="001E0B13" w:rsidRDefault="00E65019" w:rsidP="00E65019">
      <w:pPr>
        <w:autoSpaceDE w:val="0"/>
        <w:autoSpaceDN w:val="0"/>
        <w:adjustRightInd w:val="0"/>
        <w:spacing w:after="0" w:line="240" w:lineRule="auto"/>
      </w:pPr>
    </w:p>
    <w:p w:rsidR="00E65019" w:rsidRPr="001E0B13" w:rsidRDefault="00E65019" w:rsidP="00E65019">
      <w:pPr>
        <w:autoSpaceDE w:val="0"/>
        <w:autoSpaceDN w:val="0"/>
        <w:adjustRightInd w:val="0"/>
        <w:spacing w:after="0" w:line="240" w:lineRule="auto"/>
      </w:pPr>
    </w:p>
    <w:p w:rsidR="00604EB4" w:rsidRDefault="00604EB4" w:rsidP="00604EB4">
      <w:pPr>
        <w:jc w:val="center"/>
        <w:rPr>
          <w:b/>
          <w:sz w:val="22"/>
        </w:rPr>
      </w:pPr>
      <w:r>
        <w:rPr>
          <w:noProof/>
          <w:sz w:val="22"/>
        </w:rPr>
        <w:lastRenderedPageBreak/>
        <w:drawing>
          <wp:inline distT="0" distB="0" distL="0" distR="0" wp14:anchorId="7D20BA30" wp14:editId="6B93CB21">
            <wp:extent cx="5772150" cy="485343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x_and_whisker_plot_full.PNG"/>
                    <pic:cNvPicPr/>
                  </pic:nvPicPr>
                  <pic:blipFill rotWithShape="1">
                    <a:blip r:embed="rId30" cstate="print">
                      <a:extLst>
                        <a:ext uri="{28A0092B-C50C-407E-A947-70E740481C1C}">
                          <a14:useLocalDpi xmlns:a14="http://schemas.microsoft.com/office/drawing/2010/main" val="0"/>
                        </a:ext>
                      </a:extLst>
                    </a:blip>
                    <a:srcRect t="2551" b="2141"/>
                    <a:stretch/>
                  </pic:blipFill>
                  <pic:spPr bwMode="auto">
                    <a:xfrm>
                      <a:off x="0" y="0"/>
                      <a:ext cx="5780221" cy="4860218"/>
                    </a:xfrm>
                    <a:prstGeom prst="rect">
                      <a:avLst/>
                    </a:prstGeom>
                    <a:ln>
                      <a:noFill/>
                    </a:ln>
                    <a:extLst>
                      <a:ext uri="{53640926-AAD7-44D8-BBD7-CCE9431645EC}">
                        <a14:shadowObscured xmlns:a14="http://schemas.microsoft.com/office/drawing/2010/main"/>
                      </a:ext>
                    </a:extLst>
                  </pic:spPr>
                </pic:pic>
              </a:graphicData>
            </a:graphic>
          </wp:inline>
        </w:drawing>
      </w:r>
    </w:p>
    <w:p w:rsidR="00604EB4" w:rsidRDefault="008E347F" w:rsidP="00604EB4">
      <w:pPr>
        <w:rPr>
          <w:sz w:val="22"/>
        </w:rPr>
      </w:pPr>
      <w:r w:rsidRPr="001E0B13">
        <w:rPr>
          <w:b/>
          <w:sz w:val="22"/>
        </w:rPr>
        <w:t>FIGURE 11</w:t>
      </w:r>
      <w:r w:rsidRPr="001E0B13">
        <w:rPr>
          <w:sz w:val="22"/>
        </w:rPr>
        <w:t xml:space="preserve"> Annual integrated or averaged results from the best-fit 1970-1999 stationary model and the corresponding observed data from the North Sea. Red boxes and whiskers show the 0.5, 25, 50, 75 and 99.5 centiles of the likelihood distribution of model results given the uncertainty in fitted parameter values. Black boxes and whiskers show the equivalent variability in measurements from the North Sea aggregated over the period 1970-1999.</w:t>
      </w:r>
    </w:p>
    <w:p w:rsidR="00D40057" w:rsidRPr="001E0B13" w:rsidRDefault="00D40057" w:rsidP="00604EB4">
      <w:pPr>
        <w:rPr>
          <w:sz w:val="22"/>
        </w:rPr>
      </w:pPr>
      <w:r w:rsidRPr="001E0B13">
        <w:rPr>
          <w:b/>
          <w:sz w:val="22"/>
        </w:rPr>
        <w:lastRenderedPageBreak/>
        <w:t>T</w:t>
      </w:r>
      <w:r w:rsidR="00C01759" w:rsidRPr="001E0B13">
        <w:rPr>
          <w:b/>
          <w:sz w:val="22"/>
        </w:rPr>
        <w:t>ABLE</w:t>
      </w:r>
      <w:r w:rsidRPr="001E0B13">
        <w:rPr>
          <w:b/>
          <w:sz w:val="22"/>
        </w:rPr>
        <w:t xml:space="preserve"> </w:t>
      </w:r>
      <w:r w:rsidR="004336A2" w:rsidRPr="001E0B13">
        <w:rPr>
          <w:b/>
          <w:sz w:val="22"/>
        </w:rPr>
        <w:t>32</w:t>
      </w:r>
      <w:r w:rsidRPr="001E0B13">
        <w:rPr>
          <w:sz w:val="22"/>
        </w:rPr>
        <w:t xml:space="preserve"> Observational indices of the 2003-2013 state of the North Sea ecosystem to which the model was fitted using 2003-2013 environmental drivers and fishing fleet inputs, Indices include fluxes between guilds, and annual ratios, and their standard deviations. For each index (</w:t>
      </w:r>
      <w:r w:rsidRPr="001E0B13">
        <w:rPr>
          <w:i/>
          <w:sz w:val="22"/>
        </w:rPr>
        <w:t>i</w:t>
      </w:r>
      <w:r w:rsidRPr="001E0B13">
        <w:rPr>
          <w:sz w:val="22"/>
        </w:rPr>
        <w:t xml:space="preserve">) the partial likelihood between observed and modelled values with parameter set </w:t>
      </w:r>
      <w:r w:rsidRPr="001E0B13">
        <w:rPr>
          <w:i/>
          <w:sz w:val="22"/>
        </w:rPr>
        <w:t>θ</w:t>
      </w:r>
      <w:r w:rsidRPr="001E0B13">
        <w:rPr>
          <w:sz w:val="22"/>
        </w:rPr>
        <w:t xml:space="preserve">, obtained from the simulated annealing scheme, was calculated as </w:t>
      </w:r>
      <w:r w:rsidRPr="001E0B13">
        <w:rPr>
          <w:i/>
          <w:sz w:val="22"/>
        </w:rPr>
        <w:t>exp(- χ</w:t>
      </w:r>
      <w:r w:rsidRPr="001E0B13">
        <w:rPr>
          <w:i/>
          <w:sz w:val="22"/>
          <w:vertAlign w:val="subscript"/>
        </w:rPr>
        <w:t>θi</w:t>
      </w:r>
      <w:r w:rsidRPr="001E0B13">
        <w:rPr>
          <w:i/>
          <w:sz w:val="22"/>
          <w:vertAlign w:val="superscript"/>
        </w:rPr>
        <w:t>2</w:t>
      </w:r>
      <w:r w:rsidRPr="001E0B13">
        <w:rPr>
          <w:i/>
          <w:sz w:val="22"/>
        </w:rPr>
        <w:t>)</w:t>
      </w:r>
      <w:r w:rsidRPr="001E0B13">
        <w:rPr>
          <w:sz w:val="22"/>
        </w:rPr>
        <w:t xml:space="preserve">, where </w:t>
      </w:r>
      <w:r w:rsidRPr="001E0B13">
        <w:rPr>
          <w:i/>
          <w:sz w:val="22"/>
        </w:rPr>
        <w:t>χ</w:t>
      </w:r>
      <w:r w:rsidRPr="001E0B13">
        <w:rPr>
          <w:i/>
          <w:sz w:val="22"/>
          <w:vertAlign w:val="subscript"/>
        </w:rPr>
        <w:t>θi</w:t>
      </w:r>
      <w:r w:rsidRPr="001E0B13">
        <w:rPr>
          <w:i/>
          <w:sz w:val="22"/>
          <w:vertAlign w:val="superscript"/>
        </w:rPr>
        <w:t>2</w:t>
      </w:r>
      <w:r w:rsidRPr="001E0B13">
        <w:rPr>
          <w:sz w:val="22"/>
        </w:rPr>
        <w:t xml:space="preserve"> = </w:t>
      </w:r>
      <w:r w:rsidRPr="001E0B13">
        <w:rPr>
          <w:position w:val="-30"/>
          <w:sz w:val="22"/>
        </w:rPr>
        <w:object w:dxaOrig="2360" w:dyaOrig="820">
          <v:shape id="_x0000_i1026" type="#_x0000_t75" style="width:88.1pt;height:30.1pt" o:ole="">
            <v:imagedata r:id="rId28" o:title=""/>
          </v:shape>
          <o:OLEObject Type="Embed" ProgID="Equation.DSMT4" ShapeID="_x0000_i1026" DrawAspect="Content" ObjectID="_1637936048" r:id="rId31"/>
        </w:object>
      </w:r>
      <w:r w:rsidRPr="001E0B13">
        <w:rPr>
          <w:sz w:val="22"/>
        </w:rPr>
        <w:t xml:space="preserve">  (</w:t>
      </w:r>
      <w:r w:rsidRPr="001E0B13">
        <w:rPr>
          <w:i/>
          <w:sz w:val="22"/>
        </w:rPr>
        <w:t>σ</w:t>
      </w:r>
      <w:r w:rsidRPr="001E0B13">
        <w:rPr>
          <w:i/>
          <w:sz w:val="22"/>
          <w:vertAlign w:val="subscript"/>
        </w:rPr>
        <w:t>i</w:t>
      </w:r>
      <w:r w:rsidRPr="001E0B13">
        <w:rPr>
          <w:sz w:val="22"/>
        </w:rPr>
        <w:t xml:space="preserve"> is the standard deviation of observed index </w:t>
      </w:r>
      <w:r w:rsidRPr="001E0B13">
        <w:rPr>
          <w:i/>
          <w:sz w:val="22"/>
        </w:rPr>
        <w:t>i</w:t>
      </w:r>
      <w:r w:rsidRPr="001E0B13">
        <w:rPr>
          <w:sz w:val="22"/>
        </w:rPr>
        <w:t xml:space="preserve">), and the overall likelihood is given by </w:t>
      </w:r>
      <w:r w:rsidRPr="001E0B13">
        <w:rPr>
          <w:i/>
          <w:sz w:val="22"/>
        </w:rPr>
        <w:t>exp(-(mean(χ</w:t>
      </w:r>
      <w:r w:rsidRPr="001E0B13">
        <w:rPr>
          <w:i/>
          <w:sz w:val="22"/>
          <w:vertAlign w:val="subscript"/>
        </w:rPr>
        <w:t>θ</w:t>
      </w:r>
      <w:r w:rsidRPr="001E0B13">
        <w:rPr>
          <w:i/>
          <w:sz w:val="22"/>
          <w:vertAlign w:val="superscript"/>
        </w:rPr>
        <w:t>2</w:t>
      </w:r>
      <w:r w:rsidRPr="001E0B13">
        <w:rPr>
          <w:i/>
          <w:sz w:val="22"/>
        </w:rPr>
        <w:t>)</w:t>
      </w:r>
      <w:r w:rsidRPr="001E0B13">
        <w:rPr>
          <w:sz w:val="22"/>
        </w:rPr>
        <w:t xml:space="preserve">). </w:t>
      </w:r>
      <w:r w:rsidR="008E347F" w:rsidRPr="001E0B13">
        <w:rPr>
          <w:sz w:val="22"/>
        </w:rPr>
        <w:t>The results are shown graphically in Figure 12.</w:t>
      </w:r>
    </w:p>
    <w:tbl>
      <w:tblPr>
        <w:tblW w:w="1390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3"/>
        <w:gridCol w:w="1701"/>
        <w:gridCol w:w="2126"/>
        <w:gridCol w:w="1560"/>
        <w:gridCol w:w="2268"/>
        <w:gridCol w:w="1559"/>
      </w:tblGrid>
      <w:tr w:rsidR="00D40057" w:rsidRPr="001E0B13" w:rsidTr="001E0B13">
        <w:tc>
          <w:tcPr>
            <w:tcW w:w="4693" w:type="dxa"/>
            <w:shd w:val="clear" w:color="auto" w:fill="auto"/>
            <w:noWrap/>
            <w:vAlign w:val="center"/>
          </w:tcPr>
          <w:p w:rsidR="00D40057" w:rsidRPr="001E0B13" w:rsidRDefault="00D40057" w:rsidP="006F38EA">
            <w:pPr>
              <w:spacing w:after="0" w:line="240" w:lineRule="auto"/>
              <w:rPr>
                <w:rFonts w:eastAsia="Times New Roman"/>
                <w:b/>
                <w:szCs w:val="20"/>
              </w:rPr>
            </w:pPr>
            <w:r w:rsidRPr="001E0B13">
              <w:rPr>
                <w:rFonts w:eastAsia="Times New Roman"/>
                <w:b/>
                <w:szCs w:val="20"/>
              </w:rPr>
              <w:t>Description</w:t>
            </w:r>
          </w:p>
        </w:tc>
        <w:tc>
          <w:tcPr>
            <w:tcW w:w="1701" w:type="dxa"/>
            <w:shd w:val="clear" w:color="auto" w:fill="auto"/>
            <w:noWrap/>
            <w:vAlign w:val="center"/>
          </w:tcPr>
          <w:p w:rsidR="00D40057" w:rsidRPr="001E0B13" w:rsidRDefault="00D40057" w:rsidP="006F38EA">
            <w:pPr>
              <w:spacing w:after="0" w:line="240" w:lineRule="auto"/>
              <w:rPr>
                <w:rFonts w:eastAsia="Times New Roman"/>
                <w:b/>
                <w:szCs w:val="20"/>
              </w:rPr>
            </w:pPr>
            <w:r w:rsidRPr="001E0B13">
              <w:rPr>
                <w:rFonts w:eastAsia="Times New Roman"/>
                <w:b/>
                <w:szCs w:val="20"/>
              </w:rPr>
              <w:t>Observational value</w:t>
            </w:r>
          </w:p>
        </w:tc>
        <w:tc>
          <w:tcPr>
            <w:tcW w:w="2126" w:type="dxa"/>
            <w:shd w:val="clear" w:color="auto" w:fill="auto"/>
            <w:noWrap/>
            <w:vAlign w:val="center"/>
          </w:tcPr>
          <w:p w:rsidR="00D40057" w:rsidRPr="001E0B13" w:rsidRDefault="00D40057" w:rsidP="006F38EA">
            <w:pPr>
              <w:spacing w:after="0" w:line="240" w:lineRule="auto"/>
              <w:rPr>
                <w:rFonts w:eastAsia="Times New Roman"/>
                <w:b/>
                <w:szCs w:val="20"/>
              </w:rPr>
            </w:pPr>
            <w:r w:rsidRPr="001E0B13">
              <w:rPr>
                <w:rFonts w:eastAsia="Times New Roman"/>
                <w:b/>
                <w:szCs w:val="20"/>
              </w:rPr>
              <w:t>s.d. of observational value</w:t>
            </w:r>
          </w:p>
        </w:tc>
        <w:tc>
          <w:tcPr>
            <w:tcW w:w="1560" w:type="dxa"/>
            <w:shd w:val="clear" w:color="auto" w:fill="auto"/>
            <w:noWrap/>
            <w:vAlign w:val="center"/>
          </w:tcPr>
          <w:p w:rsidR="00D40057" w:rsidRPr="001E0B13" w:rsidRDefault="00D40057" w:rsidP="006F38EA">
            <w:pPr>
              <w:spacing w:after="0" w:line="240" w:lineRule="auto"/>
              <w:rPr>
                <w:rFonts w:eastAsia="Times New Roman"/>
                <w:b/>
                <w:szCs w:val="20"/>
              </w:rPr>
            </w:pPr>
            <w:r w:rsidRPr="001E0B13">
              <w:rPr>
                <w:rFonts w:eastAsia="Times New Roman"/>
                <w:b/>
                <w:szCs w:val="20"/>
              </w:rPr>
              <w:t>Units</w:t>
            </w:r>
          </w:p>
        </w:tc>
        <w:tc>
          <w:tcPr>
            <w:tcW w:w="2268" w:type="dxa"/>
            <w:vAlign w:val="center"/>
          </w:tcPr>
          <w:p w:rsidR="00D40057" w:rsidRPr="001E0B13" w:rsidRDefault="00D40057" w:rsidP="006F38EA">
            <w:pPr>
              <w:spacing w:after="0" w:line="240" w:lineRule="auto"/>
              <w:rPr>
                <w:rFonts w:eastAsia="Times New Roman"/>
                <w:b/>
                <w:szCs w:val="20"/>
              </w:rPr>
            </w:pPr>
            <w:r w:rsidRPr="001E0B13">
              <w:rPr>
                <w:rFonts w:eastAsia="Times New Roman"/>
                <w:b/>
                <w:szCs w:val="20"/>
              </w:rPr>
              <w:t>Maximum likelihood model value</w:t>
            </w:r>
          </w:p>
        </w:tc>
        <w:tc>
          <w:tcPr>
            <w:tcW w:w="1559" w:type="dxa"/>
          </w:tcPr>
          <w:p w:rsidR="00D40057" w:rsidRPr="001E0B13" w:rsidRDefault="00D40057" w:rsidP="006F38EA">
            <w:pPr>
              <w:spacing w:after="0" w:line="240" w:lineRule="auto"/>
              <w:rPr>
                <w:rFonts w:eastAsia="Times New Roman"/>
                <w:b/>
                <w:szCs w:val="20"/>
              </w:rPr>
            </w:pPr>
            <w:r w:rsidRPr="001E0B13">
              <w:rPr>
                <w:rFonts w:eastAsia="Times New Roman"/>
                <w:b/>
                <w:szCs w:val="20"/>
              </w:rPr>
              <w:t>Partial likelihood</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total primary production</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1522</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150.94</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1236.686</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0.167543</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new production from depth integrated nitrate</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687.2</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67.396</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787.6474</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0.329343</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within forest net production of kelp</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600</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100</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gC.m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601.4035</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0.999902</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omnivorous zooplankton gross production</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339.6</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25.157</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320.4711</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0.748945</w:t>
            </w:r>
          </w:p>
        </w:tc>
      </w:tr>
      <w:tr w:rsidR="00ED5F63" w:rsidRPr="001E0B13" w:rsidTr="001E0B13">
        <w:trPr>
          <w:trHeight w:val="690"/>
        </w:trPr>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carnivorous zooplankton gross production</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44.90166</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rPr>
          <w:trHeight w:val="502"/>
        </w:trPr>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planktivorous fish gross production</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14.57707</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demersal fish gross production</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19.48976</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Annual </w:t>
            </w:r>
            <w:r w:rsidR="00B11322" w:rsidRPr="001E0B13">
              <w:rPr>
                <w:rFonts w:eastAsia="Times New Roman"/>
                <w:szCs w:val="20"/>
              </w:rPr>
              <w:t xml:space="preserve">suspension </w:t>
            </w:r>
            <w:r w:rsidRPr="001E0B13">
              <w:rPr>
                <w:rFonts w:eastAsia="Times New Roman"/>
                <w:szCs w:val="20"/>
              </w:rPr>
              <w:t>/deposit feeding benthos gross production</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603.8186</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carnivore/scavenge feeding benthos gross production</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29.87513</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net production of birds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0.002518</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Annual net production of </w:t>
            </w:r>
            <w:r w:rsidR="00B11322" w:rsidRPr="001E0B13">
              <w:rPr>
                <w:rFonts w:eastAsia="Times New Roman"/>
                <w:szCs w:val="20"/>
              </w:rPr>
              <w:t>pinnipeds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0.006125</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net production of cetaceans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0.003084</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Annual monthly max concentration of benthos </w:t>
            </w:r>
            <w:r w:rsidR="00B11322" w:rsidRPr="001E0B13">
              <w:rPr>
                <w:rFonts w:eastAsia="Times New Roman"/>
                <w:szCs w:val="20"/>
              </w:rPr>
              <w:t xml:space="preserve">suspension </w:t>
            </w:r>
            <w:r w:rsidRPr="001E0B13">
              <w:rPr>
                <w:rFonts w:eastAsia="Times New Roman"/>
                <w:szCs w:val="20"/>
              </w:rPr>
              <w:t>/deposit feeder larvae</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0.606666</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monthly max concentration of benthos carnivore/scavenge feeder larvae</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0.442019</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consumption of planktivorous fish by fish</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3.574896</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consumption of demersal fish by fish</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2.429054</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consumption of omnivorous zooplankton by fish and fish larvae</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73.50786</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lastRenderedPageBreak/>
              <w:t>Annual consumption of omnivorous zooplankton by carnivorous zooplankton</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122.022</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consumption of benthos by fish</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21.81614</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food consumption by birds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0.171471</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Proportion planktivorous fish in diet of birds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0.275155</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Proportion demersal fish in diet of birds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0.452628</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Proportion migratory fish in diet of birds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0.087454</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Proportion discards in diet of birds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0.004069</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Annual food consumption by </w:t>
            </w:r>
            <w:r w:rsidR="00B11322" w:rsidRPr="001E0B13">
              <w:rPr>
                <w:rFonts w:eastAsia="Times New Roman"/>
                <w:szCs w:val="20"/>
              </w:rPr>
              <w:t>pinnipeds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0.427783</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Proportion pelagic fish in diet of </w:t>
            </w:r>
            <w:r w:rsidR="00B11322" w:rsidRPr="001E0B13">
              <w:rPr>
                <w:rFonts w:eastAsia="Times New Roman"/>
                <w:szCs w:val="20"/>
              </w:rPr>
              <w:t>pinnipeds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0.140087</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Proportion demersal fish in diet of </w:t>
            </w:r>
            <w:r w:rsidR="00B11322" w:rsidRPr="001E0B13">
              <w:rPr>
                <w:rFonts w:eastAsia="Times New Roman"/>
                <w:szCs w:val="20"/>
              </w:rPr>
              <w:t>pinnipeds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0.827503</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Proportion migratory fish in diet of </w:t>
            </w:r>
            <w:r w:rsidR="00B11322" w:rsidRPr="001E0B13">
              <w:rPr>
                <w:rFonts w:eastAsia="Times New Roman"/>
                <w:szCs w:val="20"/>
              </w:rPr>
              <w:t>pinnipeds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0.013709</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food consumption by cetaceans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0.914874</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Proportion pelagic fish in diet of cetaceans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0.40289</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Proportion demersal fish in diet of cetaceans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0.353166</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Proportion migratory fish in diet of cetaceans</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0.194066</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planktivorous fish landings (live weight)</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2.928</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2.312124</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0.590486</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demersal fish landings (live weight)</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0.6408</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0.816341</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0.84266</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migratory fish landings (live weight)</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0.9925</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0.25</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0.996541</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0.999869</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Annual </w:t>
            </w:r>
            <w:r w:rsidR="00B11322" w:rsidRPr="001E0B13">
              <w:rPr>
                <w:rFonts w:eastAsia="Times New Roman"/>
                <w:szCs w:val="20"/>
              </w:rPr>
              <w:t xml:space="preserve">suspension </w:t>
            </w:r>
            <w:r w:rsidRPr="001E0B13">
              <w:rPr>
                <w:rFonts w:eastAsia="Times New Roman"/>
                <w:szCs w:val="20"/>
              </w:rPr>
              <w:t>/deposit feeding benthos landings (live weight)</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0.07444</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0.028</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0.073737</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0.999685</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carnivore/scavenge feeding benthos landings (live weight)</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0.12801</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0.05</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0.131474</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0.997603</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carnivorous zooplankton landings (live weight)</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0.006976</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0.004</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0.006445</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0.991244</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kelp landings (live weight)</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carbon gross PB ratio of kelp</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1.334269</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0.412138</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Annual gross PB ratio larvae of </w:t>
            </w:r>
            <w:r w:rsidR="00B11322" w:rsidRPr="001E0B13">
              <w:rPr>
                <w:rFonts w:eastAsia="Times New Roman"/>
                <w:szCs w:val="20"/>
              </w:rPr>
              <w:t xml:space="preserve">suspension </w:t>
            </w:r>
            <w:r w:rsidRPr="001E0B13">
              <w:rPr>
                <w:rFonts w:eastAsia="Times New Roman"/>
                <w:szCs w:val="20"/>
              </w:rPr>
              <w:t>/deposit feeding benthos</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15.53605</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0.541746</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gross PB ratio larvae of carnivore/scavenge feeding benthos</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15.72536</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0.519133</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Annual gross PB ratio </w:t>
            </w:r>
            <w:r w:rsidR="00B11322" w:rsidRPr="001E0B13">
              <w:rPr>
                <w:rFonts w:eastAsia="Times New Roman"/>
                <w:szCs w:val="20"/>
              </w:rPr>
              <w:t xml:space="preserve">suspension </w:t>
            </w:r>
            <w:r w:rsidRPr="001E0B13">
              <w:rPr>
                <w:rFonts w:eastAsia="Times New Roman"/>
                <w:szCs w:val="20"/>
              </w:rPr>
              <w:t>/deposit feeding benthos</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12.20084</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0.764071</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Annual gross PB ratio carnivore/scavenge feeding </w:t>
            </w:r>
            <w:r w:rsidRPr="001E0B13">
              <w:rPr>
                <w:rFonts w:eastAsia="Times New Roman"/>
                <w:szCs w:val="20"/>
              </w:rPr>
              <w:lastRenderedPageBreak/>
              <w:t xml:space="preserve">benthos </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lastRenderedPageBreak/>
              <w:t>1.2</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1.974948</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0.740617</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lastRenderedPageBreak/>
              <w:t>Annual gross PB ratio omnivorous zooplankton</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20</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 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11.50962</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0.697375</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gross PB ratio carnivorous zooplankton</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1.315</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3.617663</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0.575499</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gross PB ratio larvae of planktivorous fish</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0.637291</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0.243296</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gross PB ratio larvae of demersal fish</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5.600508</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0.726001</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gross PB ratio planktivorous fish</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1.72</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0.86</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1.02991</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0.724737</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gross PB ratio demersal fish</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0.88</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0.44</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0.301899</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0.421843</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gross PB ratio migratory fish</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1.3</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0.179587</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0.174906</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net PB ratio birds</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0.28</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0.14</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0.215786</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0.900154</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Annual net PB ratio </w:t>
            </w:r>
            <w:r w:rsidR="00B11322" w:rsidRPr="001E0B13">
              <w:rPr>
                <w:rFonts w:eastAsia="Times New Roman"/>
                <w:szCs w:val="20"/>
              </w:rPr>
              <w:t>pinnipeds</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0.09</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0.045</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0.106571</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0.934446</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net PB ratio cetaceans</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0.02</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0.01</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0.041647</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0.096036</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average proportion of kelp C uptake which is exuded</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0.297016</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0.999555</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average molar NC ratio of kelp</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0.12</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0.12228</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0.999935</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denitrification</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129</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42</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205.5862</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0.189657</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Proportion of demersal fish catch discarded</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0.51</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0.51493</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0.998785</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average ammonia concentration in porewater of sand grain size 0.25mm</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19.24</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9</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4.796339</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0.275884</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average ammonia concentration in porewater of mud grain size 0.12mm</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63.45</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22</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53.54074</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0.903536</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average nitrate concentration in porewater of sand grain size 0.25mm</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4.15</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5.062202</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0.901213</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average nitrate concentration in porewater of mud grain size 0.12mm</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2.34</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3.051845</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0.776187</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average organic N content of sand grain size 0.25mm (0.19-0.43mm)</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0.051515</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0.02441</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%N (gN.(g dry sed)</w:t>
            </w:r>
            <w:r w:rsidRPr="001E0B13">
              <w:rPr>
                <w:rFonts w:eastAsia="Times New Roman"/>
                <w:szCs w:val="20"/>
                <w:vertAlign w:val="superscript"/>
              </w:rPr>
              <w:t>-1</w:t>
            </w:r>
            <w:r w:rsidRPr="001E0B13">
              <w:rPr>
                <w:rFonts w:eastAsia="Times New Roman"/>
                <w:szCs w:val="20"/>
              </w:rPr>
              <w:t>)</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0.049978</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0.998019</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average organic N content of mud grain size 0.12mm (0.03-0.07mm)</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0.07357</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0.0343</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%N (gN.(g dry sed)</w:t>
            </w:r>
            <w:r w:rsidRPr="001E0B13">
              <w:rPr>
                <w:rFonts w:eastAsia="Times New Roman"/>
                <w:szCs w:val="20"/>
                <w:vertAlign w:val="superscript"/>
              </w:rPr>
              <w:t>-1</w:t>
            </w:r>
            <w:r w:rsidRPr="001E0B13">
              <w:rPr>
                <w:rFonts w:eastAsia="Times New Roman"/>
                <w:szCs w:val="20"/>
              </w:rPr>
              <w:t>)</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0.066281</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0.977675</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Average winter (Nov-Feb) nitrate concentration shallow layer</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9.338373</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Average summer (May-Aug) nitrate concentration shallow layer</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2.946775</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Average winter (Nov-Feb) nitrate concentration deep layer</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9.430632</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Average summer (May-Aug) nitrate concentration </w:t>
            </w:r>
            <w:r w:rsidRPr="001E0B13">
              <w:rPr>
                <w:rFonts w:eastAsia="Times New Roman"/>
                <w:szCs w:val="20"/>
              </w:rPr>
              <w:lastRenderedPageBreak/>
              <w:t>deep layer</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lastRenderedPageBreak/>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5.628918</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lastRenderedPageBreak/>
              <w:t>Average winter (Nov-Feb) ammonia concentration shallow layer</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1.820107</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Average summer (May-Aug) ammonia concentration shallow layer</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3.24206</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Average winter (Nov-Feb) ammonia concentration deep layer</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1.60057</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Average summer (May-Aug) ammonia concentration deep layer</w:t>
            </w:r>
          </w:p>
        </w:tc>
        <w:tc>
          <w:tcPr>
            <w:tcW w:w="1701"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2126" w:type="dxa"/>
            <w:shd w:val="clear" w:color="auto" w:fill="auto"/>
            <w:noWrap/>
            <w:hideMark/>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-3</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2.908418</w:t>
            </w:r>
          </w:p>
        </w:tc>
        <w:tc>
          <w:tcPr>
            <w:tcW w:w="1559" w:type="dxa"/>
          </w:tcPr>
          <w:p w:rsidR="00ED5F63" w:rsidRPr="001E0B13" w:rsidRDefault="00ED5F63">
            <w:pPr>
              <w:autoSpaceDE w:val="0"/>
              <w:autoSpaceDN w:val="0"/>
              <w:adjustRightInd w:val="0"/>
              <w:spacing w:after="0" w:line="240" w:lineRule="auto"/>
              <w:rPr>
                <w:rFonts w:ascii="Calibri" w:eastAsiaTheme="minorHAnsi" w:hAnsi="Calibri" w:cs="Calibri"/>
                <w:sz w:val="22"/>
                <w:lang w:eastAsia="en-US"/>
              </w:rPr>
            </w:pPr>
            <w:r w:rsidRPr="001E0B13">
              <w:rPr>
                <w:rFonts w:ascii="Calibri" w:eastAsiaTheme="minorHAnsi" w:hAnsi="Calibri" w:cs="Calibri"/>
                <w:sz w:val="22"/>
                <w:lang w:eastAsia="en-US"/>
              </w:rPr>
              <w:t>NA</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Inshore:offshore ratio of annual mean carnivorous zooplankton depth averaged concentration</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0.904055</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1.403163</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0.044429</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Inshore:offshore ratio of annual mean omnivorous zooplankton depth averaged concentration</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1.675727</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0.271539</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1.282391</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0.35024</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Inshore:offshore ratio of annual mean phytoplankton surface layer concentration</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3.744403</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1.001783</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0.023261</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Inshore:offshore ratio of annual mean nitrate surface layer concentration</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3.000139</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0.878831</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0.105402</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Inshore:offshore ratio of annual mean ammonia surface layer concentration</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2.429353</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1.60643</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0.658345</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Inshore:offshore ratio of annual mean planktivorous fish density ( m</w:t>
            </w:r>
            <w:r w:rsidRPr="001E0B13">
              <w:rPr>
                <w:rFonts w:eastAsia="Times New Roman"/>
                <w:szCs w:val="20"/>
                <w:vertAlign w:val="superscript"/>
              </w:rPr>
              <w:t>-2</w:t>
            </w:r>
            <w:r w:rsidRPr="001E0B13">
              <w:rPr>
                <w:rFonts w:eastAsia="Times New Roman"/>
                <w:szCs w:val="20"/>
              </w:rPr>
              <w:t>)</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0.67</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0.49</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dimensionless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0.368219</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0.827245</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Inshore:offshore ratio of annual mean demersal fish density ( m</w:t>
            </w:r>
            <w:r w:rsidRPr="001E0B13">
              <w:rPr>
                <w:rFonts w:eastAsia="Times New Roman"/>
                <w:szCs w:val="20"/>
                <w:vertAlign w:val="superscript"/>
              </w:rPr>
              <w:t>-2</w:t>
            </w:r>
            <w:r w:rsidRPr="001E0B13">
              <w:rPr>
                <w:rFonts w:eastAsia="Times New Roman"/>
                <w:szCs w:val="20"/>
              </w:rPr>
              <w:t>)</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0.39</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0.31</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0.935116</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0.213087</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bycatch of birds</w:t>
            </w:r>
          </w:p>
        </w:tc>
        <w:tc>
          <w:tcPr>
            <w:tcW w:w="1701" w:type="dxa"/>
            <w:shd w:val="clear" w:color="auto" w:fill="auto"/>
            <w:noWrap/>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6.25E-07</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3.00E-07</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5.99E-07</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0.996252</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 xml:space="preserve">Annual bycatch of </w:t>
            </w:r>
            <w:r w:rsidR="00B11322" w:rsidRPr="001E0B13">
              <w:rPr>
                <w:rFonts w:eastAsia="Times New Roman"/>
                <w:szCs w:val="20"/>
              </w:rPr>
              <w:t>pinnipeds</w:t>
            </w:r>
          </w:p>
        </w:tc>
        <w:tc>
          <w:tcPr>
            <w:tcW w:w="1701" w:type="dxa"/>
            <w:shd w:val="clear" w:color="auto" w:fill="auto"/>
            <w:noWrap/>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2.74E-05</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5.00E-05</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3.04E-05</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0.998251</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Annual bycatch of cetaceans</w:t>
            </w:r>
          </w:p>
        </w:tc>
        <w:tc>
          <w:tcPr>
            <w:tcW w:w="1701" w:type="dxa"/>
            <w:shd w:val="clear" w:color="auto" w:fill="auto"/>
            <w:noWrap/>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0.000275</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1.00E-04</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0.000215</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0.834419</w:t>
            </w:r>
          </w:p>
        </w:tc>
      </w:tr>
      <w:tr w:rsidR="00ED5F63" w:rsidRPr="001E0B13" w:rsidTr="001E0B13">
        <w:tc>
          <w:tcPr>
            <w:tcW w:w="4693"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Proportion of kelp annual nitrogen uptake exported as beach-cast</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0.15</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0.05</w:t>
            </w:r>
          </w:p>
        </w:tc>
        <w:tc>
          <w:tcPr>
            <w:tcW w:w="1560" w:type="dxa"/>
            <w:shd w:val="clear" w:color="auto" w:fill="auto"/>
            <w:noWrap/>
            <w:hideMark/>
          </w:tcPr>
          <w:p w:rsidR="00ED5F63" w:rsidRPr="001E0B13" w:rsidRDefault="00523901" w:rsidP="006F38EA">
            <w:pPr>
              <w:spacing w:after="0" w:line="240" w:lineRule="auto"/>
              <w:rPr>
                <w:rFonts w:eastAsia="Times New Roman"/>
                <w:szCs w:val="20"/>
              </w:rPr>
            </w:pPr>
            <w:r w:rsidRPr="001E0B13">
              <w:rPr>
                <w:rFonts w:eastAsia="Times New Roman"/>
                <w:szCs w:val="20"/>
              </w:rPr>
              <w:t>D</w:t>
            </w:r>
            <w:r w:rsidR="00ED5F63" w:rsidRPr="001E0B13">
              <w:rPr>
                <w:rFonts w:eastAsia="Times New Roman"/>
                <w:szCs w:val="20"/>
              </w:rPr>
              <w:t>imensionless</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0.083769</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0.415906</w:t>
            </w:r>
          </w:p>
        </w:tc>
      </w:tr>
      <w:tr w:rsidR="00ED5F63" w:rsidRPr="001E0B13" w:rsidTr="001E0B13">
        <w:tc>
          <w:tcPr>
            <w:tcW w:w="4693" w:type="dxa"/>
            <w:shd w:val="clear" w:color="auto" w:fill="auto"/>
            <w:noWrap/>
            <w:hideMark/>
          </w:tcPr>
          <w:p w:rsidR="00ED5F63" w:rsidRPr="001E0B13" w:rsidRDefault="00ED5F63" w:rsidP="00C01759">
            <w:pPr>
              <w:spacing w:after="0" w:line="240" w:lineRule="auto"/>
              <w:rPr>
                <w:rFonts w:eastAsia="Times New Roman"/>
                <w:szCs w:val="20"/>
              </w:rPr>
            </w:pPr>
            <w:r w:rsidRPr="001E0B13">
              <w:rPr>
                <w:rFonts w:eastAsia="Times New Roman"/>
                <w:szCs w:val="20"/>
              </w:rPr>
              <w:t>Cetacean catch</w:t>
            </w:r>
          </w:p>
        </w:tc>
        <w:tc>
          <w:tcPr>
            <w:tcW w:w="1701"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8.38E-05</w:t>
            </w:r>
          </w:p>
        </w:tc>
        <w:tc>
          <w:tcPr>
            <w:tcW w:w="2126" w:type="dxa"/>
            <w:shd w:val="clear" w:color="auto" w:fill="auto"/>
            <w:noWrap/>
            <w:hideMark/>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4.00E-05</w:t>
            </w:r>
          </w:p>
        </w:tc>
        <w:tc>
          <w:tcPr>
            <w:tcW w:w="1560" w:type="dxa"/>
            <w:shd w:val="clear" w:color="auto" w:fill="auto"/>
            <w:noWrap/>
            <w:hideMark/>
          </w:tcPr>
          <w:p w:rsidR="00ED5F63" w:rsidRPr="001E0B13" w:rsidRDefault="00ED5F63" w:rsidP="006F38EA">
            <w:pPr>
              <w:spacing w:after="0" w:line="240" w:lineRule="auto"/>
              <w:rPr>
                <w:rFonts w:eastAsia="Times New Roman"/>
                <w:szCs w:val="20"/>
              </w:rPr>
            </w:pPr>
            <w:r w:rsidRPr="001E0B13">
              <w:rPr>
                <w:rFonts w:eastAsia="Times New Roman"/>
                <w:szCs w:val="20"/>
              </w:rPr>
              <w:t>mMN.m</w:t>
            </w:r>
            <w:r w:rsidRPr="001E0B13">
              <w:rPr>
                <w:rFonts w:eastAsia="Times New Roman"/>
                <w:szCs w:val="20"/>
                <w:vertAlign w:val="superscript"/>
              </w:rPr>
              <w:t>-2</w:t>
            </w:r>
            <w:r w:rsidRPr="001E0B13">
              <w:rPr>
                <w:rFonts w:eastAsia="Times New Roman"/>
                <w:szCs w:val="20"/>
              </w:rPr>
              <w:t>.y</w:t>
            </w:r>
            <w:r w:rsidRPr="001E0B13">
              <w:rPr>
                <w:rFonts w:eastAsia="Times New Roman"/>
                <w:szCs w:val="20"/>
                <w:vertAlign w:val="superscript"/>
              </w:rPr>
              <w:t>-1</w:t>
            </w:r>
          </w:p>
        </w:tc>
        <w:tc>
          <w:tcPr>
            <w:tcW w:w="2268"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6.93E-05</w:t>
            </w: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0.936825</w:t>
            </w:r>
          </w:p>
        </w:tc>
      </w:tr>
      <w:tr w:rsidR="00ED5F63" w:rsidRPr="001E0B13" w:rsidTr="001E0B13">
        <w:tc>
          <w:tcPr>
            <w:tcW w:w="4693" w:type="dxa"/>
            <w:shd w:val="clear" w:color="auto" w:fill="auto"/>
            <w:noWrap/>
          </w:tcPr>
          <w:p w:rsidR="00ED5F63" w:rsidRPr="001E0B13" w:rsidRDefault="00ED5F63" w:rsidP="006F38EA">
            <w:pPr>
              <w:spacing w:after="0" w:line="240" w:lineRule="auto"/>
              <w:rPr>
                <w:rFonts w:eastAsia="Times New Roman"/>
                <w:b/>
                <w:szCs w:val="20"/>
              </w:rPr>
            </w:pPr>
            <w:r w:rsidRPr="001E0B13">
              <w:rPr>
                <w:rFonts w:eastAsia="Times New Roman"/>
                <w:b/>
                <w:szCs w:val="20"/>
              </w:rPr>
              <w:t>Overall model</w:t>
            </w:r>
          </w:p>
        </w:tc>
        <w:tc>
          <w:tcPr>
            <w:tcW w:w="1701" w:type="dxa"/>
            <w:shd w:val="clear" w:color="auto" w:fill="auto"/>
            <w:noWrap/>
          </w:tcPr>
          <w:p w:rsidR="00ED5F63" w:rsidRPr="001E0B13" w:rsidRDefault="00ED5F63" w:rsidP="006F38EA">
            <w:pPr>
              <w:spacing w:after="0" w:line="240" w:lineRule="auto"/>
              <w:rPr>
                <w:rFonts w:eastAsia="Times New Roman"/>
                <w:szCs w:val="20"/>
              </w:rPr>
            </w:pPr>
          </w:p>
        </w:tc>
        <w:tc>
          <w:tcPr>
            <w:tcW w:w="2126" w:type="dxa"/>
            <w:shd w:val="clear" w:color="auto" w:fill="auto"/>
            <w:noWrap/>
          </w:tcPr>
          <w:p w:rsidR="00ED5F63" w:rsidRPr="001E0B13" w:rsidRDefault="00ED5F63" w:rsidP="006F38EA">
            <w:pPr>
              <w:spacing w:after="0" w:line="240" w:lineRule="auto"/>
              <w:rPr>
                <w:rFonts w:eastAsia="Times New Roman"/>
                <w:szCs w:val="20"/>
              </w:rPr>
            </w:pPr>
          </w:p>
        </w:tc>
        <w:tc>
          <w:tcPr>
            <w:tcW w:w="1560" w:type="dxa"/>
            <w:shd w:val="clear" w:color="auto" w:fill="auto"/>
            <w:noWrap/>
          </w:tcPr>
          <w:p w:rsidR="00ED5F63" w:rsidRPr="001E0B13" w:rsidRDefault="00ED5F63" w:rsidP="006F38EA">
            <w:pPr>
              <w:spacing w:after="0" w:line="240" w:lineRule="auto"/>
              <w:rPr>
                <w:rFonts w:eastAsia="Times New Roman"/>
                <w:szCs w:val="20"/>
              </w:rPr>
            </w:pPr>
          </w:p>
        </w:tc>
        <w:tc>
          <w:tcPr>
            <w:tcW w:w="2268" w:type="dxa"/>
          </w:tcPr>
          <w:p w:rsidR="00ED5F63" w:rsidRPr="001E0B13" w:rsidRDefault="00ED5F63" w:rsidP="006F38EA">
            <w:pPr>
              <w:spacing w:after="0" w:line="240" w:lineRule="auto"/>
              <w:rPr>
                <w:rFonts w:eastAsia="Times New Roman"/>
                <w:szCs w:val="20"/>
              </w:rPr>
            </w:pPr>
          </w:p>
        </w:tc>
        <w:tc>
          <w:tcPr>
            <w:tcW w:w="1559" w:type="dxa"/>
          </w:tcPr>
          <w:p w:rsidR="00ED5F63" w:rsidRPr="001E0B13" w:rsidRDefault="00ED5F63">
            <w:pPr>
              <w:autoSpaceDE w:val="0"/>
              <w:autoSpaceDN w:val="0"/>
              <w:adjustRightInd w:val="0"/>
              <w:spacing w:after="0" w:line="240" w:lineRule="auto"/>
              <w:jc w:val="right"/>
              <w:rPr>
                <w:rFonts w:ascii="Calibri" w:eastAsiaTheme="minorHAnsi" w:hAnsi="Calibri" w:cs="Calibri"/>
                <w:sz w:val="22"/>
                <w:lang w:eastAsia="en-US"/>
              </w:rPr>
            </w:pPr>
            <w:r w:rsidRPr="001E0B13">
              <w:rPr>
                <w:rFonts w:ascii="Calibri" w:eastAsiaTheme="minorHAnsi" w:hAnsi="Calibri" w:cs="Calibri"/>
                <w:sz w:val="22"/>
                <w:lang w:eastAsia="en-US"/>
              </w:rPr>
              <w:t>0.510472</w:t>
            </w:r>
          </w:p>
        </w:tc>
      </w:tr>
    </w:tbl>
    <w:p w:rsidR="00D40057" w:rsidRPr="001E0B13" w:rsidRDefault="00D40057" w:rsidP="00D40057">
      <w:pPr>
        <w:autoSpaceDE w:val="0"/>
        <w:autoSpaceDN w:val="0"/>
        <w:adjustRightInd w:val="0"/>
        <w:spacing w:after="0" w:line="240" w:lineRule="auto"/>
      </w:pPr>
    </w:p>
    <w:p w:rsidR="00D40057" w:rsidRPr="001E0B13" w:rsidRDefault="00D40057" w:rsidP="00D40057">
      <w:pPr>
        <w:autoSpaceDE w:val="0"/>
        <w:autoSpaceDN w:val="0"/>
        <w:adjustRightInd w:val="0"/>
        <w:spacing w:after="0" w:line="240" w:lineRule="auto"/>
      </w:pPr>
    </w:p>
    <w:p w:rsidR="00D40057" w:rsidRPr="001E0B13" w:rsidRDefault="00D40057" w:rsidP="00E65019">
      <w:pPr>
        <w:rPr>
          <w:b/>
        </w:rPr>
      </w:pPr>
    </w:p>
    <w:p w:rsidR="00027EDB" w:rsidRPr="001E0B13" w:rsidRDefault="00604EB4" w:rsidP="001E0B13">
      <w:pPr>
        <w:jc w:val="center"/>
        <w:rPr>
          <w:b/>
        </w:rPr>
      </w:pPr>
      <w:r>
        <w:rPr>
          <w:b/>
          <w:noProof/>
        </w:rPr>
        <w:lastRenderedPageBreak/>
        <w:drawing>
          <wp:inline distT="0" distB="0" distL="0" distR="0" wp14:anchorId="1FE4AF65" wp14:editId="232979A7">
            <wp:extent cx="6005912" cy="4924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x_and_whisker_plot_full_03-13.PNG"/>
                    <pic:cNvPicPr/>
                  </pic:nvPicPr>
                  <pic:blipFill rotWithShape="1">
                    <a:blip r:embed="rId32" cstate="print">
                      <a:extLst>
                        <a:ext uri="{28A0092B-C50C-407E-A947-70E740481C1C}">
                          <a14:useLocalDpi xmlns:a14="http://schemas.microsoft.com/office/drawing/2010/main" val="0"/>
                        </a:ext>
                      </a:extLst>
                    </a:blip>
                    <a:srcRect t="17637" b="22767"/>
                    <a:stretch/>
                  </pic:blipFill>
                  <pic:spPr bwMode="auto">
                    <a:xfrm>
                      <a:off x="0" y="0"/>
                      <a:ext cx="6013174" cy="4930379"/>
                    </a:xfrm>
                    <a:prstGeom prst="rect">
                      <a:avLst/>
                    </a:prstGeom>
                    <a:ln>
                      <a:noFill/>
                    </a:ln>
                    <a:extLst>
                      <a:ext uri="{53640926-AAD7-44D8-BBD7-CCE9431645EC}">
                        <a14:shadowObscured xmlns:a14="http://schemas.microsoft.com/office/drawing/2010/main"/>
                      </a:ext>
                    </a:extLst>
                  </pic:spPr>
                </pic:pic>
              </a:graphicData>
            </a:graphic>
          </wp:inline>
        </w:drawing>
      </w:r>
    </w:p>
    <w:p w:rsidR="0016373E" w:rsidRPr="001E0B13" w:rsidRDefault="0016373E" w:rsidP="0016373E">
      <w:pPr>
        <w:spacing w:after="0" w:line="240" w:lineRule="auto"/>
        <w:jc w:val="both"/>
        <w:rPr>
          <w:sz w:val="22"/>
        </w:rPr>
      </w:pPr>
      <w:r w:rsidRPr="001E0B13">
        <w:rPr>
          <w:b/>
          <w:sz w:val="22"/>
        </w:rPr>
        <w:t>FIGURE 12</w:t>
      </w:r>
      <w:r w:rsidRPr="001E0B13">
        <w:rPr>
          <w:sz w:val="22"/>
        </w:rPr>
        <w:t xml:space="preserve"> Annual integrated or averaged results from the best-fit 2003-2013 stationary model and the corresponding observed data from the North Sea. Red boxes and whiskers show the 0.5, 25, 50, 75 and 99.5 centiles of the likelihood distribution of model results given the uncertainty in fitted parameter values. Black boxes and whiskers show the equivalent variability in measurements from the North Sea aggregated over the period 2003-2013.</w:t>
      </w:r>
    </w:p>
    <w:p w:rsidR="008E347F" w:rsidRPr="001E0B13" w:rsidRDefault="008E347F" w:rsidP="00E65019">
      <w:pPr>
        <w:rPr>
          <w:b/>
        </w:rPr>
        <w:sectPr w:rsidR="008E347F" w:rsidRPr="001E0B13" w:rsidSect="000767E6">
          <w:pgSz w:w="16838" w:h="11906" w:orient="landscape"/>
          <w:pgMar w:top="1440" w:right="1440" w:bottom="1440" w:left="1440" w:header="709" w:footer="709" w:gutter="0"/>
          <w:cols w:space="708"/>
          <w:docGrid w:linePitch="360"/>
        </w:sectPr>
      </w:pPr>
    </w:p>
    <w:p w:rsidR="00E65019" w:rsidRPr="001E0B13" w:rsidRDefault="00E65019" w:rsidP="00E65019">
      <w:pPr>
        <w:rPr>
          <w:b/>
        </w:rPr>
      </w:pPr>
    </w:p>
    <w:p w:rsidR="00E65019" w:rsidRPr="001E0B13" w:rsidRDefault="00543616" w:rsidP="002D65F0">
      <w:pPr>
        <w:spacing w:after="0" w:line="240" w:lineRule="auto"/>
        <w:jc w:val="both"/>
        <w:rPr>
          <w:sz w:val="22"/>
        </w:rPr>
      </w:pPr>
      <w:r w:rsidRPr="001E0B13">
        <w:rPr>
          <w:b/>
          <w:sz w:val="22"/>
        </w:rPr>
        <w:t xml:space="preserve">TABLE </w:t>
      </w:r>
      <w:r w:rsidR="00834275" w:rsidRPr="001E0B13">
        <w:rPr>
          <w:b/>
          <w:sz w:val="22"/>
        </w:rPr>
        <w:t>33</w:t>
      </w:r>
      <w:r w:rsidR="00E65019" w:rsidRPr="001E0B13">
        <w:rPr>
          <w:b/>
          <w:sz w:val="22"/>
        </w:rPr>
        <w:t xml:space="preserve"> </w:t>
      </w:r>
      <w:r w:rsidR="00E65019" w:rsidRPr="001E0B13">
        <w:rPr>
          <w:sz w:val="22"/>
        </w:rPr>
        <w:t>Maximum likelihood preference parameters pref</w:t>
      </w:r>
      <w:r w:rsidR="00E65019" w:rsidRPr="001E0B13">
        <w:rPr>
          <w:sz w:val="22"/>
          <w:vertAlign w:val="subscript"/>
        </w:rPr>
        <w:t>resource-consumer</w:t>
      </w:r>
      <w:r w:rsidR="00E65019" w:rsidRPr="001E0B13">
        <w:rPr>
          <w:sz w:val="22"/>
        </w:rPr>
        <w:t xml:space="preserve"> for all resource-consumer links in the model, estimated using the simulated annealing scheme to fit the 1970-1999 model to the observed data on ecosystem state. Preferences for each consumer guild (columns) sum to 1.0. Values shown are constrained to 3 decimal places   Note that the preference parameters are inputs to the model, and do not represent proportions in the diet, Diet composition is an emergent output of the model.</w:t>
      </w:r>
    </w:p>
    <w:tbl>
      <w:tblPr>
        <w:tblW w:w="4989" w:type="pct"/>
        <w:tblBorders>
          <w:top w:val="single" w:sz="4" w:space="0" w:color="auto"/>
          <w:bottom w:val="single" w:sz="4" w:space="0" w:color="auto"/>
          <w:insideH w:val="single" w:sz="4" w:space="0" w:color="auto"/>
        </w:tblBorders>
        <w:tblLayout w:type="fixed"/>
        <w:tblLook w:val="0000" w:firstRow="0" w:lastRow="0" w:firstColumn="0" w:lastColumn="0" w:noHBand="0" w:noVBand="0"/>
      </w:tblPr>
      <w:tblGrid>
        <w:gridCol w:w="2377"/>
        <w:gridCol w:w="428"/>
        <w:gridCol w:w="707"/>
        <w:gridCol w:w="710"/>
        <w:gridCol w:w="707"/>
        <w:gridCol w:w="710"/>
        <w:gridCol w:w="710"/>
        <w:gridCol w:w="707"/>
        <w:gridCol w:w="710"/>
        <w:gridCol w:w="710"/>
        <w:gridCol w:w="707"/>
        <w:gridCol w:w="710"/>
        <w:gridCol w:w="707"/>
        <w:gridCol w:w="718"/>
        <w:gridCol w:w="707"/>
        <w:gridCol w:w="704"/>
        <w:gridCol w:w="707"/>
        <w:gridCol w:w="707"/>
      </w:tblGrid>
      <w:tr w:rsidR="00E65019" w:rsidRPr="001E0B13" w:rsidTr="006F38EA">
        <w:trPr>
          <w:trHeight w:val="255"/>
        </w:trPr>
        <w:tc>
          <w:tcPr>
            <w:tcW w:w="840" w:type="pct"/>
            <w:tcBorders>
              <w:bottom w:val="single" w:sz="4" w:space="0" w:color="auto"/>
            </w:tcBorders>
            <w:shd w:val="clear" w:color="auto" w:fill="auto"/>
            <w:noWrap/>
            <w:vAlign w:val="bottom"/>
          </w:tcPr>
          <w:p w:rsidR="00E65019" w:rsidRPr="001E0B13" w:rsidRDefault="00E65019" w:rsidP="006F38EA">
            <w:pPr>
              <w:spacing w:after="0" w:line="240" w:lineRule="auto"/>
            </w:pPr>
          </w:p>
        </w:tc>
        <w:tc>
          <w:tcPr>
            <w:tcW w:w="151" w:type="pct"/>
            <w:tcBorders>
              <w:bottom w:val="single" w:sz="4" w:space="0" w:color="auto"/>
            </w:tcBorders>
            <w:shd w:val="clear" w:color="auto" w:fill="auto"/>
            <w:noWrap/>
            <w:vAlign w:val="bottom"/>
          </w:tcPr>
          <w:p w:rsidR="00E65019" w:rsidRPr="001E0B13" w:rsidRDefault="00E65019" w:rsidP="006F38EA">
            <w:pPr>
              <w:spacing w:after="0" w:line="240" w:lineRule="auto"/>
            </w:pPr>
          </w:p>
        </w:tc>
        <w:tc>
          <w:tcPr>
            <w:tcW w:w="250" w:type="pct"/>
            <w:tcBorders>
              <w:bottom w:val="single" w:sz="4" w:space="0" w:color="auto"/>
            </w:tcBorders>
          </w:tcPr>
          <w:p w:rsidR="00E65019" w:rsidRPr="001E0B13" w:rsidRDefault="00E65019" w:rsidP="006F38EA">
            <w:pPr>
              <w:spacing w:after="0" w:line="240" w:lineRule="auto"/>
              <w:jc w:val="center"/>
            </w:pPr>
          </w:p>
        </w:tc>
        <w:tc>
          <w:tcPr>
            <w:tcW w:w="251" w:type="pct"/>
            <w:tcBorders>
              <w:bottom w:val="single" w:sz="4" w:space="0" w:color="auto"/>
            </w:tcBorders>
          </w:tcPr>
          <w:p w:rsidR="00E65019" w:rsidRPr="001E0B13" w:rsidRDefault="00E65019" w:rsidP="006F38EA">
            <w:pPr>
              <w:spacing w:after="0" w:line="240" w:lineRule="auto"/>
              <w:jc w:val="center"/>
            </w:pPr>
          </w:p>
        </w:tc>
        <w:tc>
          <w:tcPr>
            <w:tcW w:w="2509" w:type="pct"/>
            <w:gridSpan w:val="10"/>
            <w:tcBorders>
              <w:bottom w:val="single" w:sz="4" w:space="0" w:color="auto"/>
            </w:tcBorders>
            <w:shd w:val="clear" w:color="auto" w:fill="auto"/>
            <w:noWrap/>
            <w:vAlign w:val="bottom"/>
          </w:tcPr>
          <w:p w:rsidR="00E65019" w:rsidRPr="001E0B13" w:rsidRDefault="00E65019" w:rsidP="006F38EA">
            <w:pPr>
              <w:spacing w:after="0" w:line="240" w:lineRule="auto"/>
              <w:jc w:val="center"/>
              <w:rPr>
                <w:b/>
              </w:rPr>
            </w:pPr>
            <w:r w:rsidRPr="001E0B13">
              <w:rPr>
                <w:b/>
              </w:rPr>
              <w:t>Consumers</w:t>
            </w:r>
          </w:p>
        </w:tc>
        <w:tc>
          <w:tcPr>
            <w:tcW w:w="250" w:type="pct"/>
            <w:tcBorders>
              <w:bottom w:val="single" w:sz="4" w:space="0" w:color="auto"/>
            </w:tcBorders>
          </w:tcPr>
          <w:p w:rsidR="00E65019" w:rsidRPr="001E0B13" w:rsidRDefault="00E65019" w:rsidP="006F38EA">
            <w:pPr>
              <w:spacing w:after="0" w:line="240" w:lineRule="auto"/>
              <w:jc w:val="center"/>
            </w:pPr>
          </w:p>
        </w:tc>
        <w:tc>
          <w:tcPr>
            <w:tcW w:w="249" w:type="pct"/>
            <w:tcBorders>
              <w:bottom w:val="single" w:sz="4" w:space="0" w:color="auto"/>
            </w:tcBorders>
          </w:tcPr>
          <w:p w:rsidR="00E65019" w:rsidRPr="001E0B13" w:rsidRDefault="00E65019" w:rsidP="006F38EA">
            <w:pPr>
              <w:spacing w:after="0" w:line="240" w:lineRule="auto"/>
              <w:jc w:val="center"/>
            </w:pPr>
          </w:p>
        </w:tc>
        <w:tc>
          <w:tcPr>
            <w:tcW w:w="250" w:type="pct"/>
            <w:tcBorders>
              <w:bottom w:val="single" w:sz="4" w:space="0" w:color="auto"/>
            </w:tcBorders>
          </w:tcPr>
          <w:p w:rsidR="00E65019" w:rsidRPr="001E0B13" w:rsidRDefault="00E65019" w:rsidP="006F38EA">
            <w:pPr>
              <w:spacing w:after="0" w:line="240" w:lineRule="auto"/>
              <w:jc w:val="center"/>
            </w:pPr>
          </w:p>
        </w:tc>
        <w:tc>
          <w:tcPr>
            <w:tcW w:w="251" w:type="pct"/>
            <w:tcBorders>
              <w:bottom w:val="single" w:sz="4" w:space="0" w:color="auto"/>
            </w:tcBorders>
          </w:tcPr>
          <w:p w:rsidR="00E65019" w:rsidRPr="001E0B13" w:rsidRDefault="00E65019" w:rsidP="006F38EA">
            <w:pPr>
              <w:spacing w:after="0" w:line="240" w:lineRule="auto"/>
              <w:jc w:val="center"/>
            </w:pP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b/>
                <w:sz w:val="16"/>
                <w:szCs w:val="16"/>
              </w:rPr>
            </w:pPr>
            <w:r w:rsidRPr="001E0B13">
              <w:rPr>
                <w:b/>
                <w:sz w:val="16"/>
                <w:szCs w:val="16"/>
              </w:rPr>
              <w:t>Resources</w:t>
            </w:r>
          </w:p>
        </w:tc>
        <w:tc>
          <w:tcPr>
            <w:tcW w:w="151"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jc w:val="center"/>
              <w:rPr>
                <w:sz w:val="16"/>
                <w:szCs w:val="16"/>
              </w:rPr>
            </w:pPr>
            <w:r w:rsidRPr="001E0B13">
              <w:rPr>
                <w:sz w:val="16"/>
                <w:szCs w:val="16"/>
              </w:rPr>
              <w:t>ID</w:t>
            </w:r>
          </w:p>
        </w:tc>
        <w:tc>
          <w:tcPr>
            <w:tcW w:w="25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jc w:val="center"/>
              <w:rPr>
                <w:sz w:val="16"/>
                <w:szCs w:val="16"/>
              </w:rPr>
            </w:pPr>
            <w:r w:rsidRPr="001E0B13">
              <w:rPr>
                <w:sz w:val="16"/>
                <w:szCs w:val="16"/>
              </w:rPr>
              <w:t>8</w:t>
            </w:r>
          </w:p>
        </w:tc>
        <w:tc>
          <w:tcPr>
            <w:tcW w:w="251"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jc w:val="center"/>
              <w:rPr>
                <w:sz w:val="16"/>
                <w:szCs w:val="16"/>
              </w:rPr>
            </w:pPr>
            <w:r w:rsidRPr="001E0B13">
              <w:rPr>
                <w:sz w:val="16"/>
                <w:szCs w:val="16"/>
              </w:rPr>
              <w:t>9</w:t>
            </w:r>
          </w:p>
        </w:tc>
        <w:tc>
          <w:tcPr>
            <w:tcW w:w="250" w:type="pct"/>
            <w:tcBorders>
              <w:left w:val="single" w:sz="4" w:space="0" w:color="auto"/>
              <w:right w:val="single" w:sz="4" w:space="0" w:color="auto"/>
            </w:tcBorders>
            <w:vAlign w:val="bottom"/>
          </w:tcPr>
          <w:p w:rsidR="00E65019" w:rsidRPr="001E0B13" w:rsidRDefault="00E65019" w:rsidP="006F38EA">
            <w:pPr>
              <w:spacing w:after="0" w:line="240" w:lineRule="auto"/>
              <w:jc w:val="center"/>
              <w:rPr>
                <w:sz w:val="16"/>
                <w:szCs w:val="16"/>
              </w:rPr>
            </w:pPr>
            <w:r w:rsidRPr="001E0B13">
              <w:rPr>
                <w:sz w:val="16"/>
                <w:szCs w:val="16"/>
              </w:rPr>
              <w:t>10</w:t>
            </w:r>
          </w:p>
        </w:tc>
        <w:tc>
          <w:tcPr>
            <w:tcW w:w="251"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jc w:val="center"/>
              <w:rPr>
                <w:sz w:val="16"/>
                <w:szCs w:val="16"/>
              </w:rPr>
            </w:pPr>
            <w:r w:rsidRPr="001E0B13">
              <w:rPr>
                <w:sz w:val="16"/>
                <w:szCs w:val="16"/>
              </w:rPr>
              <w:t>11</w:t>
            </w:r>
          </w:p>
        </w:tc>
        <w:tc>
          <w:tcPr>
            <w:tcW w:w="251" w:type="pct"/>
            <w:tcBorders>
              <w:left w:val="single" w:sz="4" w:space="0" w:color="auto"/>
              <w:right w:val="single" w:sz="4" w:space="0" w:color="auto"/>
            </w:tcBorders>
            <w:vAlign w:val="bottom"/>
          </w:tcPr>
          <w:p w:rsidR="00E65019" w:rsidRPr="001E0B13" w:rsidRDefault="00E65019" w:rsidP="006F38EA">
            <w:pPr>
              <w:spacing w:after="0" w:line="240" w:lineRule="auto"/>
              <w:jc w:val="center"/>
              <w:rPr>
                <w:sz w:val="16"/>
                <w:szCs w:val="16"/>
              </w:rPr>
            </w:pPr>
            <w:r w:rsidRPr="001E0B13">
              <w:rPr>
                <w:sz w:val="16"/>
                <w:szCs w:val="16"/>
              </w:rPr>
              <w:t>12</w:t>
            </w:r>
          </w:p>
        </w:tc>
        <w:tc>
          <w:tcPr>
            <w:tcW w:w="25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jc w:val="center"/>
              <w:rPr>
                <w:sz w:val="16"/>
                <w:szCs w:val="16"/>
              </w:rPr>
            </w:pPr>
            <w:r w:rsidRPr="001E0B13">
              <w:rPr>
                <w:sz w:val="16"/>
                <w:szCs w:val="16"/>
              </w:rPr>
              <w:t>13</w:t>
            </w:r>
          </w:p>
        </w:tc>
        <w:tc>
          <w:tcPr>
            <w:tcW w:w="251"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jc w:val="center"/>
              <w:rPr>
                <w:sz w:val="16"/>
                <w:szCs w:val="16"/>
              </w:rPr>
            </w:pPr>
            <w:r w:rsidRPr="001E0B13">
              <w:rPr>
                <w:sz w:val="16"/>
                <w:szCs w:val="16"/>
              </w:rPr>
              <w:t>14</w:t>
            </w:r>
          </w:p>
        </w:tc>
        <w:tc>
          <w:tcPr>
            <w:tcW w:w="251"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jc w:val="center"/>
              <w:rPr>
                <w:sz w:val="16"/>
                <w:szCs w:val="16"/>
              </w:rPr>
            </w:pPr>
            <w:r w:rsidRPr="001E0B13">
              <w:rPr>
                <w:sz w:val="16"/>
                <w:szCs w:val="16"/>
              </w:rPr>
              <w:t>15</w:t>
            </w:r>
          </w:p>
        </w:tc>
        <w:tc>
          <w:tcPr>
            <w:tcW w:w="250" w:type="pct"/>
            <w:tcBorders>
              <w:left w:val="single" w:sz="4" w:space="0" w:color="auto"/>
              <w:right w:val="single" w:sz="4" w:space="0" w:color="auto"/>
            </w:tcBorders>
            <w:vAlign w:val="bottom"/>
          </w:tcPr>
          <w:p w:rsidR="00E65019" w:rsidRPr="001E0B13" w:rsidRDefault="00E65019" w:rsidP="006F38EA">
            <w:pPr>
              <w:spacing w:after="0" w:line="240" w:lineRule="auto"/>
              <w:jc w:val="center"/>
              <w:rPr>
                <w:sz w:val="16"/>
                <w:szCs w:val="16"/>
              </w:rPr>
            </w:pPr>
            <w:r w:rsidRPr="001E0B13">
              <w:rPr>
                <w:sz w:val="16"/>
                <w:szCs w:val="16"/>
              </w:rPr>
              <w:t>16</w:t>
            </w:r>
          </w:p>
        </w:tc>
        <w:tc>
          <w:tcPr>
            <w:tcW w:w="251"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jc w:val="center"/>
              <w:rPr>
                <w:sz w:val="16"/>
                <w:szCs w:val="16"/>
              </w:rPr>
            </w:pPr>
            <w:r w:rsidRPr="001E0B13">
              <w:rPr>
                <w:sz w:val="16"/>
                <w:szCs w:val="16"/>
              </w:rPr>
              <w:t>17</w:t>
            </w:r>
          </w:p>
        </w:tc>
        <w:tc>
          <w:tcPr>
            <w:tcW w:w="25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jc w:val="center"/>
              <w:rPr>
                <w:sz w:val="16"/>
                <w:szCs w:val="16"/>
              </w:rPr>
            </w:pPr>
            <w:r w:rsidRPr="001E0B13">
              <w:rPr>
                <w:sz w:val="16"/>
                <w:szCs w:val="16"/>
              </w:rPr>
              <w:t>18</w:t>
            </w:r>
          </w:p>
        </w:tc>
        <w:tc>
          <w:tcPr>
            <w:tcW w:w="254"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jc w:val="center"/>
              <w:rPr>
                <w:sz w:val="16"/>
                <w:szCs w:val="16"/>
              </w:rPr>
            </w:pPr>
            <w:r w:rsidRPr="001E0B13">
              <w:rPr>
                <w:sz w:val="16"/>
                <w:szCs w:val="16"/>
              </w:rPr>
              <w:t>19</w:t>
            </w:r>
          </w:p>
        </w:tc>
        <w:tc>
          <w:tcPr>
            <w:tcW w:w="250" w:type="pct"/>
            <w:tcBorders>
              <w:left w:val="single" w:sz="4" w:space="0" w:color="auto"/>
              <w:right w:val="single" w:sz="4" w:space="0" w:color="auto"/>
            </w:tcBorders>
            <w:vAlign w:val="bottom"/>
          </w:tcPr>
          <w:p w:rsidR="00E65019" w:rsidRPr="001E0B13" w:rsidRDefault="00E65019" w:rsidP="006F38EA">
            <w:pPr>
              <w:spacing w:after="0" w:line="240" w:lineRule="auto"/>
              <w:jc w:val="center"/>
              <w:rPr>
                <w:sz w:val="16"/>
                <w:szCs w:val="16"/>
              </w:rPr>
            </w:pPr>
            <w:r w:rsidRPr="001E0B13">
              <w:rPr>
                <w:sz w:val="16"/>
                <w:szCs w:val="16"/>
              </w:rPr>
              <w:t>20</w:t>
            </w:r>
          </w:p>
        </w:tc>
        <w:tc>
          <w:tcPr>
            <w:tcW w:w="249" w:type="pct"/>
            <w:tcBorders>
              <w:left w:val="single" w:sz="4" w:space="0" w:color="auto"/>
              <w:right w:val="single" w:sz="4" w:space="0" w:color="auto"/>
            </w:tcBorders>
            <w:vAlign w:val="bottom"/>
          </w:tcPr>
          <w:p w:rsidR="00E65019" w:rsidRPr="001E0B13" w:rsidRDefault="00E65019" w:rsidP="006F38EA">
            <w:pPr>
              <w:spacing w:after="0" w:line="240" w:lineRule="auto"/>
              <w:jc w:val="center"/>
              <w:rPr>
                <w:sz w:val="16"/>
                <w:szCs w:val="16"/>
              </w:rPr>
            </w:pPr>
            <w:r w:rsidRPr="001E0B13">
              <w:rPr>
                <w:sz w:val="16"/>
                <w:szCs w:val="16"/>
              </w:rPr>
              <w:t>21</w:t>
            </w:r>
          </w:p>
        </w:tc>
        <w:tc>
          <w:tcPr>
            <w:tcW w:w="250" w:type="pct"/>
            <w:tcBorders>
              <w:left w:val="single" w:sz="4" w:space="0" w:color="auto"/>
              <w:right w:val="single" w:sz="4" w:space="0" w:color="auto"/>
            </w:tcBorders>
            <w:vAlign w:val="bottom"/>
          </w:tcPr>
          <w:p w:rsidR="00E65019" w:rsidRPr="001E0B13" w:rsidRDefault="00E65019" w:rsidP="006F38EA">
            <w:pPr>
              <w:spacing w:after="0" w:line="240" w:lineRule="auto"/>
              <w:jc w:val="center"/>
              <w:rPr>
                <w:sz w:val="16"/>
                <w:szCs w:val="16"/>
              </w:rPr>
            </w:pPr>
            <w:r w:rsidRPr="001E0B13">
              <w:rPr>
                <w:sz w:val="16"/>
                <w:szCs w:val="16"/>
              </w:rPr>
              <w:t>22</w:t>
            </w:r>
          </w:p>
        </w:tc>
        <w:tc>
          <w:tcPr>
            <w:tcW w:w="251" w:type="pct"/>
            <w:tcBorders>
              <w:left w:val="single" w:sz="4" w:space="0" w:color="auto"/>
              <w:right w:val="single" w:sz="4" w:space="0" w:color="auto"/>
            </w:tcBorders>
            <w:vAlign w:val="bottom"/>
          </w:tcPr>
          <w:p w:rsidR="00E65019" w:rsidRPr="001E0B13" w:rsidRDefault="00E65019" w:rsidP="006F38EA">
            <w:pPr>
              <w:spacing w:after="0" w:line="240" w:lineRule="auto"/>
              <w:jc w:val="center"/>
              <w:rPr>
                <w:sz w:val="16"/>
                <w:szCs w:val="16"/>
              </w:rPr>
            </w:pPr>
            <w:r w:rsidRPr="001E0B13">
              <w:rPr>
                <w:sz w:val="16"/>
                <w:szCs w:val="16"/>
              </w:rPr>
              <w:t>23</w:t>
            </w: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 xml:space="preserve">Water column ammonia </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1</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0.271</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0.272</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 xml:space="preserve">Water column nitrate </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2</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0.729</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0.728</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 xml:space="preserve">Suspended detritus </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3</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0.001</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0.976</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0.312</w:t>
            </w: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0.295</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Sediment detritus</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4</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0.478</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Macrophyte debris</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5</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0.007</w:t>
            </w: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 xml:space="preserve">Corpses </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6</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0.010</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0.419</w:t>
            </w: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0.100</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0.057</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Fishery discards</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7</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0.097</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0.220</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0.065</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0.119</w:t>
            </w: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Macrophytes</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8</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0.013</w:t>
            </w: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Phytoplankton</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9</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0.906</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0.024</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0.688</w:t>
            </w: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0.227</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Omnivorous zooplankton</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10</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0.653</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0.147</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0.947</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0.361</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0.365</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0.010</w:t>
            </w: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Carnivorous zooplankton</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11</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0.152</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0.014</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0.075</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0.100</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0.000</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0.020</w:t>
            </w: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Larvae of planktivorous fish</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12</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0.017</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0.128</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0.050</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0.116</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Larvae of demersal fish</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13</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0.041</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0.178</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0.058</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0.110</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Planktivorous fish</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14</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0.106</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0.200</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0.184</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0.292</w:t>
            </w: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Migratory fish</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15</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0.018</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0.180</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0.052</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0.392</w:t>
            </w: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Demersal fish</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16</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0.006</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0.200</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0.641</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0.162</w:t>
            </w: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Larvae of suspension/deposit feeding benthos</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17</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0.002</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0.192</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0.588</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0.043</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0.088</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0.286</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Larvae of carnivorous/scavenge feeding benthos</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18</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0.092</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0.096</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0.265</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0.010</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0.092</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0.227</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Suspension/deposit feeding benthos</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19</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0.390</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0.562</w:t>
            </w: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0.000</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0.000</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0.000</w:t>
            </w: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Carnivorous/scavenge feeding benthos</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20</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0.072</w:t>
            </w: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0.000</w:t>
            </w: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0.000</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0.000</w:t>
            </w: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Birds</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21</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0.000</w:t>
            </w: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0.000</w:t>
            </w: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Pinnipeds</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22</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r w:rsidRPr="001E0B13">
              <w:rPr>
                <w:rFonts w:eastAsiaTheme="minorHAnsi"/>
                <w:sz w:val="16"/>
                <w:szCs w:val="16"/>
                <w:lang w:eastAsia="en-US"/>
              </w:rPr>
              <w:t>0.005</w:t>
            </w:r>
          </w:p>
        </w:tc>
      </w:tr>
      <w:tr w:rsidR="00E65019" w:rsidRPr="001E0B13" w:rsidTr="006F38EA">
        <w:trPr>
          <w:trHeight w:val="255"/>
        </w:trPr>
        <w:tc>
          <w:tcPr>
            <w:tcW w:w="840" w:type="pct"/>
            <w:tcBorders>
              <w:left w:val="single" w:sz="4" w:space="0" w:color="auto"/>
              <w:right w:val="single" w:sz="4" w:space="0" w:color="auto"/>
            </w:tcBorders>
            <w:shd w:val="clear" w:color="auto" w:fill="auto"/>
            <w:noWrap/>
            <w:vAlign w:val="bottom"/>
          </w:tcPr>
          <w:p w:rsidR="00E65019" w:rsidRPr="001E0B13" w:rsidRDefault="00E65019" w:rsidP="006F38EA">
            <w:pPr>
              <w:spacing w:after="0" w:line="240" w:lineRule="auto"/>
              <w:rPr>
                <w:sz w:val="16"/>
                <w:szCs w:val="16"/>
              </w:rPr>
            </w:pPr>
            <w:r w:rsidRPr="001E0B13">
              <w:rPr>
                <w:sz w:val="16"/>
                <w:szCs w:val="16"/>
              </w:rPr>
              <w:t>Cetaceans</w:t>
            </w:r>
          </w:p>
        </w:tc>
        <w:tc>
          <w:tcPr>
            <w:tcW w:w="151" w:type="pct"/>
            <w:tcBorders>
              <w:left w:val="single" w:sz="4" w:space="0" w:color="auto"/>
              <w:right w:val="single" w:sz="4" w:space="0" w:color="auto"/>
            </w:tcBorders>
            <w:shd w:val="clear" w:color="auto" w:fill="auto"/>
            <w:noWrap/>
          </w:tcPr>
          <w:p w:rsidR="00E65019" w:rsidRPr="001E0B13" w:rsidRDefault="00E65019" w:rsidP="006F38EA">
            <w:pPr>
              <w:spacing w:after="0" w:line="240" w:lineRule="auto"/>
              <w:jc w:val="center"/>
              <w:rPr>
                <w:sz w:val="16"/>
                <w:szCs w:val="16"/>
              </w:rPr>
            </w:pPr>
            <w:r w:rsidRPr="001E0B13">
              <w:rPr>
                <w:sz w:val="16"/>
                <w:szCs w:val="16"/>
              </w:rPr>
              <w:t>23</w:t>
            </w: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4" w:type="pct"/>
            <w:tcBorders>
              <w:left w:val="single" w:sz="4" w:space="0" w:color="auto"/>
              <w:right w:val="single" w:sz="4" w:space="0" w:color="auto"/>
            </w:tcBorders>
            <w:shd w:val="clear" w:color="auto" w:fill="auto"/>
            <w:noWrap/>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49"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0"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c>
          <w:tcPr>
            <w:tcW w:w="251" w:type="pct"/>
            <w:tcBorders>
              <w:left w:val="single" w:sz="4" w:space="0" w:color="auto"/>
              <w:right w:val="single" w:sz="4" w:space="0" w:color="auto"/>
            </w:tcBorders>
          </w:tcPr>
          <w:p w:rsidR="00E65019" w:rsidRPr="001E0B13" w:rsidRDefault="00E65019" w:rsidP="006F38EA">
            <w:pPr>
              <w:autoSpaceDE w:val="0"/>
              <w:autoSpaceDN w:val="0"/>
              <w:adjustRightInd w:val="0"/>
              <w:spacing w:after="0" w:line="240" w:lineRule="auto"/>
              <w:jc w:val="right"/>
              <w:rPr>
                <w:rFonts w:eastAsiaTheme="minorHAnsi"/>
                <w:sz w:val="16"/>
                <w:szCs w:val="16"/>
                <w:lang w:eastAsia="en-US"/>
              </w:rPr>
            </w:pPr>
          </w:p>
        </w:tc>
      </w:tr>
    </w:tbl>
    <w:p w:rsidR="00E65019" w:rsidRPr="001E0B13" w:rsidRDefault="00E65019" w:rsidP="00E65019">
      <w:pPr>
        <w:spacing w:after="0" w:line="240" w:lineRule="auto"/>
        <w:outlineLvl w:val="0"/>
      </w:pPr>
    </w:p>
    <w:p w:rsidR="00E65019" w:rsidRPr="001E0B13" w:rsidRDefault="00E65019" w:rsidP="00E65019">
      <w:pPr>
        <w:spacing w:after="0" w:line="240" w:lineRule="auto"/>
      </w:pPr>
    </w:p>
    <w:p w:rsidR="00E65019" w:rsidRPr="001E0B13" w:rsidRDefault="00543616" w:rsidP="002D65F0">
      <w:pPr>
        <w:spacing w:after="0" w:line="240" w:lineRule="auto"/>
        <w:jc w:val="both"/>
        <w:rPr>
          <w:sz w:val="22"/>
        </w:rPr>
      </w:pPr>
      <w:r w:rsidRPr="001E0B13">
        <w:rPr>
          <w:b/>
          <w:sz w:val="22"/>
        </w:rPr>
        <w:t xml:space="preserve">TABLE </w:t>
      </w:r>
      <w:r w:rsidR="00834275" w:rsidRPr="001E0B13">
        <w:rPr>
          <w:b/>
          <w:sz w:val="22"/>
        </w:rPr>
        <w:t>34</w:t>
      </w:r>
      <w:r w:rsidR="00E65019" w:rsidRPr="001E0B13">
        <w:rPr>
          <w:sz w:val="22"/>
        </w:rPr>
        <w:t xml:space="preserve"> Fitted uptake, mortality, migration and exploitable fraction parameters for the maximum likelihood model, estimated using the simulated annealing scheme. Maximum uptake rates are given at the Q</w:t>
      </w:r>
      <w:r w:rsidR="00E65019" w:rsidRPr="001E0B13">
        <w:rPr>
          <w:sz w:val="22"/>
          <w:vertAlign w:val="subscript"/>
        </w:rPr>
        <w:t>10</w:t>
      </w:r>
      <w:r w:rsidR="00E65019" w:rsidRPr="001E0B13">
        <w:rPr>
          <w:sz w:val="22"/>
        </w:rPr>
        <w:t xml:space="preserve"> reference temperature</w:t>
      </w:r>
      <w:r w:rsidRPr="001E0B13">
        <w:rPr>
          <w:sz w:val="22"/>
        </w:rPr>
        <w:t>.</w:t>
      </w:r>
    </w:p>
    <w:tbl>
      <w:tblPr>
        <w:tblW w:w="14064" w:type="dxa"/>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8"/>
        <w:gridCol w:w="1276"/>
        <w:gridCol w:w="1134"/>
        <w:gridCol w:w="1418"/>
        <w:gridCol w:w="1417"/>
        <w:gridCol w:w="1701"/>
        <w:gridCol w:w="1559"/>
        <w:gridCol w:w="1560"/>
        <w:gridCol w:w="1701"/>
      </w:tblGrid>
      <w:tr w:rsidR="00E65019" w:rsidRPr="001E0B13" w:rsidTr="006F38EA">
        <w:trPr>
          <w:trHeight w:val="288"/>
        </w:trPr>
        <w:tc>
          <w:tcPr>
            <w:tcW w:w="2298" w:type="dxa"/>
          </w:tcPr>
          <w:p w:rsidR="00E65019" w:rsidRPr="001E0B13" w:rsidRDefault="00E65019" w:rsidP="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Consumer guild</w:t>
            </w:r>
          </w:p>
        </w:tc>
        <w:tc>
          <w:tcPr>
            <w:tcW w:w="1276" w:type="dxa"/>
          </w:tcPr>
          <w:p w:rsidR="00E65019" w:rsidRPr="001E0B13" w:rsidRDefault="00E65019" w:rsidP="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Maximum carbon uptake rate</w:t>
            </w:r>
          </w:p>
        </w:tc>
        <w:tc>
          <w:tcPr>
            <w:tcW w:w="1134" w:type="dxa"/>
          </w:tcPr>
          <w:p w:rsidR="00E65019" w:rsidRPr="001E0B13" w:rsidRDefault="00E65019" w:rsidP="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Carbon exudation rate</w:t>
            </w:r>
          </w:p>
        </w:tc>
        <w:tc>
          <w:tcPr>
            <w:tcW w:w="1418" w:type="dxa"/>
          </w:tcPr>
          <w:p w:rsidR="00E65019" w:rsidRPr="001E0B13" w:rsidRDefault="00E65019" w:rsidP="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Maximum nitrogen uptake rate</w:t>
            </w:r>
          </w:p>
        </w:tc>
        <w:tc>
          <w:tcPr>
            <w:tcW w:w="1417" w:type="dxa"/>
          </w:tcPr>
          <w:p w:rsidR="00E65019" w:rsidRPr="001E0B13" w:rsidRDefault="00E65019" w:rsidP="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Nitrogen uptake half-saturation coefficient</w:t>
            </w:r>
          </w:p>
        </w:tc>
        <w:tc>
          <w:tcPr>
            <w:tcW w:w="1701" w:type="dxa"/>
          </w:tcPr>
          <w:p w:rsidR="00E65019" w:rsidRPr="001E0B13" w:rsidRDefault="00E65019" w:rsidP="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Beddington-DeAngelis parameter</w:t>
            </w:r>
          </w:p>
        </w:tc>
        <w:tc>
          <w:tcPr>
            <w:tcW w:w="1559" w:type="dxa"/>
          </w:tcPr>
          <w:p w:rsidR="00E65019" w:rsidRPr="001E0B13" w:rsidRDefault="00E65019" w:rsidP="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Density dependent mortality coefficient</w:t>
            </w:r>
          </w:p>
        </w:tc>
        <w:tc>
          <w:tcPr>
            <w:tcW w:w="1560" w:type="dxa"/>
          </w:tcPr>
          <w:p w:rsidR="00E65019" w:rsidRPr="001E0B13" w:rsidRDefault="00E65019" w:rsidP="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Active migration coefficient</w:t>
            </w:r>
          </w:p>
        </w:tc>
        <w:tc>
          <w:tcPr>
            <w:tcW w:w="1701" w:type="dxa"/>
          </w:tcPr>
          <w:p w:rsidR="00E65019" w:rsidRPr="001E0B13" w:rsidRDefault="00E65019" w:rsidP="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Maximum exploitable fraction of the stock</w:t>
            </w:r>
          </w:p>
        </w:tc>
      </w:tr>
      <w:tr w:rsidR="00E65019" w:rsidRPr="001E0B13" w:rsidTr="006F38EA">
        <w:trPr>
          <w:trHeight w:val="288"/>
        </w:trPr>
        <w:tc>
          <w:tcPr>
            <w:tcW w:w="2298" w:type="dxa"/>
            <w:vAlign w:val="bottom"/>
          </w:tcPr>
          <w:p w:rsidR="00E65019" w:rsidRPr="001E0B13" w:rsidRDefault="00E65019" w:rsidP="006F38EA">
            <w:pPr>
              <w:spacing w:after="0" w:line="240" w:lineRule="auto"/>
              <w:rPr>
                <w:sz w:val="18"/>
                <w:szCs w:val="18"/>
              </w:rPr>
            </w:pPr>
            <w:r w:rsidRPr="001E0B13">
              <w:rPr>
                <w:sz w:val="18"/>
                <w:szCs w:val="18"/>
              </w:rPr>
              <w:t>Macrophytes</w:t>
            </w:r>
          </w:p>
        </w:tc>
        <w:tc>
          <w:tcPr>
            <w:tcW w:w="1276"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0.026</w:t>
            </w:r>
          </w:p>
        </w:tc>
        <w:tc>
          <w:tcPr>
            <w:tcW w:w="1134" w:type="dxa"/>
          </w:tcPr>
          <w:p w:rsidR="00E65019" w:rsidRPr="001E0B13" w:rsidRDefault="00484D66"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1.811E-08</w:t>
            </w:r>
          </w:p>
        </w:tc>
        <w:tc>
          <w:tcPr>
            <w:tcW w:w="1418"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0.009</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18.255</w:t>
            </w:r>
          </w:p>
        </w:tc>
        <w:tc>
          <w:tcPr>
            <w:tcW w:w="1701"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3.103E-08</w:t>
            </w:r>
          </w:p>
        </w:tc>
        <w:tc>
          <w:tcPr>
            <w:tcW w:w="1560"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c>
          <w:tcPr>
            <w:tcW w:w="1701"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0.041</w:t>
            </w:r>
          </w:p>
        </w:tc>
      </w:tr>
      <w:tr w:rsidR="00E65019" w:rsidRPr="001E0B13" w:rsidTr="006F38EA">
        <w:trPr>
          <w:trHeight w:val="288"/>
        </w:trPr>
        <w:tc>
          <w:tcPr>
            <w:tcW w:w="2298" w:type="dxa"/>
            <w:vAlign w:val="bottom"/>
          </w:tcPr>
          <w:p w:rsidR="00E65019" w:rsidRPr="001E0B13" w:rsidRDefault="00E65019" w:rsidP="006F38EA">
            <w:pPr>
              <w:spacing w:after="0" w:line="240" w:lineRule="auto"/>
              <w:rPr>
                <w:sz w:val="18"/>
                <w:szCs w:val="18"/>
              </w:rPr>
            </w:pPr>
            <w:r w:rsidRPr="001E0B13">
              <w:rPr>
                <w:sz w:val="18"/>
                <w:szCs w:val="18"/>
              </w:rPr>
              <w:t>Phytoplankton</w:t>
            </w:r>
            <w:r w:rsidR="001E705D" w:rsidRPr="001E0B13">
              <w:rPr>
                <w:sz w:val="18"/>
                <w:szCs w:val="18"/>
              </w:rPr>
              <w:t xml:space="preserve"> </w:t>
            </w:r>
            <w:r w:rsidR="004C6285" w:rsidRPr="001E0B13">
              <w:rPr>
                <w:sz w:val="18"/>
                <w:szCs w:val="18"/>
              </w:rPr>
              <w:t>–</w:t>
            </w:r>
            <w:r w:rsidR="001E705D" w:rsidRPr="001E0B13">
              <w:rPr>
                <w:sz w:val="18"/>
                <w:szCs w:val="18"/>
              </w:rPr>
              <w:t xml:space="preserve"> shallow</w:t>
            </w:r>
          </w:p>
        </w:tc>
        <w:tc>
          <w:tcPr>
            <w:tcW w:w="1276"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2.882</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4.313</w:t>
            </w:r>
          </w:p>
        </w:tc>
        <w:tc>
          <w:tcPr>
            <w:tcW w:w="1701"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5.143E-02</w:t>
            </w:r>
          </w:p>
        </w:tc>
        <w:tc>
          <w:tcPr>
            <w:tcW w:w="1560"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c>
          <w:tcPr>
            <w:tcW w:w="1701"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r>
      <w:tr w:rsidR="00E65019" w:rsidRPr="001E0B13" w:rsidTr="006F38EA">
        <w:trPr>
          <w:trHeight w:val="288"/>
        </w:trPr>
        <w:tc>
          <w:tcPr>
            <w:tcW w:w="2298" w:type="dxa"/>
            <w:vAlign w:val="bottom"/>
          </w:tcPr>
          <w:p w:rsidR="00E65019" w:rsidRPr="001E0B13" w:rsidRDefault="001E705D" w:rsidP="006F38EA">
            <w:pPr>
              <w:spacing w:after="0" w:line="240" w:lineRule="auto"/>
              <w:rPr>
                <w:sz w:val="18"/>
                <w:szCs w:val="18"/>
              </w:rPr>
            </w:pPr>
            <w:r w:rsidRPr="001E0B13">
              <w:rPr>
                <w:sz w:val="18"/>
                <w:szCs w:val="18"/>
              </w:rPr>
              <w:t xml:space="preserve">Phytoplankton </w:t>
            </w:r>
            <w:r w:rsidR="004C6285" w:rsidRPr="001E0B13">
              <w:rPr>
                <w:sz w:val="18"/>
                <w:szCs w:val="18"/>
              </w:rPr>
              <w:t>–</w:t>
            </w:r>
            <w:r w:rsidRPr="001E0B13">
              <w:rPr>
                <w:sz w:val="18"/>
                <w:szCs w:val="18"/>
              </w:rPr>
              <w:t xml:space="preserve"> deep</w:t>
            </w:r>
          </w:p>
        </w:tc>
        <w:tc>
          <w:tcPr>
            <w:tcW w:w="1276"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c>
          <w:tcPr>
            <w:tcW w:w="1417"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c>
          <w:tcPr>
            <w:tcW w:w="1701"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6.328E-02</w:t>
            </w:r>
          </w:p>
        </w:tc>
        <w:tc>
          <w:tcPr>
            <w:tcW w:w="1560"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c>
          <w:tcPr>
            <w:tcW w:w="1701" w:type="dxa"/>
          </w:tcPr>
          <w:p w:rsidR="00E65019" w:rsidRPr="001E0B13" w:rsidRDefault="00E65019" w:rsidP="006F38EA">
            <w:pPr>
              <w:autoSpaceDE w:val="0"/>
              <w:autoSpaceDN w:val="0"/>
              <w:adjustRightInd w:val="0"/>
              <w:spacing w:after="0" w:line="240" w:lineRule="auto"/>
              <w:jc w:val="right"/>
              <w:rPr>
                <w:rFonts w:eastAsiaTheme="minorHAnsi"/>
                <w:sz w:val="18"/>
                <w:szCs w:val="18"/>
                <w:lang w:eastAsia="en-US"/>
              </w:rPr>
            </w:pP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Omnivorous zooplankton</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2.159</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3.400</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3.362E-05</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Carnivorous zooplankton</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0.154</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1.089</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2.091E-04</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w:t>
            </w: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Larvae of planktivorous fish</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0.315</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6.398</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4.112E-06</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Larvae of demersal fish</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0.232</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2.035</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5.775E-07</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Planktivorous fish</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0.133</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2.122</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1.908E-05</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1.580E-03</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0.874</w:t>
            </w: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Migratory fish</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0.033</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2.269</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1.690E-06</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3.534E-05</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0.685</w:t>
            </w: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Demersal fish</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0.011</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0.525</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3.776E-05</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2.200E-03</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0.898</w:t>
            </w: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Larvae of suspension/deposit feeding benthos</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0.334</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1.036</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9.620E-06</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Larvae of carnivorous/scavenge feeding benthos</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0.992</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2.371</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2.536E-07</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Suspension/deposit feeding benthos</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0.911</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1.726</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3.669E-04</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0.030</w:t>
            </w: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Carnivorous/scavenge feeding benthos</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0.027</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9.013</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3.970E-04</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0.154</w:t>
            </w: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Birds</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0.794</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1.000</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9415.521</w:t>
            </w: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4.971E-02</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9.749E-03</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0.100</w:t>
            </w: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Pinnipeds</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0.416</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1.583</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4056.226</w:t>
            </w: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5.063E-03</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9.844E-03</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0.099</w:t>
            </w:r>
          </w:p>
        </w:tc>
      </w:tr>
      <w:tr w:rsidR="001E705D" w:rsidRPr="001E0B13" w:rsidTr="006F38EA">
        <w:trPr>
          <w:trHeight w:val="288"/>
        </w:trPr>
        <w:tc>
          <w:tcPr>
            <w:tcW w:w="2298" w:type="dxa"/>
            <w:vAlign w:val="bottom"/>
          </w:tcPr>
          <w:p w:rsidR="001E705D" w:rsidRPr="001E0B13" w:rsidRDefault="001E705D" w:rsidP="0055380F">
            <w:pPr>
              <w:spacing w:after="0" w:line="240" w:lineRule="auto"/>
              <w:rPr>
                <w:sz w:val="18"/>
                <w:szCs w:val="18"/>
              </w:rPr>
            </w:pPr>
            <w:r w:rsidRPr="001E0B13">
              <w:rPr>
                <w:sz w:val="18"/>
                <w:szCs w:val="18"/>
              </w:rPr>
              <w:t>Cetaceans</w:t>
            </w:r>
          </w:p>
        </w:tc>
        <w:tc>
          <w:tcPr>
            <w:tcW w:w="1276"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134"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p>
        </w:tc>
        <w:tc>
          <w:tcPr>
            <w:tcW w:w="1418"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0.500</w:t>
            </w:r>
          </w:p>
        </w:tc>
        <w:tc>
          <w:tcPr>
            <w:tcW w:w="1417"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0.520</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1281.383</w:t>
            </w:r>
          </w:p>
        </w:tc>
        <w:tc>
          <w:tcPr>
            <w:tcW w:w="1559"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1.303E-03</w:t>
            </w:r>
          </w:p>
        </w:tc>
        <w:tc>
          <w:tcPr>
            <w:tcW w:w="1560"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9.972E-03</w:t>
            </w:r>
          </w:p>
        </w:tc>
        <w:tc>
          <w:tcPr>
            <w:tcW w:w="1701" w:type="dxa"/>
          </w:tcPr>
          <w:p w:rsidR="001E705D" w:rsidRPr="001E0B13" w:rsidRDefault="001E705D" w:rsidP="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0.313</w:t>
            </w:r>
          </w:p>
        </w:tc>
      </w:tr>
    </w:tbl>
    <w:p w:rsidR="00E65019" w:rsidRPr="001E0B13" w:rsidRDefault="00E65019" w:rsidP="00E65019">
      <w:pPr>
        <w:rPr>
          <w:sz w:val="22"/>
        </w:rPr>
      </w:pPr>
    </w:p>
    <w:p w:rsidR="00E65019" w:rsidRPr="001E0B13" w:rsidRDefault="00E65019" w:rsidP="00E65019">
      <w:pPr>
        <w:rPr>
          <w:sz w:val="22"/>
        </w:rPr>
      </w:pPr>
      <w:r w:rsidRPr="001E0B13">
        <w:rPr>
          <w:sz w:val="22"/>
        </w:rPr>
        <w:br w:type="page"/>
      </w:r>
    </w:p>
    <w:p w:rsidR="00D15D3B" w:rsidRPr="001E0B13" w:rsidRDefault="00D15D3B" w:rsidP="002D65F0">
      <w:pPr>
        <w:spacing w:after="0"/>
        <w:jc w:val="both"/>
        <w:rPr>
          <w:b/>
          <w:sz w:val="22"/>
        </w:rPr>
      </w:pPr>
    </w:p>
    <w:p w:rsidR="00E65019" w:rsidRPr="001E0B13" w:rsidRDefault="00543616" w:rsidP="002D65F0">
      <w:pPr>
        <w:spacing w:after="0"/>
        <w:jc w:val="both"/>
        <w:rPr>
          <w:sz w:val="22"/>
        </w:rPr>
      </w:pPr>
      <w:r w:rsidRPr="001E0B13">
        <w:rPr>
          <w:b/>
          <w:sz w:val="22"/>
        </w:rPr>
        <w:t xml:space="preserve">TABLE </w:t>
      </w:r>
      <w:r w:rsidR="00834275" w:rsidRPr="001E0B13">
        <w:rPr>
          <w:b/>
          <w:sz w:val="22"/>
        </w:rPr>
        <w:t>35</w:t>
      </w:r>
      <w:r w:rsidR="00E65019" w:rsidRPr="001E0B13">
        <w:rPr>
          <w:sz w:val="22"/>
        </w:rPr>
        <w:t xml:space="preserve"> Fitted values for parameters of microbiological rates at the Q</w:t>
      </w:r>
      <w:r w:rsidR="00E65019" w:rsidRPr="001E0B13">
        <w:rPr>
          <w:sz w:val="22"/>
          <w:vertAlign w:val="subscript"/>
        </w:rPr>
        <w:t>10</w:t>
      </w:r>
      <w:r w:rsidR="00E65019" w:rsidRPr="001E0B13">
        <w:rPr>
          <w:sz w:val="22"/>
        </w:rPr>
        <w:t xml:space="preserve"> reference temperature, and other related parameters, for the maximum likelihood model, estimated using the simulated annealing scheme. </w:t>
      </w:r>
    </w:p>
    <w:tbl>
      <w:tblPr>
        <w:tblW w:w="7968" w:type="dxa"/>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09"/>
        <w:gridCol w:w="1559"/>
      </w:tblGrid>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b/>
                <w:szCs w:val="20"/>
                <w:lang w:eastAsia="en-US"/>
              </w:rPr>
            </w:pPr>
            <w:r w:rsidRPr="001E0B13">
              <w:rPr>
                <w:rFonts w:eastAsiaTheme="minorHAnsi"/>
                <w:b/>
                <w:szCs w:val="20"/>
                <w:lang w:eastAsia="en-US"/>
              </w:rPr>
              <w:t>Description</w:t>
            </w:r>
          </w:p>
        </w:tc>
        <w:tc>
          <w:tcPr>
            <w:tcW w:w="1559" w:type="dxa"/>
          </w:tcPr>
          <w:p w:rsidR="00E65019" w:rsidRPr="001E0B13" w:rsidRDefault="00E65019" w:rsidP="006F38EA">
            <w:pPr>
              <w:autoSpaceDE w:val="0"/>
              <w:autoSpaceDN w:val="0"/>
              <w:adjustRightInd w:val="0"/>
              <w:spacing w:after="0" w:line="240" w:lineRule="auto"/>
              <w:rPr>
                <w:rFonts w:eastAsiaTheme="minorHAnsi"/>
                <w:b/>
                <w:szCs w:val="20"/>
                <w:lang w:eastAsia="en-US"/>
              </w:rPr>
            </w:pPr>
            <w:r w:rsidRPr="001E0B13">
              <w:rPr>
                <w:rFonts w:eastAsiaTheme="minorHAnsi"/>
                <w:b/>
                <w:szCs w:val="20"/>
                <w:lang w:eastAsia="en-US"/>
              </w:rPr>
              <w:t>Value</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Water column detritus mineralisation rate</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1.68E-05</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Upper layer water column nitrification rate</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1.19E-07</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Upper layer water column denitrification rate</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2.38E-09</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Lower layer water column nitrification rate</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0.030545</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Lower layer water column denitrification rate</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4.88E-07</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Formation rate parameter for refractory detritus</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0.496768</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Mineralisation rate scaling parameter for refractory detritus</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0.000162</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Proportion of refractory detritus digestible by benthos</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0.026136</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Sediment detritus mineralisation rate</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0.014902</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Grain size sensitivity for sediment detritus mineralisation rate</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-1.60E-08</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Sediment nitrification rate</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6.29E-05</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Grain size sensitivity for sediment nitrification rate</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-2.64E-06</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Sediment denitrification rate</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0.527568</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Grain size sensitivity for sediment denitrification rate</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1.54E-07</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Conversion rate of discards to corpses</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0.01836</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Conversion rate of corpses to sediment detritus</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0.222689</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Detritus sinking rate in the upper layers</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0.026751</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Detritus sinking rate in the lower layer</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0.098176</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Density dependent self-shading parameter  for macrophytes</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3.59E-06</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Wave-dependent beach-cast rate for macrophyte debris</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4.41E-05</w:t>
            </w:r>
          </w:p>
        </w:tc>
      </w:tr>
      <w:tr w:rsidR="00E65019" w:rsidRPr="001E0B13" w:rsidTr="006F38EA">
        <w:trPr>
          <w:trHeight w:val="288"/>
        </w:trPr>
        <w:tc>
          <w:tcPr>
            <w:tcW w:w="6409"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Fitting parameter for undersize demersal fish function</w:t>
            </w:r>
          </w:p>
        </w:tc>
        <w:tc>
          <w:tcPr>
            <w:tcW w:w="1559"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0.001484</w:t>
            </w:r>
          </w:p>
        </w:tc>
      </w:tr>
    </w:tbl>
    <w:p w:rsidR="00E65019" w:rsidRPr="001E0B13" w:rsidRDefault="00E65019" w:rsidP="00E65019">
      <w:pPr>
        <w:rPr>
          <w:sz w:val="22"/>
        </w:rPr>
      </w:pPr>
      <w:r w:rsidRPr="001E0B13">
        <w:rPr>
          <w:sz w:val="22"/>
        </w:rPr>
        <w:br w:type="page"/>
      </w:r>
    </w:p>
    <w:p w:rsidR="00E65019" w:rsidRPr="001E0B13" w:rsidRDefault="00E65019" w:rsidP="00E65019">
      <w:pPr>
        <w:rPr>
          <w:sz w:val="22"/>
        </w:rPr>
        <w:sectPr w:rsidR="00E65019" w:rsidRPr="001E0B13" w:rsidSect="000767E6">
          <w:pgSz w:w="16838" w:h="11906" w:orient="landscape"/>
          <w:pgMar w:top="1440" w:right="1440" w:bottom="1440" w:left="1440" w:header="709" w:footer="709" w:gutter="0"/>
          <w:cols w:space="708"/>
          <w:docGrid w:linePitch="360"/>
        </w:sectPr>
      </w:pPr>
    </w:p>
    <w:p w:rsidR="00E65019" w:rsidRPr="001E0B13" w:rsidRDefault="00543616" w:rsidP="00E65019">
      <w:pPr>
        <w:spacing w:after="0" w:line="240" w:lineRule="auto"/>
        <w:rPr>
          <w:sz w:val="22"/>
        </w:rPr>
      </w:pPr>
      <w:r w:rsidRPr="001E0B13">
        <w:rPr>
          <w:b/>
          <w:sz w:val="22"/>
        </w:rPr>
        <w:lastRenderedPageBreak/>
        <w:t xml:space="preserve">TABLE </w:t>
      </w:r>
      <w:r w:rsidR="00834275" w:rsidRPr="001E0B13">
        <w:rPr>
          <w:b/>
          <w:sz w:val="22"/>
        </w:rPr>
        <w:t>36</w:t>
      </w:r>
      <w:r w:rsidR="00E65019" w:rsidRPr="001E0B13">
        <w:rPr>
          <w:sz w:val="22"/>
        </w:rPr>
        <w:t xml:space="preserve"> Fixed assimilation, metabolism, fecundity, and exploitation threshold parameters wh</w:t>
      </w:r>
      <w:r w:rsidRPr="001E0B13">
        <w:rPr>
          <w:sz w:val="22"/>
        </w:rPr>
        <w:t>ich were not subject to fitting.</w:t>
      </w:r>
      <w:r w:rsidR="004C6285" w:rsidRPr="001E0B13">
        <w:rPr>
          <w:sz w:val="22"/>
        </w:rPr>
        <w:t xml:space="preserve"> The only parameter which differed between the 1970-1999 and 2003-2013 simulation periods was the </w:t>
      </w:r>
      <w:r w:rsidR="004C6285" w:rsidRPr="001E0B13">
        <w:rPr>
          <w:rFonts w:eastAsiaTheme="minorHAnsi"/>
          <w:sz w:val="22"/>
          <w:lang w:eastAsia="en-US"/>
        </w:rPr>
        <w:t>threshold for zero remaining exploitable biomass of carnivorous zooplankton. The value was set to 14 mMN.m</w:t>
      </w:r>
      <w:r w:rsidR="004C6285" w:rsidRPr="001E0B13">
        <w:rPr>
          <w:rFonts w:eastAsiaTheme="minorHAnsi"/>
          <w:sz w:val="22"/>
          <w:vertAlign w:val="superscript"/>
          <w:lang w:eastAsia="en-US"/>
        </w:rPr>
        <w:t xml:space="preserve">-2 </w:t>
      </w:r>
      <w:r w:rsidR="004C6285" w:rsidRPr="001E0B13">
        <w:rPr>
          <w:rFonts w:eastAsiaTheme="minorHAnsi"/>
          <w:sz w:val="22"/>
          <w:lang w:eastAsia="en-US"/>
        </w:rPr>
        <w:t>as shown here for 1970-1999, and 4</w:t>
      </w:r>
      <w:r w:rsidR="004C6285" w:rsidRPr="001E0B13">
        <w:rPr>
          <w:rFonts w:eastAsiaTheme="minorHAnsi"/>
          <w:sz w:val="22"/>
          <w:vertAlign w:val="superscript"/>
          <w:lang w:eastAsia="en-US"/>
        </w:rPr>
        <w:t xml:space="preserve"> </w:t>
      </w:r>
      <w:r w:rsidR="004C6285" w:rsidRPr="001E0B13">
        <w:rPr>
          <w:rFonts w:eastAsiaTheme="minorHAnsi"/>
          <w:sz w:val="22"/>
          <w:lang w:eastAsia="en-US"/>
        </w:rPr>
        <w:t>mMN.m</w:t>
      </w:r>
      <w:r w:rsidR="004C6285" w:rsidRPr="001E0B13">
        <w:rPr>
          <w:rFonts w:eastAsiaTheme="minorHAnsi"/>
          <w:sz w:val="22"/>
          <w:vertAlign w:val="superscript"/>
          <w:lang w:eastAsia="en-US"/>
        </w:rPr>
        <w:t xml:space="preserve">-2 </w:t>
      </w:r>
      <w:r w:rsidR="004C6285" w:rsidRPr="001E0B13">
        <w:rPr>
          <w:rFonts w:eastAsiaTheme="minorHAnsi"/>
          <w:sz w:val="22"/>
          <w:lang w:eastAsia="en-US"/>
        </w:rPr>
        <w:t xml:space="preserve">for 2003-2013 to reflect an observed trend in squid abundance and landings in the North Sea (Pierce </w:t>
      </w:r>
      <w:r w:rsidR="004C6285" w:rsidRPr="001E0B13">
        <w:rPr>
          <w:rFonts w:eastAsiaTheme="minorHAnsi"/>
          <w:i/>
          <w:sz w:val="22"/>
          <w:lang w:eastAsia="en-US"/>
        </w:rPr>
        <w:t>et al.</w:t>
      </w:r>
      <w:r w:rsidR="001719DF" w:rsidRPr="001E0B13">
        <w:rPr>
          <w:rFonts w:eastAsiaTheme="minorHAnsi"/>
          <w:i/>
          <w:sz w:val="22"/>
          <w:lang w:eastAsia="en-US"/>
        </w:rPr>
        <w:t>,</w:t>
      </w:r>
      <w:r w:rsidR="004C6285" w:rsidRPr="001E0B13">
        <w:rPr>
          <w:rFonts w:eastAsiaTheme="minorHAnsi"/>
          <w:sz w:val="22"/>
          <w:lang w:eastAsia="en-US"/>
        </w:rPr>
        <w:t xml:space="preserve"> 1998</w:t>
      </w:r>
      <w:r w:rsidR="001719DF" w:rsidRPr="001E0B13">
        <w:rPr>
          <w:rFonts w:eastAsiaTheme="minorHAnsi"/>
          <w:b/>
          <w:sz w:val="22"/>
          <w:lang w:eastAsia="en-US"/>
        </w:rPr>
        <w:t>;</w:t>
      </w:r>
      <w:r w:rsidR="004C6285" w:rsidRPr="001E0B13">
        <w:rPr>
          <w:rFonts w:eastAsiaTheme="minorHAnsi"/>
          <w:b/>
          <w:sz w:val="22"/>
          <w:lang w:eastAsia="en-US"/>
        </w:rPr>
        <w:t xml:space="preserve"> </w:t>
      </w:r>
      <w:r w:rsidR="004C6285" w:rsidRPr="001E0B13">
        <w:rPr>
          <w:sz w:val="22"/>
        </w:rPr>
        <w:t xml:space="preserve">van der Kooij </w:t>
      </w:r>
      <w:r w:rsidR="004C6285" w:rsidRPr="001E0B13">
        <w:rPr>
          <w:i/>
          <w:sz w:val="22"/>
        </w:rPr>
        <w:t>et al.</w:t>
      </w:r>
      <w:r w:rsidR="001719DF" w:rsidRPr="001E0B13">
        <w:rPr>
          <w:i/>
          <w:sz w:val="22"/>
        </w:rPr>
        <w:t>,</w:t>
      </w:r>
      <w:r w:rsidR="004C6285" w:rsidRPr="001E0B13">
        <w:rPr>
          <w:sz w:val="22"/>
        </w:rPr>
        <w:t xml:space="preserve"> 2016)</w:t>
      </w:r>
    </w:p>
    <w:tbl>
      <w:tblPr>
        <w:tblW w:w="0" w:type="auto"/>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1"/>
        <w:gridCol w:w="1417"/>
        <w:gridCol w:w="1843"/>
        <w:gridCol w:w="1701"/>
        <w:gridCol w:w="2268"/>
        <w:gridCol w:w="2268"/>
      </w:tblGrid>
      <w:tr w:rsidR="00E65019" w:rsidRPr="001E0B13" w:rsidTr="006F38EA">
        <w:trPr>
          <w:trHeight w:val="288"/>
        </w:trPr>
        <w:tc>
          <w:tcPr>
            <w:tcW w:w="3291" w:type="dxa"/>
          </w:tcPr>
          <w:p w:rsidR="00E65019" w:rsidRPr="001E0B13" w:rsidRDefault="00E65019" w:rsidP="006F38EA">
            <w:pPr>
              <w:autoSpaceDE w:val="0"/>
              <w:autoSpaceDN w:val="0"/>
              <w:adjustRightInd w:val="0"/>
              <w:spacing w:after="0" w:line="240" w:lineRule="auto"/>
              <w:rPr>
                <w:rFonts w:eastAsiaTheme="minorHAnsi"/>
                <w:b/>
                <w:szCs w:val="20"/>
                <w:lang w:eastAsia="en-US"/>
              </w:rPr>
            </w:pPr>
            <w:r w:rsidRPr="001E0B13">
              <w:rPr>
                <w:rFonts w:eastAsiaTheme="minorHAnsi"/>
                <w:b/>
                <w:szCs w:val="20"/>
                <w:lang w:eastAsia="en-US"/>
              </w:rPr>
              <w:t>Consumer guild</w:t>
            </w:r>
          </w:p>
        </w:tc>
        <w:tc>
          <w:tcPr>
            <w:tcW w:w="1417" w:type="dxa"/>
          </w:tcPr>
          <w:p w:rsidR="00E65019" w:rsidRPr="001E0B13" w:rsidRDefault="00E65019" w:rsidP="006F38EA">
            <w:pPr>
              <w:autoSpaceDE w:val="0"/>
              <w:autoSpaceDN w:val="0"/>
              <w:adjustRightInd w:val="0"/>
              <w:spacing w:after="0" w:line="240" w:lineRule="auto"/>
              <w:rPr>
                <w:rFonts w:eastAsiaTheme="minorHAnsi"/>
                <w:b/>
                <w:szCs w:val="20"/>
                <w:lang w:eastAsia="en-US"/>
              </w:rPr>
            </w:pPr>
            <w:r w:rsidRPr="001E0B13">
              <w:rPr>
                <w:rFonts w:eastAsiaTheme="minorHAnsi"/>
                <w:b/>
                <w:szCs w:val="20"/>
                <w:lang w:eastAsia="en-US"/>
              </w:rPr>
              <w:t>Assimilation efficiency</w:t>
            </w:r>
          </w:p>
        </w:tc>
        <w:tc>
          <w:tcPr>
            <w:tcW w:w="1843" w:type="dxa"/>
          </w:tcPr>
          <w:p w:rsidR="00E65019" w:rsidRPr="001E0B13" w:rsidRDefault="00E65019" w:rsidP="006F38EA">
            <w:pPr>
              <w:autoSpaceDE w:val="0"/>
              <w:autoSpaceDN w:val="0"/>
              <w:adjustRightInd w:val="0"/>
              <w:spacing w:after="0" w:line="240" w:lineRule="auto"/>
              <w:rPr>
                <w:rFonts w:eastAsiaTheme="minorHAnsi"/>
                <w:b/>
                <w:szCs w:val="20"/>
                <w:lang w:eastAsia="en-US"/>
              </w:rPr>
            </w:pPr>
            <w:r w:rsidRPr="001E0B13">
              <w:rPr>
                <w:rFonts w:eastAsiaTheme="minorHAnsi"/>
                <w:b/>
                <w:szCs w:val="20"/>
                <w:lang w:eastAsia="en-US"/>
              </w:rPr>
              <w:t>Background metabolic rate at Q</w:t>
            </w:r>
            <w:r w:rsidRPr="001E0B13">
              <w:rPr>
                <w:rFonts w:eastAsiaTheme="minorHAnsi"/>
                <w:b/>
                <w:szCs w:val="20"/>
                <w:vertAlign w:val="subscript"/>
                <w:lang w:eastAsia="en-US"/>
              </w:rPr>
              <w:t>10</w:t>
            </w:r>
            <w:r w:rsidRPr="001E0B13">
              <w:rPr>
                <w:rFonts w:eastAsiaTheme="minorHAnsi"/>
                <w:b/>
                <w:szCs w:val="20"/>
                <w:lang w:eastAsia="en-US"/>
              </w:rPr>
              <w:t xml:space="preserve"> reference temperature (d</w:t>
            </w:r>
            <w:r w:rsidRPr="001E0B13">
              <w:rPr>
                <w:rFonts w:eastAsiaTheme="minorHAnsi"/>
                <w:b/>
                <w:szCs w:val="20"/>
                <w:vertAlign w:val="superscript"/>
                <w:lang w:eastAsia="en-US"/>
              </w:rPr>
              <w:t>-1</w:t>
            </w:r>
            <w:r w:rsidRPr="001E0B13">
              <w:rPr>
                <w:rFonts w:eastAsiaTheme="minorHAnsi"/>
                <w:b/>
                <w:szCs w:val="20"/>
                <w:lang w:eastAsia="en-US"/>
              </w:rPr>
              <w:t>)</w:t>
            </w:r>
          </w:p>
        </w:tc>
        <w:tc>
          <w:tcPr>
            <w:tcW w:w="1701" w:type="dxa"/>
          </w:tcPr>
          <w:p w:rsidR="00E65019" w:rsidRPr="001E0B13" w:rsidRDefault="00E65019" w:rsidP="006F38EA">
            <w:pPr>
              <w:autoSpaceDE w:val="0"/>
              <w:autoSpaceDN w:val="0"/>
              <w:adjustRightInd w:val="0"/>
              <w:spacing w:after="0" w:line="240" w:lineRule="auto"/>
              <w:rPr>
                <w:rFonts w:eastAsiaTheme="minorHAnsi"/>
                <w:b/>
                <w:szCs w:val="20"/>
                <w:lang w:eastAsia="en-US"/>
              </w:rPr>
            </w:pPr>
            <w:r w:rsidRPr="001E0B13">
              <w:rPr>
                <w:rFonts w:eastAsiaTheme="minorHAnsi"/>
                <w:b/>
                <w:szCs w:val="20"/>
                <w:lang w:eastAsia="en-US"/>
              </w:rPr>
              <w:t>Annual weight-specific fecundity</w:t>
            </w:r>
          </w:p>
        </w:tc>
        <w:tc>
          <w:tcPr>
            <w:tcW w:w="2268" w:type="dxa"/>
          </w:tcPr>
          <w:p w:rsidR="00E65019" w:rsidRPr="001E0B13" w:rsidRDefault="00E65019" w:rsidP="006F38EA">
            <w:pPr>
              <w:autoSpaceDE w:val="0"/>
              <w:autoSpaceDN w:val="0"/>
              <w:adjustRightInd w:val="0"/>
              <w:spacing w:after="0" w:line="240" w:lineRule="auto"/>
              <w:rPr>
                <w:rFonts w:eastAsiaTheme="minorHAnsi"/>
                <w:b/>
                <w:szCs w:val="20"/>
                <w:lang w:eastAsia="en-US"/>
              </w:rPr>
            </w:pPr>
            <w:r w:rsidRPr="001E0B13">
              <w:rPr>
                <w:rFonts w:eastAsiaTheme="minorHAnsi"/>
                <w:b/>
                <w:szCs w:val="20"/>
                <w:lang w:eastAsia="en-US"/>
              </w:rPr>
              <w:t>Threshold for zero exploitable biomass remaining (mMN.m</w:t>
            </w:r>
            <w:r w:rsidRPr="001E0B13">
              <w:rPr>
                <w:rFonts w:eastAsiaTheme="minorHAnsi"/>
                <w:b/>
                <w:szCs w:val="20"/>
                <w:vertAlign w:val="superscript"/>
                <w:lang w:eastAsia="en-US"/>
              </w:rPr>
              <w:t>-2</w:t>
            </w:r>
            <w:r w:rsidRPr="001E0B13">
              <w:rPr>
                <w:rFonts w:eastAsiaTheme="minorHAnsi"/>
                <w:b/>
                <w:szCs w:val="20"/>
                <w:lang w:eastAsia="en-US"/>
              </w:rPr>
              <w:t>)</w:t>
            </w:r>
          </w:p>
        </w:tc>
        <w:tc>
          <w:tcPr>
            <w:tcW w:w="2268" w:type="dxa"/>
          </w:tcPr>
          <w:p w:rsidR="00E65019" w:rsidRPr="001E0B13" w:rsidRDefault="00E65019" w:rsidP="006F38EA">
            <w:pPr>
              <w:autoSpaceDE w:val="0"/>
              <w:autoSpaceDN w:val="0"/>
              <w:adjustRightInd w:val="0"/>
              <w:spacing w:after="0" w:line="240" w:lineRule="auto"/>
              <w:rPr>
                <w:rFonts w:eastAsiaTheme="minorHAnsi"/>
                <w:b/>
                <w:szCs w:val="20"/>
                <w:lang w:eastAsia="en-US"/>
              </w:rPr>
            </w:pPr>
            <w:r w:rsidRPr="001E0B13">
              <w:rPr>
                <w:rFonts w:eastAsiaTheme="minorHAnsi"/>
                <w:b/>
                <w:szCs w:val="20"/>
                <w:lang w:eastAsia="en-US"/>
              </w:rPr>
              <w:t>Minimum inedible biomass (mMN.m</w:t>
            </w:r>
            <w:r w:rsidRPr="001E0B13">
              <w:rPr>
                <w:rFonts w:eastAsiaTheme="minorHAnsi"/>
                <w:b/>
                <w:szCs w:val="20"/>
                <w:vertAlign w:val="superscript"/>
                <w:lang w:eastAsia="en-US"/>
              </w:rPr>
              <w:t>-2</w:t>
            </w:r>
            <w:r w:rsidRPr="001E0B13">
              <w:rPr>
                <w:rFonts w:eastAsiaTheme="minorHAnsi"/>
                <w:b/>
                <w:szCs w:val="20"/>
                <w:lang w:eastAsia="en-US"/>
              </w:rPr>
              <w:t>)</w:t>
            </w: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Macrophytes</w:t>
            </w:r>
          </w:p>
        </w:tc>
        <w:tc>
          <w:tcPr>
            <w:tcW w:w="1417"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Phytoplankton</w:t>
            </w:r>
          </w:p>
        </w:tc>
        <w:tc>
          <w:tcPr>
            <w:tcW w:w="1417"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Omnivorous zooplankton</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0.34</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1.000E-02</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Carnivorous zooplankton</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0.34</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5.000E-03</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14</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w:t>
            </w: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Larvae of planktivorous fish</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0.34</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5.000E-05</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Larvae of demersal fish</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0.34</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5.000E-05</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Planktivorous fish</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0.275</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1.400E-03</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r w:rsidRPr="001E0B13">
              <w:rPr>
                <w:rFonts w:eastAsiaTheme="minorHAnsi"/>
                <w:szCs w:val="20"/>
                <w:lang w:eastAsia="en-US"/>
              </w:rPr>
              <w:t>0.25</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0.1</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Migratory fish</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0.25</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4.000E-04</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0.1</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Demersal fish</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0.25</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8.200E-04</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r w:rsidRPr="001E0B13">
              <w:rPr>
                <w:rFonts w:eastAsiaTheme="minorHAnsi"/>
                <w:szCs w:val="20"/>
                <w:lang w:eastAsia="en-US"/>
              </w:rPr>
              <w:t>0.25</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0.1</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Larvae of suspension/deposit feeding benthos</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0.34</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1.000E-02</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Larvae of carnivorous/scavenge feeding benthos</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0.34</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1.000E-02</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Suspension/deposit feeding benthos</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0.34</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1.000E-02</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r w:rsidRPr="001E0B13">
              <w:rPr>
                <w:rFonts w:eastAsiaTheme="minorHAnsi"/>
                <w:szCs w:val="20"/>
                <w:lang w:eastAsia="en-US"/>
              </w:rPr>
              <w:t>0.10</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20</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Carnivorous/scavenge feeding benthos</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0.34</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1.000E-03</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r w:rsidRPr="001E0B13">
              <w:rPr>
                <w:rFonts w:eastAsiaTheme="minorHAnsi"/>
                <w:szCs w:val="20"/>
                <w:lang w:eastAsia="en-US"/>
              </w:rPr>
              <w:t>0.40</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1</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Birds</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0.15</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5.500E-03</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0.0006</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Pinnipeds</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0.15</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2.800E-03</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0.002</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p>
        </w:tc>
      </w:tr>
      <w:tr w:rsidR="00E65019" w:rsidRPr="001E0B13" w:rsidTr="006F38EA">
        <w:trPr>
          <w:trHeight w:val="288"/>
        </w:trPr>
        <w:tc>
          <w:tcPr>
            <w:tcW w:w="3291" w:type="dxa"/>
            <w:vAlign w:val="bottom"/>
          </w:tcPr>
          <w:p w:rsidR="00E65019" w:rsidRPr="001E0B13" w:rsidRDefault="00E65019" w:rsidP="006F38EA">
            <w:pPr>
              <w:spacing w:after="0" w:line="240" w:lineRule="auto"/>
              <w:rPr>
                <w:szCs w:val="20"/>
              </w:rPr>
            </w:pPr>
            <w:r w:rsidRPr="001E0B13">
              <w:rPr>
                <w:szCs w:val="20"/>
              </w:rPr>
              <w:t>Cetaceans</w:t>
            </w:r>
          </w:p>
        </w:tc>
        <w:tc>
          <w:tcPr>
            <w:tcW w:w="1417"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0.15</w:t>
            </w:r>
          </w:p>
        </w:tc>
        <w:tc>
          <w:tcPr>
            <w:tcW w:w="1843"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5.000E-03</w:t>
            </w:r>
          </w:p>
        </w:tc>
        <w:tc>
          <w:tcPr>
            <w:tcW w:w="1701"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r w:rsidRPr="001E0B13">
              <w:rPr>
                <w:rFonts w:eastAsiaTheme="minorHAnsi"/>
                <w:szCs w:val="20"/>
                <w:lang w:eastAsia="en-US"/>
              </w:rPr>
              <w:t>0.03</w:t>
            </w:r>
          </w:p>
        </w:tc>
        <w:tc>
          <w:tcPr>
            <w:tcW w:w="2268" w:type="dxa"/>
          </w:tcPr>
          <w:p w:rsidR="00E65019" w:rsidRPr="001E0B13" w:rsidRDefault="00E65019" w:rsidP="006F38EA">
            <w:pPr>
              <w:autoSpaceDE w:val="0"/>
              <w:autoSpaceDN w:val="0"/>
              <w:adjustRightInd w:val="0"/>
              <w:spacing w:after="0" w:line="240" w:lineRule="auto"/>
              <w:jc w:val="right"/>
              <w:rPr>
                <w:rFonts w:eastAsiaTheme="minorHAnsi"/>
                <w:szCs w:val="20"/>
                <w:lang w:eastAsia="en-US"/>
              </w:rPr>
            </w:pPr>
          </w:p>
        </w:tc>
      </w:tr>
    </w:tbl>
    <w:p w:rsidR="00E65019" w:rsidRPr="001E0B13" w:rsidRDefault="00E65019" w:rsidP="00E65019">
      <w:pPr>
        <w:rPr>
          <w:sz w:val="22"/>
        </w:rPr>
      </w:pPr>
    </w:p>
    <w:p w:rsidR="00377741" w:rsidRPr="001E0B13" w:rsidRDefault="00377741">
      <w:pPr>
        <w:rPr>
          <w:b/>
          <w:sz w:val="22"/>
        </w:rPr>
      </w:pPr>
      <w:r w:rsidRPr="001E0B13">
        <w:rPr>
          <w:b/>
          <w:sz w:val="22"/>
        </w:rPr>
        <w:br w:type="page"/>
      </w:r>
    </w:p>
    <w:p w:rsidR="00D15D3B" w:rsidRPr="001E0B13" w:rsidRDefault="00D15D3B" w:rsidP="00543616">
      <w:pPr>
        <w:spacing w:after="0"/>
        <w:rPr>
          <w:b/>
          <w:sz w:val="22"/>
        </w:rPr>
      </w:pPr>
    </w:p>
    <w:p w:rsidR="00E65019" w:rsidRPr="001E0B13" w:rsidRDefault="00543616" w:rsidP="00543616">
      <w:pPr>
        <w:spacing w:after="0"/>
        <w:rPr>
          <w:sz w:val="22"/>
        </w:rPr>
      </w:pPr>
      <w:r w:rsidRPr="001E0B13">
        <w:rPr>
          <w:b/>
          <w:sz w:val="22"/>
        </w:rPr>
        <w:t xml:space="preserve">TABLE </w:t>
      </w:r>
      <w:r w:rsidR="00834275" w:rsidRPr="001E0B13">
        <w:rPr>
          <w:b/>
          <w:sz w:val="22"/>
        </w:rPr>
        <w:t>37</w:t>
      </w:r>
      <w:r w:rsidR="00E65019" w:rsidRPr="001E0B13">
        <w:rPr>
          <w:sz w:val="22"/>
        </w:rPr>
        <w:t>. Other fixed parameters wh</w:t>
      </w:r>
      <w:r w:rsidRPr="001E0B13">
        <w:rPr>
          <w:sz w:val="22"/>
        </w:rPr>
        <w:t>ich were not subject to fitting.</w:t>
      </w:r>
    </w:p>
    <w:tbl>
      <w:tblPr>
        <w:tblW w:w="0" w:type="auto"/>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35"/>
        <w:gridCol w:w="1433"/>
      </w:tblGrid>
      <w:tr w:rsidR="00E65019" w:rsidRPr="001E0B13" w:rsidTr="006F38EA">
        <w:trPr>
          <w:trHeight w:val="288"/>
        </w:trPr>
        <w:tc>
          <w:tcPr>
            <w:tcW w:w="6535" w:type="dxa"/>
          </w:tcPr>
          <w:p w:rsidR="00E65019" w:rsidRPr="001E0B13" w:rsidRDefault="00E65019" w:rsidP="006F38EA">
            <w:pPr>
              <w:autoSpaceDE w:val="0"/>
              <w:autoSpaceDN w:val="0"/>
              <w:adjustRightInd w:val="0"/>
              <w:spacing w:after="0" w:line="240" w:lineRule="auto"/>
              <w:rPr>
                <w:rFonts w:eastAsiaTheme="minorHAnsi"/>
                <w:b/>
                <w:szCs w:val="20"/>
                <w:lang w:eastAsia="en-US"/>
              </w:rPr>
            </w:pPr>
            <w:r w:rsidRPr="001E0B13">
              <w:rPr>
                <w:rFonts w:eastAsiaTheme="minorHAnsi"/>
                <w:b/>
                <w:szCs w:val="20"/>
                <w:lang w:eastAsia="en-US"/>
              </w:rPr>
              <w:t>Description</w:t>
            </w:r>
          </w:p>
        </w:tc>
        <w:tc>
          <w:tcPr>
            <w:tcW w:w="1433" w:type="dxa"/>
          </w:tcPr>
          <w:p w:rsidR="00E65019" w:rsidRPr="001E0B13" w:rsidRDefault="00E65019" w:rsidP="006F38EA">
            <w:pPr>
              <w:autoSpaceDE w:val="0"/>
              <w:autoSpaceDN w:val="0"/>
              <w:adjustRightInd w:val="0"/>
              <w:spacing w:after="0" w:line="240" w:lineRule="auto"/>
              <w:rPr>
                <w:rFonts w:eastAsiaTheme="minorHAnsi"/>
                <w:b/>
                <w:szCs w:val="20"/>
                <w:lang w:eastAsia="en-US"/>
              </w:rPr>
            </w:pPr>
            <w:r w:rsidRPr="001E0B13">
              <w:rPr>
                <w:rFonts w:eastAsiaTheme="minorHAnsi"/>
                <w:b/>
                <w:szCs w:val="20"/>
                <w:lang w:eastAsia="en-US"/>
              </w:rPr>
              <w:t>Value</w:t>
            </w:r>
          </w:p>
        </w:tc>
      </w:tr>
      <w:tr w:rsidR="00E65019" w:rsidRPr="001E0B13" w:rsidTr="006F38EA">
        <w:trPr>
          <w:trHeight w:val="288"/>
        </w:trPr>
        <w:tc>
          <w:tcPr>
            <w:tcW w:w="6535"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Irradiance at maximum carbon uptake by macrophytes (E.m</w:t>
            </w:r>
            <w:r w:rsidRPr="001E0B13">
              <w:rPr>
                <w:rFonts w:eastAsiaTheme="minorHAnsi"/>
                <w:szCs w:val="20"/>
                <w:vertAlign w:val="superscript"/>
                <w:lang w:eastAsia="en-US"/>
              </w:rPr>
              <w:t>-2</w:t>
            </w:r>
            <w:r w:rsidRPr="001E0B13">
              <w:rPr>
                <w:rFonts w:eastAsiaTheme="minorHAnsi"/>
                <w:szCs w:val="20"/>
                <w:lang w:eastAsia="en-US"/>
              </w:rPr>
              <w:t>.d</w:t>
            </w:r>
            <w:r w:rsidRPr="001E0B13">
              <w:rPr>
                <w:rFonts w:eastAsiaTheme="minorHAnsi"/>
                <w:szCs w:val="20"/>
                <w:vertAlign w:val="superscript"/>
                <w:lang w:eastAsia="en-US"/>
              </w:rPr>
              <w:t>-1</w:t>
            </w:r>
            <w:r w:rsidRPr="001E0B13">
              <w:rPr>
                <w:rFonts w:eastAsiaTheme="minorHAnsi"/>
                <w:szCs w:val="20"/>
                <w:lang w:eastAsia="en-US"/>
              </w:rPr>
              <w:t>)</w:t>
            </w:r>
          </w:p>
        </w:tc>
        <w:tc>
          <w:tcPr>
            <w:tcW w:w="1433"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r w:rsidRPr="001E0B13">
              <w:rPr>
                <w:rFonts w:eastAsiaTheme="minorHAnsi"/>
                <w:szCs w:val="20"/>
                <w:lang w:eastAsia="en-US"/>
              </w:rPr>
              <w:t>3</w:t>
            </w:r>
          </w:p>
        </w:tc>
      </w:tr>
      <w:tr w:rsidR="00E65019" w:rsidRPr="001E0B13" w:rsidTr="006F38EA">
        <w:trPr>
          <w:trHeight w:val="288"/>
        </w:trPr>
        <w:tc>
          <w:tcPr>
            <w:tcW w:w="6535"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Minimum nitrogen:carbon molar ratio for macrophytes</w:t>
            </w:r>
          </w:p>
        </w:tc>
        <w:tc>
          <w:tcPr>
            <w:tcW w:w="1433"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r w:rsidRPr="001E0B13">
              <w:rPr>
                <w:rFonts w:eastAsiaTheme="minorHAnsi"/>
                <w:szCs w:val="20"/>
                <w:lang w:eastAsia="en-US"/>
              </w:rPr>
              <w:t>0.02</w:t>
            </w:r>
          </w:p>
        </w:tc>
      </w:tr>
      <w:tr w:rsidR="00E65019" w:rsidRPr="001E0B13" w:rsidTr="006F38EA">
        <w:trPr>
          <w:trHeight w:val="288"/>
        </w:trPr>
        <w:tc>
          <w:tcPr>
            <w:tcW w:w="6535"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Maximum nitrogen:carbon molar ratio for macrophytes</w:t>
            </w:r>
          </w:p>
        </w:tc>
        <w:tc>
          <w:tcPr>
            <w:tcW w:w="1433"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r w:rsidRPr="001E0B13">
              <w:rPr>
                <w:rFonts w:eastAsiaTheme="minorHAnsi"/>
                <w:szCs w:val="20"/>
                <w:lang w:eastAsia="en-US"/>
              </w:rPr>
              <w:t>0.15</w:t>
            </w:r>
          </w:p>
        </w:tc>
      </w:tr>
      <w:tr w:rsidR="00E65019" w:rsidRPr="001E0B13" w:rsidTr="006F38EA">
        <w:trPr>
          <w:trHeight w:val="288"/>
        </w:trPr>
        <w:tc>
          <w:tcPr>
            <w:tcW w:w="6535"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Irradiance at maximum nitrogen uptake by phytoplankton (E.m</w:t>
            </w:r>
            <w:r w:rsidRPr="001E0B13">
              <w:rPr>
                <w:rFonts w:eastAsiaTheme="minorHAnsi"/>
                <w:szCs w:val="20"/>
                <w:vertAlign w:val="superscript"/>
                <w:lang w:eastAsia="en-US"/>
              </w:rPr>
              <w:t>-2</w:t>
            </w:r>
            <w:r w:rsidRPr="001E0B13">
              <w:rPr>
                <w:rFonts w:eastAsiaTheme="minorHAnsi"/>
                <w:szCs w:val="20"/>
                <w:lang w:eastAsia="en-US"/>
              </w:rPr>
              <w:t>.d</w:t>
            </w:r>
            <w:r w:rsidRPr="001E0B13">
              <w:rPr>
                <w:rFonts w:eastAsiaTheme="minorHAnsi"/>
                <w:szCs w:val="20"/>
                <w:vertAlign w:val="superscript"/>
                <w:lang w:eastAsia="en-US"/>
              </w:rPr>
              <w:t>-1</w:t>
            </w:r>
            <w:r w:rsidRPr="001E0B13">
              <w:rPr>
                <w:rFonts w:eastAsiaTheme="minorHAnsi"/>
                <w:szCs w:val="20"/>
                <w:lang w:eastAsia="en-US"/>
              </w:rPr>
              <w:t>)</w:t>
            </w:r>
          </w:p>
        </w:tc>
        <w:tc>
          <w:tcPr>
            <w:tcW w:w="1433"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r w:rsidRPr="001E0B13">
              <w:rPr>
                <w:rFonts w:eastAsiaTheme="minorHAnsi"/>
                <w:szCs w:val="20"/>
                <w:lang w:eastAsia="en-US"/>
              </w:rPr>
              <w:t>4</w:t>
            </w:r>
          </w:p>
        </w:tc>
      </w:tr>
      <w:tr w:rsidR="00E65019" w:rsidRPr="001E0B13" w:rsidTr="006F38EA">
        <w:trPr>
          <w:trHeight w:val="288"/>
        </w:trPr>
        <w:tc>
          <w:tcPr>
            <w:tcW w:w="6535"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Autotroph Q</w:t>
            </w:r>
            <w:r w:rsidRPr="001E0B13">
              <w:rPr>
                <w:rFonts w:eastAsiaTheme="minorHAnsi"/>
                <w:szCs w:val="20"/>
                <w:vertAlign w:val="subscript"/>
                <w:lang w:eastAsia="en-US"/>
              </w:rPr>
              <w:t>10</w:t>
            </w:r>
            <w:r w:rsidRPr="001E0B13">
              <w:rPr>
                <w:rFonts w:eastAsiaTheme="minorHAnsi"/>
                <w:szCs w:val="20"/>
                <w:lang w:eastAsia="en-US"/>
              </w:rPr>
              <w:t xml:space="preserve"> value</w:t>
            </w:r>
          </w:p>
        </w:tc>
        <w:tc>
          <w:tcPr>
            <w:tcW w:w="1433"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r w:rsidRPr="001E0B13">
              <w:rPr>
                <w:rFonts w:eastAsiaTheme="minorHAnsi"/>
                <w:szCs w:val="20"/>
                <w:lang w:eastAsia="en-US"/>
              </w:rPr>
              <w:t>1.20</w:t>
            </w:r>
          </w:p>
        </w:tc>
      </w:tr>
      <w:tr w:rsidR="00E65019" w:rsidRPr="001E0B13" w:rsidTr="006F38EA">
        <w:trPr>
          <w:trHeight w:val="288"/>
        </w:trPr>
        <w:tc>
          <w:tcPr>
            <w:tcW w:w="6535"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Heterotroph uptake Q</w:t>
            </w:r>
            <w:r w:rsidRPr="001E0B13">
              <w:rPr>
                <w:rFonts w:eastAsiaTheme="minorHAnsi"/>
                <w:szCs w:val="20"/>
                <w:vertAlign w:val="subscript"/>
                <w:lang w:eastAsia="en-US"/>
              </w:rPr>
              <w:t>10</w:t>
            </w:r>
            <w:r w:rsidRPr="001E0B13">
              <w:rPr>
                <w:rFonts w:eastAsiaTheme="minorHAnsi"/>
                <w:szCs w:val="20"/>
                <w:lang w:eastAsia="en-US"/>
              </w:rPr>
              <w:t xml:space="preserve"> value</w:t>
            </w:r>
          </w:p>
        </w:tc>
        <w:tc>
          <w:tcPr>
            <w:tcW w:w="1433"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r w:rsidRPr="001E0B13">
              <w:rPr>
                <w:rFonts w:eastAsiaTheme="minorHAnsi"/>
                <w:szCs w:val="20"/>
                <w:lang w:eastAsia="en-US"/>
              </w:rPr>
              <w:t>1.32</w:t>
            </w:r>
          </w:p>
        </w:tc>
      </w:tr>
      <w:tr w:rsidR="00E65019" w:rsidRPr="001E0B13" w:rsidTr="006F38EA">
        <w:trPr>
          <w:trHeight w:val="288"/>
        </w:trPr>
        <w:tc>
          <w:tcPr>
            <w:tcW w:w="6535"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Metabolic and bacterial Q</w:t>
            </w:r>
            <w:r w:rsidRPr="001E0B13">
              <w:rPr>
                <w:rFonts w:eastAsiaTheme="minorHAnsi"/>
                <w:szCs w:val="20"/>
                <w:vertAlign w:val="subscript"/>
                <w:lang w:eastAsia="en-US"/>
              </w:rPr>
              <w:t>10</w:t>
            </w:r>
            <w:r w:rsidRPr="001E0B13">
              <w:rPr>
                <w:rFonts w:eastAsiaTheme="minorHAnsi"/>
                <w:szCs w:val="20"/>
                <w:lang w:eastAsia="en-US"/>
              </w:rPr>
              <w:t xml:space="preserve"> value</w:t>
            </w:r>
          </w:p>
        </w:tc>
        <w:tc>
          <w:tcPr>
            <w:tcW w:w="1433"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r w:rsidRPr="001E0B13">
              <w:rPr>
                <w:rFonts w:eastAsiaTheme="minorHAnsi"/>
                <w:szCs w:val="20"/>
                <w:lang w:eastAsia="en-US"/>
              </w:rPr>
              <w:t>1.44</w:t>
            </w:r>
          </w:p>
        </w:tc>
      </w:tr>
      <w:tr w:rsidR="00E65019" w:rsidRPr="001E0B13" w:rsidTr="006F38EA">
        <w:trPr>
          <w:trHeight w:val="288"/>
        </w:trPr>
        <w:tc>
          <w:tcPr>
            <w:tcW w:w="6535" w:type="dxa"/>
          </w:tcPr>
          <w:p w:rsidR="00E65019" w:rsidRPr="001E0B13" w:rsidRDefault="00E65019" w:rsidP="006F38EA">
            <w:pPr>
              <w:autoSpaceDE w:val="0"/>
              <w:autoSpaceDN w:val="0"/>
              <w:adjustRightInd w:val="0"/>
              <w:spacing w:after="0" w:line="240" w:lineRule="auto"/>
              <w:rPr>
                <w:rFonts w:eastAsiaTheme="minorHAnsi"/>
                <w:szCs w:val="20"/>
                <w:lang w:eastAsia="en-US"/>
              </w:rPr>
            </w:pPr>
            <w:r w:rsidRPr="001E0B13">
              <w:rPr>
                <w:rFonts w:eastAsiaTheme="minorHAnsi"/>
                <w:szCs w:val="20"/>
                <w:lang w:eastAsia="en-US"/>
              </w:rPr>
              <w:t>Q</w:t>
            </w:r>
            <w:r w:rsidRPr="001E0B13">
              <w:rPr>
                <w:rFonts w:eastAsiaTheme="minorHAnsi"/>
                <w:szCs w:val="20"/>
                <w:vertAlign w:val="subscript"/>
                <w:lang w:eastAsia="en-US"/>
              </w:rPr>
              <w:t>10</w:t>
            </w:r>
            <w:r w:rsidRPr="001E0B13">
              <w:rPr>
                <w:rFonts w:eastAsiaTheme="minorHAnsi"/>
                <w:szCs w:val="20"/>
                <w:lang w:eastAsia="en-US"/>
              </w:rPr>
              <w:t xml:space="preserve"> reference temperature</w:t>
            </w:r>
          </w:p>
        </w:tc>
        <w:tc>
          <w:tcPr>
            <w:tcW w:w="1433" w:type="dxa"/>
          </w:tcPr>
          <w:p w:rsidR="00E65019" w:rsidRPr="001E0B13" w:rsidRDefault="00E65019" w:rsidP="006F38EA">
            <w:pPr>
              <w:autoSpaceDE w:val="0"/>
              <w:autoSpaceDN w:val="0"/>
              <w:adjustRightInd w:val="0"/>
              <w:spacing w:after="0" w:line="240" w:lineRule="auto"/>
              <w:jc w:val="center"/>
              <w:rPr>
                <w:rFonts w:eastAsiaTheme="minorHAnsi"/>
                <w:szCs w:val="20"/>
                <w:lang w:eastAsia="en-US"/>
              </w:rPr>
            </w:pPr>
            <w:r w:rsidRPr="001E0B13">
              <w:rPr>
                <w:rFonts w:eastAsiaTheme="minorHAnsi"/>
                <w:szCs w:val="20"/>
                <w:lang w:eastAsia="en-US"/>
              </w:rPr>
              <w:t>10</w:t>
            </w:r>
          </w:p>
        </w:tc>
      </w:tr>
    </w:tbl>
    <w:p w:rsidR="00E65019" w:rsidRPr="001E0B13" w:rsidRDefault="00E65019" w:rsidP="00E65019">
      <w:pPr>
        <w:rPr>
          <w:sz w:val="22"/>
        </w:rPr>
      </w:pPr>
    </w:p>
    <w:p w:rsidR="00E65019" w:rsidRPr="001E0B13" w:rsidRDefault="00E65019" w:rsidP="00E65019">
      <w:pPr>
        <w:rPr>
          <w:sz w:val="22"/>
        </w:rPr>
      </w:pPr>
      <w:r w:rsidRPr="001E0B13">
        <w:rPr>
          <w:sz w:val="22"/>
        </w:rPr>
        <w:br w:type="page"/>
      </w:r>
    </w:p>
    <w:p w:rsidR="00E65019" w:rsidRPr="001E0B13" w:rsidRDefault="00E65019" w:rsidP="00E65019">
      <w:pPr>
        <w:rPr>
          <w:sz w:val="22"/>
        </w:rPr>
        <w:sectPr w:rsidR="00E65019" w:rsidRPr="001E0B13" w:rsidSect="000767E6">
          <w:pgSz w:w="16838" w:h="11906" w:orient="landscape"/>
          <w:pgMar w:top="1440" w:right="1440" w:bottom="1440" w:left="1440" w:header="709" w:footer="709" w:gutter="0"/>
          <w:cols w:space="708"/>
          <w:docGrid w:linePitch="360"/>
        </w:sectPr>
      </w:pPr>
    </w:p>
    <w:p w:rsidR="007B4168" w:rsidRPr="00991623" w:rsidRDefault="007B4168" w:rsidP="002D65F0">
      <w:pPr>
        <w:autoSpaceDE w:val="0"/>
        <w:autoSpaceDN w:val="0"/>
        <w:adjustRightInd w:val="0"/>
        <w:spacing w:after="0" w:line="240" w:lineRule="auto"/>
        <w:jc w:val="both"/>
        <w:rPr>
          <w:b/>
          <w:sz w:val="28"/>
          <w:szCs w:val="28"/>
        </w:rPr>
      </w:pPr>
      <w:r w:rsidRPr="00991623">
        <w:rPr>
          <w:b/>
          <w:sz w:val="28"/>
          <w:szCs w:val="28"/>
        </w:rPr>
        <w:lastRenderedPageBreak/>
        <w:t xml:space="preserve">Sensitivity </w:t>
      </w:r>
      <w:r w:rsidR="002E41FC" w:rsidRPr="00991623">
        <w:rPr>
          <w:b/>
          <w:sz w:val="28"/>
          <w:szCs w:val="28"/>
        </w:rPr>
        <w:t xml:space="preserve">analysis </w:t>
      </w:r>
    </w:p>
    <w:p w:rsidR="007B4168" w:rsidRPr="001E0B13" w:rsidRDefault="007B4168" w:rsidP="002D65F0">
      <w:pPr>
        <w:autoSpaceDE w:val="0"/>
        <w:autoSpaceDN w:val="0"/>
        <w:adjustRightInd w:val="0"/>
        <w:spacing w:after="0" w:line="240" w:lineRule="auto"/>
        <w:jc w:val="both"/>
        <w:rPr>
          <w:sz w:val="22"/>
        </w:rPr>
      </w:pPr>
    </w:p>
    <w:p w:rsidR="002E41FC" w:rsidRPr="001E0B13" w:rsidRDefault="00D343D9" w:rsidP="002D65F0">
      <w:pPr>
        <w:autoSpaceDE w:val="0"/>
        <w:autoSpaceDN w:val="0"/>
        <w:adjustRightInd w:val="0"/>
        <w:spacing w:after="0" w:line="240" w:lineRule="auto"/>
        <w:jc w:val="both"/>
        <w:rPr>
          <w:color w:val="auto"/>
          <w:sz w:val="22"/>
        </w:rPr>
      </w:pPr>
      <w:r w:rsidRPr="001E0B13">
        <w:rPr>
          <w:sz w:val="22"/>
        </w:rPr>
        <w:t xml:space="preserve">The sensitivity analysis </w:t>
      </w:r>
      <w:r w:rsidR="00C461F6" w:rsidRPr="001E0B13">
        <w:rPr>
          <w:sz w:val="22"/>
        </w:rPr>
        <w:t xml:space="preserve">tested the influence of individual parameters </w:t>
      </w:r>
      <w:r w:rsidR="00CA3F03">
        <w:rPr>
          <w:sz w:val="22"/>
        </w:rPr>
        <w:t>and the fishing and environmental d</w:t>
      </w:r>
      <w:r w:rsidR="00C461F6" w:rsidRPr="001E0B13">
        <w:rPr>
          <w:sz w:val="22"/>
        </w:rPr>
        <w:t xml:space="preserve">rivers on the overall likelihood of the observational target data given the </w:t>
      </w:r>
      <w:r w:rsidR="00377741" w:rsidRPr="001E0B13">
        <w:rPr>
          <w:sz w:val="22"/>
        </w:rPr>
        <w:t xml:space="preserve">1970-1999 </w:t>
      </w:r>
      <w:r w:rsidR="00C461F6" w:rsidRPr="001E0B13">
        <w:rPr>
          <w:sz w:val="22"/>
        </w:rPr>
        <w:t xml:space="preserve">model. The analysis </w:t>
      </w:r>
      <w:r w:rsidR="00EA4A21" w:rsidRPr="001E0B13">
        <w:rPr>
          <w:sz w:val="22"/>
        </w:rPr>
        <w:t xml:space="preserve">was conducted on the basis of </w:t>
      </w:r>
      <w:r w:rsidR="00C461F6" w:rsidRPr="001E0B13">
        <w:rPr>
          <w:sz w:val="22"/>
        </w:rPr>
        <w:t xml:space="preserve">the factorial sampling scheme </w:t>
      </w:r>
      <w:r w:rsidR="007A0384" w:rsidRPr="001E0B13">
        <w:rPr>
          <w:sz w:val="22"/>
        </w:rPr>
        <w:t>(Morris</w:t>
      </w:r>
      <w:r w:rsidR="001719DF" w:rsidRPr="001E0B13">
        <w:rPr>
          <w:sz w:val="22"/>
        </w:rPr>
        <w:t>,</w:t>
      </w:r>
      <w:r w:rsidR="007A0384" w:rsidRPr="001E0B13">
        <w:rPr>
          <w:sz w:val="22"/>
        </w:rPr>
        <w:t xml:space="preserve"> 1991</w:t>
      </w:r>
      <w:r w:rsidR="001E0B13" w:rsidRPr="001E0B13">
        <w:rPr>
          <w:color w:val="auto"/>
          <w:sz w:val="22"/>
        </w:rPr>
        <w:t xml:space="preserve">) as implemented </w:t>
      </w:r>
      <w:r w:rsidR="00657A60" w:rsidRPr="001E0B13">
        <w:rPr>
          <w:color w:val="auto"/>
          <w:sz w:val="22"/>
        </w:rPr>
        <w:t xml:space="preserve">in the </w:t>
      </w:r>
      <w:r w:rsidR="009C19A8">
        <w:rPr>
          <w:color w:val="auto"/>
          <w:sz w:val="22"/>
        </w:rPr>
        <w:t>StrathE2E</w:t>
      </w:r>
      <w:r w:rsidR="00CA3F03">
        <w:rPr>
          <w:color w:val="auto"/>
          <w:sz w:val="22"/>
        </w:rPr>
        <w:t>2</w:t>
      </w:r>
      <w:r w:rsidR="00657A60" w:rsidRPr="001E0B13">
        <w:rPr>
          <w:color w:val="auto"/>
          <w:sz w:val="22"/>
        </w:rPr>
        <w:t xml:space="preserve"> </w:t>
      </w:r>
      <w:r w:rsidR="00657A60" w:rsidRPr="00CA3F03">
        <w:rPr>
          <w:color w:val="auto"/>
          <w:sz w:val="22"/>
        </w:rPr>
        <w:t>package</w:t>
      </w:r>
      <w:r w:rsidR="00CA3F03">
        <w:rPr>
          <w:color w:val="auto"/>
          <w:sz w:val="22"/>
        </w:rPr>
        <w:t xml:space="preserve"> </w:t>
      </w:r>
      <w:r w:rsidR="00C461F6" w:rsidRPr="00CA3F03">
        <w:rPr>
          <w:color w:val="auto"/>
          <w:sz w:val="22"/>
        </w:rPr>
        <w:t>with</w:t>
      </w:r>
      <w:r w:rsidR="00C461F6" w:rsidRPr="001E0B13">
        <w:rPr>
          <w:color w:val="auto"/>
          <w:sz w:val="22"/>
        </w:rPr>
        <w:t xml:space="preserve"> </w:t>
      </w:r>
      <w:r w:rsidR="00EA4A21" w:rsidRPr="001E0B13">
        <w:rPr>
          <w:color w:val="auto"/>
          <w:sz w:val="22"/>
        </w:rPr>
        <w:t>16</w:t>
      </w:r>
      <w:r w:rsidRPr="001E0B13">
        <w:rPr>
          <w:color w:val="auto"/>
          <w:sz w:val="22"/>
        </w:rPr>
        <w:t xml:space="preserve"> trajectories of the model (randomised parameter sets). </w:t>
      </w:r>
      <w:r w:rsidR="00C461F6" w:rsidRPr="001E0B13">
        <w:rPr>
          <w:color w:val="auto"/>
          <w:sz w:val="22"/>
        </w:rPr>
        <w:t>For</w:t>
      </w:r>
      <w:r w:rsidRPr="001E0B13">
        <w:rPr>
          <w:color w:val="auto"/>
          <w:sz w:val="22"/>
        </w:rPr>
        <w:t xml:space="preserve"> each trajectory, multiple model runs were executed, with a different </w:t>
      </w:r>
      <w:r w:rsidR="00EA4A21" w:rsidRPr="001E0B13">
        <w:rPr>
          <w:color w:val="auto"/>
          <w:sz w:val="22"/>
        </w:rPr>
        <w:t xml:space="preserve">single </w:t>
      </w:r>
      <w:r w:rsidRPr="001E0B13">
        <w:rPr>
          <w:color w:val="auto"/>
          <w:sz w:val="22"/>
        </w:rPr>
        <w:t xml:space="preserve">internal parameter being varied in </w:t>
      </w:r>
      <w:r w:rsidR="006774B4" w:rsidRPr="001E0B13">
        <w:rPr>
          <w:color w:val="auto"/>
          <w:sz w:val="22"/>
        </w:rPr>
        <w:t>each</w:t>
      </w:r>
      <w:r w:rsidR="003043BD" w:rsidRPr="001E0B13">
        <w:rPr>
          <w:color w:val="auto"/>
          <w:sz w:val="22"/>
        </w:rPr>
        <w:t xml:space="preserve"> successive run</w:t>
      </w:r>
      <w:r w:rsidR="00C461F6" w:rsidRPr="001E0B13">
        <w:rPr>
          <w:color w:val="auto"/>
          <w:sz w:val="22"/>
        </w:rPr>
        <w:t xml:space="preserve">, drawn from a symmetrical random uniform distribution. </w:t>
      </w:r>
      <w:r w:rsidR="002E41FC" w:rsidRPr="001E0B13">
        <w:rPr>
          <w:color w:val="auto"/>
          <w:sz w:val="22"/>
        </w:rPr>
        <w:t>With a total of 453 parameters and drivers being included in the analysis therefore required a total of 7264 model runs each of 100 years.</w:t>
      </w:r>
    </w:p>
    <w:p w:rsidR="002E41FC" w:rsidRPr="001E0B13" w:rsidRDefault="002E41FC" w:rsidP="002D65F0">
      <w:pPr>
        <w:autoSpaceDE w:val="0"/>
        <w:autoSpaceDN w:val="0"/>
        <w:adjustRightInd w:val="0"/>
        <w:spacing w:after="0" w:line="240" w:lineRule="auto"/>
        <w:jc w:val="both"/>
        <w:rPr>
          <w:sz w:val="22"/>
        </w:rPr>
      </w:pPr>
    </w:p>
    <w:p w:rsidR="00EA4A21" w:rsidRPr="001E0B13" w:rsidRDefault="00EA4A21" w:rsidP="002D65F0">
      <w:pPr>
        <w:autoSpaceDE w:val="0"/>
        <w:autoSpaceDN w:val="0"/>
        <w:adjustRightInd w:val="0"/>
        <w:spacing w:after="0" w:line="240" w:lineRule="auto"/>
        <w:jc w:val="both"/>
        <w:rPr>
          <w:sz w:val="22"/>
        </w:rPr>
      </w:pPr>
      <w:r w:rsidRPr="001E0B13">
        <w:rPr>
          <w:sz w:val="22"/>
        </w:rPr>
        <w:t xml:space="preserve">The analysis included the fixed and fitted parameters of the ecology model, fishing fleet </w:t>
      </w:r>
      <w:r w:rsidR="00CD2D65" w:rsidRPr="001E0B13">
        <w:rPr>
          <w:sz w:val="22"/>
        </w:rPr>
        <w:t>model parameters, harvest ratio</w:t>
      </w:r>
      <w:r w:rsidRPr="001E0B13">
        <w:rPr>
          <w:sz w:val="22"/>
        </w:rPr>
        <w:t xml:space="preserve">s on each model guild, environmental </w:t>
      </w:r>
      <w:r w:rsidR="0077254A" w:rsidRPr="001E0B13">
        <w:rPr>
          <w:sz w:val="22"/>
        </w:rPr>
        <w:t xml:space="preserve">and biological event </w:t>
      </w:r>
      <w:r w:rsidRPr="001E0B13">
        <w:rPr>
          <w:sz w:val="22"/>
        </w:rPr>
        <w:t xml:space="preserve">drivers, and the physical configuration parameters (layer thicknesses, inshore/offshore areas, sediment properties). </w:t>
      </w:r>
    </w:p>
    <w:p w:rsidR="00EA4A21" w:rsidRPr="001E0B13" w:rsidRDefault="00EA4A21" w:rsidP="002D65F0">
      <w:pPr>
        <w:autoSpaceDE w:val="0"/>
        <w:autoSpaceDN w:val="0"/>
        <w:adjustRightInd w:val="0"/>
        <w:spacing w:after="0" w:line="240" w:lineRule="auto"/>
        <w:jc w:val="both"/>
        <w:rPr>
          <w:sz w:val="22"/>
        </w:rPr>
      </w:pPr>
    </w:p>
    <w:p w:rsidR="00CD2D65" w:rsidRPr="001E0B13" w:rsidRDefault="00CD2D65" w:rsidP="002D65F0">
      <w:pPr>
        <w:autoSpaceDE w:val="0"/>
        <w:autoSpaceDN w:val="0"/>
        <w:adjustRightInd w:val="0"/>
        <w:spacing w:after="0" w:line="240" w:lineRule="auto"/>
        <w:jc w:val="both"/>
        <w:rPr>
          <w:sz w:val="22"/>
        </w:rPr>
      </w:pPr>
      <w:r w:rsidRPr="001E0B13">
        <w:rPr>
          <w:sz w:val="22"/>
        </w:rPr>
        <w:t>For the ecology model component, t</w:t>
      </w:r>
      <w:r w:rsidR="00D343D9" w:rsidRPr="001E0B13">
        <w:rPr>
          <w:sz w:val="22"/>
        </w:rPr>
        <w:t xml:space="preserve">he number of parameters </w:t>
      </w:r>
      <w:r w:rsidRPr="001E0B13">
        <w:rPr>
          <w:sz w:val="22"/>
        </w:rPr>
        <w:t xml:space="preserve">in the sensitivity analysis </w:t>
      </w:r>
      <w:r w:rsidR="00B15D76" w:rsidRPr="001E0B13">
        <w:rPr>
          <w:sz w:val="22"/>
        </w:rPr>
        <w:t>was</w:t>
      </w:r>
      <w:r w:rsidR="00D343D9" w:rsidRPr="001E0B13">
        <w:rPr>
          <w:sz w:val="22"/>
        </w:rPr>
        <w:t xml:space="preserve"> greater than the number of input parameters</w:t>
      </w:r>
      <w:r w:rsidR="00B15D76" w:rsidRPr="001E0B13">
        <w:rPr>
          <w:sz w:val="22"/>
        </w:rPr>
        <w:t xml:space="preserve"> for the model. This wa</w:t>
      </w:r>
      <w:r w:rsidR="00D343D9" w:rsidRPr="001E0B13">
        <w:rPr>
          <w:sz w:val="22"/>
        </w:rPr>
        <w:t>s because within the</w:t>
      </w:r>
      <w:r w:rsidR="00B15D76" w:rsidRPr="001E0B13">
        <w:rPr>
          <w:sz w:val="22"/>
        </w:rPr>
        <w:t xml:space="preserve"> model each prey-predator pair i</w:t>
      </w:r>
      <w:r w:rsidR="00D343D9" w:rsidRPr="001E0B13">
        <w:rPr>
          <w:sz w:val="22"/>
        </w:rPr>
        <w:t xml:space="preserve">s </w:t>
      </w:r>
      <w:r w:rsidRPr="001E0B13">
        <w:rPr>
          <w:sz w:val="22"/>
        </w:rPr>
        <w:t>represented</w:t>
      </w:r>
      <w:r w:rsidR="00D343D9" w:rsidRPr="001E0B13">
        <w:rPr>
          <w:sz w:val="22"/>
        </w:rPr>
        <w:t xml:space="preserve"> by a discrete uptake function defined by a maximum uptake rate and half-saturation coeffici</w:t>
      </w:r>
      <w:r w:rsidR="00B15D76" w:rsidRPr="001E0B13">
        <w:rPr>
          <w:sz w:val="22"/>
        </w:rPr>
        <w:t xml:space="preserve">ent. These are derived by the combination of the </w:t>
      </w:r>
      <w:r w:rsidR="00D343D9" w:rsidRPr="001E0B13">
        <w:rPr>
          <w:sz w:val="22"/>
        </w:rPr>
        <w:t xml:space="preserve">preference matrix and, for each predator, </w:t>
      </w:r>
      <w:r w:rsidR="003043BD" w:rsidRPr="001E0B13">
        <w:rPr>
          <w:sz w:val="22"/>
        </w:rPr>
        <w:t>the</w:t>
      </w:r>
      <w:r w:rsidR="00D343D9" w:rsidRPr="001E0B13">
        <w:rPr>
          <w:sz w:val="22"/>
        </w:rPr>
        <w:t xml:space="preserve"> single value</w:t>
      </w:r>
      <w:r w:rsidR="003043BD" w:rsidRPr="001E0B13">
        <w:rPr>
          <w:sz w:val="22"/>
        </w:rPr>
        <w:t>s</w:t>
      </w:r>
      <w:r w:rsidR="00D343D9" w:rsidRPr="001E0B13">
        <w:rPr>
          <w:sz w:val="22"/>
        </w:rPr>
        <w:t xml:space="preserve"> of maximum uptake rate and half-saturation coefficient which are</w:t>
      </w:r>
      <w:r w:rsidR="00B15D76" w:rsidRPr="001E0B13">
        <w:rPr>
          <w:sz w:val="22"/>
        </w:rPr>
        <w:t xml:space="preserve"> the</w:t>
      </w:r>
      <w:r w:rsidR="00D343D9" w:rsidRPr="001E0B13">
        <w:rPr>
          <w:sz w:val="22"/>
        </w:rPr>
        <w:t xml:space="preserve"> input para</w:t>
      </w:r>
      <w:r w:rsidRPr="001E0B13">
        <w:rPr>
          <w:sz w:val="22"/>
        </w:rPr>
        <w:t>meters to the model.</w:t>
      </w:r>
    </w:p>
    <w:p w:rsidR="00CD2D65" w:rsidRPr="001E0B13" w:rsidRDefault="00CD2D65" w:rsidP="002D65F0">
      <w:pPr>
        <w:autoSpaceDE w:val="0"/>
        <w:autoSpaceDN w:val="0"/>
        <w:adjustRightInd w:val="0"/>
        <w:spacing w:after="0" w:line="240" w:lineRule="auto"/>
        <w:jc w:val="both"/>
        <w:rPr>
          <w:sz w:val="22"/>
        </w:rPr>
      </w:pPr>
    </w:p>
    <w:p w:rsidR="0050644D" w:rsidRPr="001E0B13" w:rsidRDefault="006F3913" w:rsidP="002D65F0">
      <w:pPr>
        <w:autoSpaceDE w:val="0"/>
        <w:autoSpaceDN w:val="0"/>
        <w:adjustRightInd w:val="0"/>
        <w:spacing w:after="0" w:line="240" w:lineRule="auto"/>
        <w:jc w:val="both"/>
        <w:rPr>
          <w:sz w:val="22"/>
        </w:rPr>
      </w:pPr>
      <w:r w:rsidRPr="001E0B13">
        <w:rPr>
          <w:sz w:val="22"/>
        </w:rPr>
        <w:t>O</w:t>
      </w:r>
      <w:r w:rsidR="00CD2D65" w:rsidRPr="001E0B13">
        <w:rPr>
          <w:sz w:val="22"/>
        </w:rPr>
        <w:t>f the 453 parameters</w:t>
      </w:r>
      <w:r w:rsidR="00BB7230" w:rsidRPr="001E0B13">
        <w:rPr>
          <w:sz w:val="22"/>
        </w:rPr>
        <w:t xml:space="preserve"> </w:t>
      </w:r>
      <w:r w:rsidRPr="001E0B13">
        <w:rPr>
          <w:sz w:val="22"/>
        </w:rPr>
        <w:t xml:space="preserve">in the analysis, 72 </w:t>
      </w:r>
      <w:r w:rsidR="00BB7230" w:rsidRPr="001E0B13">
        <w:rPr>
          <w:sz w:val="22"/>
        </w:rPr>
        <w:t>emerged as having significant sensitivity</w:t>
      </w:r>
      <w:r w:rsidR="00C461F6" w:rsidRPr="001E0B13">
        <w:rPr>
          <w:sz w:val="22"/>
        </w:rPr>
        <w:t xml:space="preserve"> with respect to overall model fit to the observed data</w:t>
      </w:r>
      <w:r w:rsidR="00BB7230" w:rsidRPr="001E0B13">
        <w:rPr>
          <w:sz w:val="22"/>
        </w:rPr>
        <w:t xml:space="preserve"> (95% probability that the distributions of elementary effects were non-zero). Of these </w:t>
      </w:r>
      <w:r w:rsidR="0050644D" w:rsidRPr="001E0B13">
        <w:rPr>
          <w:sz w:val="22"/>
        </w:rPr>
        <w:t>67% were ecology model parameters (38% fitted, 29% fixed)</w:t>
      </w:r>
      <w:r w:rsidR="00C461F6" w:rsidRPr="001E0B13">
        <w:rPr>
          <w:sz w:val="22"/>
        </w:rPr>
        <w:t xml:space="preserve">. </w:t>
      </w:r>
      <w:r w:rsidR="0050644D" w:rsidRPr="001E0B13">
        <w:rPr>
          <w:sz w:val="22"/>
        </w:rPr>
        <w:t>Physical configuration parameters made up 14% of the significantly sensitive set; harvest ratios only 3%. This does not mean that model was insensitive to harvest ratios; just that compared</w:t>
      </w:r>
      <w:r w:rsidR="00486D5D" w:rsidRPr="001E0B13">
        <w:rPr>
          <w:sz w:val="22"/>
        </w:rPr>
        <w:t xml:space="preserve"> </w:t>
      </w:r>
      <w:r w:rsidR="0050644D" w:rsidRPr="001E0B13">
        <w:rPr>
          <w:sz w:val="22"/>
        </w:rPr>
        <w:t xml:space="preserve">to many of the other parameters in the model the harvest ratios were not among the most sensitive </w:t>
      </w:r>
      <w:r w:rsidR="001A15D6" w:rsidRPr="001E0B13">
        <w:rPr>
          <w:sz w:val="22"/>
        </w:rPr>
        <w:t xml:space="preserve">for the overall fit </w:t>
      </w:r>
      <w:r w:rsidR="0050644D" w:rsidRPr="001E0B13">
        <w:rPr>
          <w:sz w:val="22"/>
        </w:rPr>
        <w:t>given the range of variations imposed in the analysis</w:t>
      </w:r>
      <w:r w:rsidR="00834275" w:rsidRPr="001E0B13">
        <w:rPr>
          <w:sz w:val="22"/>
        </w:rPr>
        <w:t xml:space="preserve"> (Table 38, Figure 1</w:t>
      </w:r>
      <w:r w:rsidR="00B11389" w:rsidRPr="001E0B13">
        <w:rPr>
          <w:sz w:val="22"/>
        </w:rPr>
        <w:t>3</w:t>
      </w:r>
      <w:r w:rsidR="00834275" w:rsidRPr="001E0B13">
        <w:rPr>
          <w:sz w:val="22"/>
        </w:rPr>
        <w:t>)</w:t>
      </w:r>
      <w:r w:rsidR="0050644D" w:rsidRPr="001E0B13">
        <w:rPr>
          <w:sz w:val="22"/>
        </w:rPr>
        <w:t xml:space="preserve">. </w:t>
      </w:r>
    </w:p>
    <w:p w:rsidR="0050644D" w:rsidRPr="001E0B13" w:rsidRDefault="0050644D" w:rsidP="002D65F0">
      <w:pPr>
        <w:autoSpaceDE w:val="0"/>
        <w:autoSpaceDN w:val="0"/>
        <w:adjustRightInd w:val="0"/>
        <w:spacing w:after="0" w:line="240" w:lineRule="auto"/>
        <w:jc w:val="both"/>
        <w:rPr>
          <w:sz w:val="22"/>
        </w:rPr>
      </w:pPr>
    </w:p>
    <w:p w:rsidR="0050644D" w:rsidRPr="001E0B13" w:rsidRDefault="0050644D" w:rsidP="002D65F0">
      <w:pPr>
        <w:autoSpaceDE w:val="0"/>
        <w:autoSpaceDN w:val="0"/>
        <w:adjustRightInd w:val="0"/>
        <w:spacing w:after="0" w:line="240" w:lineRule="auto"/>
        <w:jc w:val="both"/>
        <w:rPr>
          <w:sz w:val="22"/>
        </w:rPr>
      </w:pPr>
      <w:r w:rsidRPr="001E0B13">
        <w:rPr>
          <w:sz w:val="22"/>
        </w:rPr>
        <w:t>The parameter class with the highest proportion of significantly sensitive terms was the fixed ecology mod</w:t>
      </w:r>
      <w:r w:rsidR="001A15D6" w:rsidRPr="001E0B13">
        <w:rPr>
          <w:sz w:val="22"/>
        </w:rPr>
        <w:t xml:space="preserve">el group (21 out of 52; 40%). </w:t>
      </w:r>
      <w:r w:rsidRPr="001E0B13">
        <w:rPr>
          <w:sz w:val="22"/>
        </w:rPr>
        <w:t>The standard deviations of the significantly sensitive parameters indicated that they all had strong interactions with other parameters.</w:t>
      </w:r>
      <w:r w:rsidR="00700EB3" w:rsidRPr="001E0B13">
        <w:rPr>
          <w:sz w:val="22"/>
        </w:rPr>
        <w:t xml:space="preserve"> 30% of the physical configuration parameters had significant sensitivity.</w:t>
      </w:r>
    </w:p>
    <w:p w:rsidR="0050644D" w:rsidRPr="001E0B13" w:rsidRDefault="0050644D" w:rsidP="002D65F0">
      <w:pPr>
        <w:autoSpaceDE w:val="0"/>
        <w:autoSpaceDN w:val="0"/>
        <w:adjustRightInd w:val="0"/>
        <w:spacing w:after="0" w:line="240" w:lineRule="auto"/>
        <w:jc w:val="both"/>
        <w:rPr>
          <w:sz w:val="22"/>
        </w:rPr>
      </w:pPr>
    </w:p>
    <w:p w:rsidR="004F3A2E" w:rsidRPr="001E0B13" w:rsidRDefault="004F3A2E" w:rsidP="002D65F0">
      <w:pPr>
        <w:autoSpaceDE w:val="0"/>
        <w:autoSpaceDN w:val="0"/>
        <w:adjustRightInd w:val="0"/>
        <w:spacing w:after="0" w:line="240" w:lineRule="auto"/>
        <w:jc w:val="both"/>
        <w:rPr>
          <w:sz w:val="22"/>
        </w:rPr>
      </w:pPr>
      <w:r w:rsidRPr="001E0B13">
        <w:rPr>
          <w:sz w:val="22"/>
        </w:rPr>
        <w:t>The main conclusions from the sensitivity analysis were:</w:t>
      </w:r>
    </w:p>
    <w:p w:rsidR="00723967" w:rsidRPr="001E0B13" w:rsidRDefault="004F3A2E" w:rsidP="002D65F0">
      <w:pPr>
        <w:pStyle w:val="ListParagraph"/>
        <w:numPr>
          <w:ilvl w:val="0"/>
          <w:numId w:val="34"/>
        </w:numPr>
        <w:autoSpaceDE w:val="0"/>
        <w:autoSpaceDN w:val="0"/>
        <w:adjustRightInd w:val="0"/>
        <w:spacing w:after="0" w:line="240" w:lineRule="auto"/>
        <w:jc w:val="both"/>
        <w:rPr>
          <w:sz w:val="22"/>
        </w:rPr>
      </w:pPr>
      <w:r w:rsidRPr="001E0B13">
        <w:rPr>
          <w:sz w:val="22"/>
        </w:rPr>
        <w:t xml:space="preserve">assimilation efficiencies and maximum uptake rates of mid-trophic level </w:t>
      </w:r>
      <w:r w:rsidR="00F516DB" w:rsidRPr="001E0B13">
        <w:rPr>
          <w:sz w:val="22"/>
        </w:rPr>
        <w:t>guild</w:t>
      </w:r>
      <w:r w:rsidRPr="001E0B13">
        <w:rPr>
          <w:sz w:val="22"/>
        </w:rPr>
        <w:t>s were the most</w:t>
      </w:r>
      <w:r w:rsidR="001A15D6" w:rsidRPr="001E0B13">
        <w:rPr>
          <w:sz w:val="22"/>
        </w:rPr>
        <w:t xml:space="preserve"> sensitive parameters for</w:t>
      </w:r>
      <w:r w:rsidRPr="001E0B13">
        <w:rPr>
          <w:sz w:val="22"/>
        </w:rPr>
        <w:t xml:space="preserve"> the </w:t>
      </w:r>
      <w:r w:rsidR="001A15D6" w:rsidRPr="001E0B13">
        <w:rPr>
          <w:sz w:val="22"/>
        </w:rPr>
        <w:t xml:space="preserve">overall </w:t>
      </w:r>
      <w:r w:rsidRPr="001E0B13">
        <w:rPr>
          <w:sz w:val="22"/>
        </w:rPr>
        <w:t xml:space="preserve">model. This implies that </w:t>
      </w:r>
      <w:r w:rsidR="006774B4" w:rsidRPr="001E0B13">
        <w:rPr>
          <w:sz w:val="22"/>
        </w:rPr>
        <w:t>the food web as a whole wa</w:t>
      </w:r>
      <w:r w:rsidRPr="001E0B13">
        <w:rPr>
          <w:sz w:val="22"/>
        </w:rPr>
        <w:t xml:space="preserve">s potentially sensitive to processes that might change the community-level feeding responses of these </w:t>
      </w:r>
      <w:r w:rsidR="00F516DB" w:rsidRPr="001E0B13">
        <w:rPr>
          <w:sz w:val="22"/>
        </w:rPr>
        <w:t>guild</w:t>
      </w:r>
      <w:r w:rsidRPr="001E0B13">
        <w:rPr>
          <w:sz w:val="22"/>
        </w:rPr>
        <w:t>s, such as species invasions and replacements, and physiological effects not represented in the model such as ocean acidification (temperature effects are included in the model already and the Q</w:t>
      </w:r>
      <w:r w:rsidRPr="001E0B13">
        <w:rPr>
          <w:sz w:val="22"/>
          <w:vertAlign w:val="subscript"/>
        </w:rPr>
        <w:t>10</w:t>
      </w:r>
      <w:r w:rsidRPr="001E0B13">
        <w:rPr>
          <w:sz w:val="22"/>
        </w:rPr>
        <w:t xml:space="preserve"> </w:t>
      </w:r>
      <w:r w:rsidR="001A15D6" w:rsidRPr="001E0B13">
        <w:rPr>
          <w:sz w:val="22"/>
        </w:rPr>
        <w:t>for heterotrophic uptake rates emerge as having significant</w:t>
      </w:r>
      <w:r w:rsidRPr="001E0B13">
        <w:rPr>
          <w:sz w:val="22"/>
        </w:rPr>
        <w:t xml:space="preserve"> sensitivity).</w:t>
      </w:r>
    </w:p>
    <w:p w:rsidR="004F3A2E" w:rsidRPr="001E0B13" w:rsidRDefault="004F3A2E" w:rsidP="002D65F0">
      <w:pPr>
        <w:pStyle w:val="ListParagraph"/>
        <w:numPr>
          <w:ilvl w:val="0"/>
          <w:numId w:val="34"/>
        </w:numPr>
        <w:autoSpaceDE w:val="0"/>
        <w:autoSpaceDN w:val="0"/>
        <w:adjustRightInd w:val="0"/>
        <w:spacing w:after="0" w:line="240" w:lineRule="auto"/>
        <w:jc w:val="both"/>
        <w:rPr>
          <w:sz w:val="22"/>
        </w:rPr>
      </w:pPr>
      <w:r w:rsidRPr="001E0B13">
        <w:rPr>
          <w:sz w:val="22"/>
        </w:rPr>
        <w:lastRenderedPageBreak/>
        <w:t>The high proport</w:t>
      </w:r>
      <w:r w:rsidR="001A15D6" w:rsidRPr="001E0B13">
        <w:rPr>
          <w:sz w:val="22"/>
        </w:rPr>
        <w:t xml:space="preserve">ion of significantly sensitive </w:t>
      </w:r>
      <w:r w:rsidR="00700EB3" w:rsidRPr="001E0B13">
        <w:rPr>
          <w:sz w:val="22"/>
        </w:rPr>
        <w:t xml:space="preserve">ecology model parameters </w:t>
      </w:r>
      <w:r w:rsidRPr="001E0B13">
        <w:rPr>
          <w:sz w:val="22"/>
        </w:rPr>
        <w:t>(</w:t>
      </w:r>
      <w:r w:rsidR="001A15D6" w:rsidRPr="001E0B13">
        <w:rPr>
          <w:sz w:val="22"/>
        </w:rPr>
        <w:t>44</w:t>
      </w:r>
      <w:r w:rsidR="00700EB3" w:rsidRPr="001E0B13">
        <w:rPr>
          <w:sz w:val="22"/>
        </w:rPr>
        <w:t>%)</w:t>
      </w:r>
      <w:r w:rsidRPr="001E0B13">
        <w:rPr>
          <w:sz w:val="22"/>
        </w:rPr>
        <w:t xml:space="preserve"> were </w:t>
      </w:r>
      <w:r w:rsidR="006774B4" w:rsidRPr="001E0B13">
        <w:rPr>
          <w:sz w:val="22"/>
        </w:rPr>
        <w:t>independently fixed and not included in the simulated annealing fitting process</w:t>
      </w:r>
      <w:r w:rsidR="00700EB3" w:rsidRPr="001E0B13">
        <w:rPr>
          <w:sz w:val="22"/>
        </w:rPr>
        <w:t>. This indicates that the fixed parameters</w:t>
      </w:r>
      <w:r w:rsidR="006774B4" w:rsidRPr="001E0B13">
        <w:rPr>
          <w:sz w:val="22"/>
        </w:rPr>
        <w:t xml:space="preserve"> were well chosen. Given that the model as a whole was somewhat under-constrained by the observed fitting data, the selection of high-sensitivity parameters for independent constraint was a sound choice.</w:t>
      </w:r>
    </w:p>
    <w:p w:rsidR="00723967" w:rsidRPr="001E0B13" w:rsidRDefault="00723967" w:rsidP="002D65F0">
      <w:pPr>
        <w:autoSpaceDE w:val="0"/>
        <w:autoSpaceDN w:val="0"/>
        <w:adjustRightInd w:val="0"/>
        <w:spacing w:after="0" w:line="240" w:lineRule="auto"/>
        <w:jc w:val="both"/>
        <w:rPr>
          <w:sz w:val="22"/>
        </w:rPr>
      </w:pPr>
    </w:p>
    <w:p w:rsidR="00D90635" w:rsidRDefault="00D90635" w:rsidP="002D65F0">
      <w:pPr>
        <w:spacing w:after="0" w:line="240" w:lineRule="auto"/>
        <w:jc w:val="both"/>
        <w:rPr>
          <w:b/>
          <w:sz w:val="22"/>
        </w:rPr>
      </w:pPr>
    </w:p>
    <w:p w:rsidR="00D90635" w:rsidRDefault="00D90635" w:rsidP="002D65F0">
      <w:pPr>
        <w:spacing w:after="0" w:line="240" w:lineRule="auto"/>
        <w:jc w:val="both"/>
        <w:rPr>
          <w:b/>
          <w:sz w:val="22"/>
        </w:rPr>
      </w:pPr>
    </w:p>
    <w:p w:rsidR="0039394D" w:rsidRPr="00991623" w:rsidRDefault="0039394D" w:rsidP="002D65F0">
      <w:pPr>
        <w:spacing w:after="0" w:line="240" w:lineRule="auto"/>
        <w:jc w:val="both"/>
        <w:rPr>
          <w:b/>
          <w:sz w:val="24"/>
          <w:szCs w:val="24"/>
        </w:rPr>
      </w:pPr>
      <w:r w:rsidRPr="00991623">
        <w:rPr>
          <w:b/>
          <w:sz w:val="24"/>
          <w:szCs w:val="24"/>
        </w:rPr>
        <w:t xml:space="preserve">Parameter sensitivity analysis of the </w:t>
      </w:r>
      <w:r w:rsidR="006F38EA" w:rsidRPr="00991623">
        <w:rPr>
          <w:b/>
          <w:sz w:val="24"/>
          <w:szCs w:val="24"/>
        </w:rPr>
        <w:t xml:space="preserve">1970-1999 </w:t>
      </w:r>
      <w:r w:rsidRPr="00991623">
        <w:rPr>
          <w:b/>
          <w:sz w:val="24"/>
          <w:szCs w:val="24"/>
        </w:rPr>
        <w:t>maximum likelihood model</w:t>
      </w:r>
    </w:p>
    <w:p w:rsidR="0039394D" w:rsidRPr="001E0B13" w:rsidRDefault="0039394D" w:rsidP="002D65F0">
      <w:pPr>
        <w:spacing w:after="0" w:line="240" w:lineRule="auto"/>
        <w:jc w:val="both"/>
        <w:rPr>
          <w:b/>
          <w:sz w:val="22"/>
        </w:rPr>
      </w:pPr>
    </w:p>
    <w:p w:rsidR="006F38EA" w:rsidRPr="001E0B13" w:rsidRDefault="00C241FF" w:rsidP="002D65F0">
      <w:pPr>
        <w:spacing w:after="0" w:line="240" w:lineRule="auto"/>
        <w:jc w:val="both"/>
        <w:rPr>
          <w:sz w:val="22"/>
        </w:rPr>
      </w:pPr>
      <w:r w:rsidRPr="001E0B13">
        <w:rPr>
          <w:b/>
          <w:sz w:val="22"/>
        </w:rPr>
        <w:t xml:space="preserve">TABLE </w:t>
      </w:r>
      <w:r w:rsidR="00834275" w:rsidRPr="001E0B13">
        <w:rPr>
          <w:b/>
          <w:sz w:val="22"/>
        </w:rPr>
        <w:t>38</w:t>
      </w:r>
      <w:r w:rsidR="00B07454" w:rsidRPr="001E0B13">
        <w:rPr>
          <w:sz w:val="22"/>
        </w:rPr>
        <w:t xml:space="preserve"> One-at-a-time</w:t>
      </w:r>
      <w:r w:rsidR="00970EB5" w:rsidRPr="001E0B13">
        <w:rPr>
          <w:sz w:val="22"/>
        </w:rPr>
        <w:t xml:space="preserve"> factorial sampling scheme</w:t>
      </w:r>
      <w:r w:rsidR="00B07454" w:rsidRPr="001E0B13">
        <w:rPr>
          <w:sz w:val="22"/>
        </w:rPr>
        <w:t xml:space="preserve"> sensitivity analysis results</w:t>
      </w:r>
      <w:r w:rsidR="006F38EA" w:rsidRPr="001E0B13">
        <w:rPr>
          <w:sz w:val="22"/>
        </w:rPr>
        <w:t xml:space="preserve"> based on 16</w:t>
      </w:r>
      <w:r w:rsidR="007B4168" w:rsidRPr="001E0B13">
        <w:rPr>
          <w:sz w:val="22"/>
        </w:rPr>
        <w:t xml:space="preserve"> trajectories</w:t>
      </w:r>
      <w:r w:rsidR="00B07454" w:rsidRPr="001E0B13">
        <w:rPr>
          <w:sz w:val="22"/>
        </w:rPr>
        <w:t>, measuring the sensitivity of the overall likelihood of the 1970-19</w:t>
      </w:r>
      <w:r w:rsidR="006F38EA" w:rsidRPr="001E0B13">
        <w:rPr>
          <w:sz w:val="22"/>
        </w:rPr>
        <w:t>99 model to each of the</w:t>
      </w:r>
      <w:r w:rsidR="00B07454" w:rsidRPr="001E0B13">
        <w:rPr>
          <w:sz w:val="22"/>
        </w:rPr>
        <w:t xml:space="preserve"> parameters</w:t>
      </w:r>
      <w:r w:rsidR="006F38EA" w:rsidRPr="001E0B13">
        <w:rPr>
          <w:sz w:val="22"/>
        </w:rPr>
        <w:t xml:space="preserve"> and drivers</w:t>
      </w:r>
      <w:r w:rsidR="00B07454" w:rsidRPr="001E0B13">
        <w:rPr>
          <w:sz w:val="22"/>
        </w:rPr>
        <w:t xml:space="preserve">. </w:t>
      </w:r>
      <w:r w:rsidR="00970EB5" w:rsidRPr="001E0B13">
        <w:rPr>
          <w:sz w:val="22"/>
        </w:rPr>
        <w:t>The mean elemental effect (EE</w:t>
      </w:r>
      <w:r w:rsidR="00BE701A" w:rsidRPr="001E0B13">
        <w:rPr>
          <w:sz w:val="22"/>
        </w:rPr>
        <w:t>_</w:t>
      </w:r>
      <w:r w:rsidR="00970EB5" w:rsidRPr="001E0B13">
        <w:rPr>
          <w:sz w:val="22"/>
        </w:rPr>
        <w:t>m</w:t>
      </w:r>
      <w:r w:rsidR="00403C97" w:rsidRPr="001E0B13">
        <w:rPr>
          <w:sz w:val="22"/>
        </w:rPr>
        <w:t xml:space="preserve">ean) is a measure of the sensitivity of the model to each individual parameter. The corresponding standard deviation of the elemental effect (EE_sd) is a measure of the susceptibility of each parameter to interactions with other parameters. </w:t>
      </w:r>
      <w:r w:rsidR="00F4746A" w:rsidRPr="001E0B13">
        <w:rPr>
          <w:sz w:val="22"/>
        </w:rPr>
        <w:t xml:space="preserve">The results are ranked by decreasing values of </w:t>
      </w:r>
      <w:r w:rsidR="00A17B91" w:rsidRPr="001E0B13">
        <w:rPr>
          <w:sz w:val="22"/>
        </w:rPr>
        <w:t>the absolute value of EE_mean, so the model</w:t>
      </w:r>
      <w:r w:rsidR="00F4746A" w:rsidRPr="001E0B13">
        <w:rPr>
          <w:sz w:val="22"/>
        </w:rPr>
        <w:t xml:space="preserve"> is most sensitive to the first parameters in the list. </w:t>
      </w:r>
      <w:r w:rsidR="00A17B91" w:rsidRPr="001E0B13">
        <w:rPr>
          <w:sz w:val="22"/>
        </w:rPr>
        <w:t>The column labelled ‘Signif’ indicate</w:t>
      </w:r>
      <w:r w:rsidR="00970EB5" w:rsidRPr="001E0B13">
        <w:rPr>
          <w:sz w:val="22"/>
        </w:rPr>
        <w:t>s whether the value of EE_mean wa</w:t>
      </w:r>
      <w:r w:rsidR="00A17B91" w:rsidRPr="001E0B13">
        <w:rPr>
          <w:sz w:val="22"/>
        </w:rPr>
        <w:t>s significantly different from zero (p&lt;0.05).</w:t>
      </w:r>
      <w:r w:rsidR="005C097A" w:rsidRPr="001E0B13">
        <w:rPr>
          <w:sz w:val="22"/>
        </w:rPr>
        <w:t xml:space="preserve"> </w:t>
      </w:r>
      <w:r w:rsidR="00C44B9E" w:rsidRPr="001E0B13">
        <w:rPr>
          <w:sz w:val="22"/>
        </w:rPr>
        <w:t xml:space="preserve">Significant parameters are highlighted by grey-shaded cells. </w:t>
      </w:r>
      <w:r w:rsidR="005C097A" w:rsidRPr="001E0B13">
        <w:rPr>
          <w:sz w:val="22"/>
        </w:rPr>
        <w:t xml:space="preserve">Parameters with EE_mean and EE_sd = NA were set to zero in the baseline model </w:t>
      </w:r>
      <w:r w:rsidR="006F38EA" w:rsidRPr="001E0B13">
        <w:rPr>
          <w:sz w:val="22"/>
        </w:rPr>
        <w:t>or</w:t>
      </w:r>
      <w:r w:rsidR="005C097A" w:rsidRPr="001E0B13">
        <w:rPr>
          <w:sz w:val="22"/>
        </w:rPr>
        <w:t xml:space="preserve"> not included in the sensitivity analysis.</w:t>
      </w:r>
      <w:r w:rsidR="001122E1" w:rsidRPr="001E0B13">
        <w:rPr>
          <w:sz w:val="22"/>
        </w:rPr>
        <w:t xml:space="preserve"> </w:t>
      </w:r>
    </w:p>
    <w:tbl>
      <w:tblPr>
        <w:tblW w:w="0" w:type="auto"/>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0"/>
        <w:gridCol w:w="3459"/>
        <w:gridCol w:w="4763"/>
        <w:gridCol w:w="1180"/>
        <w:gridCol w:w="1008"/>
        <w:gridCol w:w="1008"/>
      </w:tblGrid>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Parameter class</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Parameter description</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Model guild or feature</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EE_mean</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EE_sd</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b/>
                <w:sz w:val="18"/>
                <w:szCs w:val="18"/>
                <w:lang w:eastAsia="en-US"/>
              </w:rPr>
            </w:pPr>
            <w:r w:rsidRPr="001E0B13">
              <w:rPr>
                <w:rFonts w:eastAsiaTheme="minorHAnsi"/>
                <w:b/>
                <w:sz w:val="18"/>
                <w:szCs w:val="18"/>
                <w:lang w:eastAsia="en-US"/>
              </w:rPr>
              <w:t>Signif.</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-3.1787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1.1967</w:t>
            </w:r>
          </w:p>
        </w:tc>
        <w:tc>
          <w:tcPr>
            <w:tcW w:w="1008" w:type="dxa"/>
            <w:shd w:val="clear" w:color="auto" w:fill="D9D9D9" w:themeFill="background1" w:themeFillShade="D9"/>
          </w:tcPr>
          <w:p w:rsidR="006F38EA" w:rsidRPr="001E0B13" w:rsidRDefault="00C44B9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w:t>
            </w:r>
            <w:r w:rsidR="006F38EA" w:rsidRPr="001E0B13">
              <w:rPr>
                <w:rFonts w:eastAsiaTheme="minorHAnsi"/>
                <w:sz w:val="18"/>
                <w:szCs w:val="18"/>
                <w:lang w:eastAsia="en-US"/>
              </w:rPr>
              <w:t>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 by carnivorous zooplankton</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-3.1477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1.5978</w:t>
            </w:r>
          </w:p>
        </w:tc>
        <w:tc>
          <w:tcPr>
            <w:tcW w:w="1008" w:type="dxa"/>
            <w:shd w:val="clear" w:color="auto" w:fill="D9D9D9" w:themeFill="background1" w:themeFillShade="D9"/>
          </w:tcPr>
          <w:p w:rsidR="006F38EA" w:rsidRPr="001E0B13" w:rsidRDefault="00C44B9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w:t>
            </w:r>
            <w:r w:rsidR="006F38EA" w:rsidRPr="001E0B13">
              <w:rPr>
                <w:rFonts w:eastAsiaTheme="minorHAnsi"/>
                <w:sz w:val="18"/>
                <w:szCs w:val="18"/>
                <w:lang w:eastAsia="en-US"/>
              </w:rPr>
              <w:t>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-2.9215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1.6189</w:t>
            </w:r>
          </w:p>
        </w:tc>
        <w:tc>
          <w:tcPr>
            <w:tcW w:w="1008" w:type="dxa"/>
            <w:shd w:val="clear" w:color="auto" w:fill="D9D9D9" w:themeFill="background1" w:themeFillShade="D9"/>
          </w:tcPr>
          <w:p w:rsidR="006F38EA" w:rsidRPr="001E0B13" w:rsidRDefault="00C44B9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w:t>
            </w:r>
            <w:r w:rsidR="006F38EA" w:rsidRPr="001E0B13">
              <w:rPr>
                <w:rFonts w:eastAsiaTheme="minorHAnsi"/>
                <w:sz w:val="18"/>
                <w:szCs w:val="18"/>
                <w:lang w:eastAsia="en-US"/>
              </w:rPr>
              <w:t>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la</w:t>
            </w:r>
            <w:r w:rsidR="00C00732" w:rsidRPr="001E0B13">
              <w:rPr>
                <w:rFonts w:eastAsiaTheme="minorHAnsi"/>
                <w:sz w:val="18"/>
                <w:szCs w:val="18"/>
                <w:lang w:eastAsia="en-US"/>
              </w:rPr>
              <w:t>r</w:t>
            </w:r>
            <w:r w:rsidRPr="001E0B13">
              <w:rPr>
                <w:rFonts w:eastAsiaTheme="minorHAnsi"/>
                <w:sz w:val="18"/>
                <w:szCs w:val="18"/>
                <w:lang w:eastAsia="en-US"/>
              </w:rPr>
              <w:t>vae</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-2.7909</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1.3115</w:t>
            </w:r>
          </w:p>
        </w:tc>
        <w:tc>
          <w:tcPr>
            <w:tcW w:w="1008" w:type="dxa"/>
            <w:shd w:val="clear" w:color="auto" w:fill="D9D9D9" w:themeFill="background1" w:themeFillShade="D9"/>
          </w:tcPr>
          <w:p w:rsidR="006F38EA" w:rsidRPr="001E0B13" w:rsidRDefault="00C44B9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w:t>
            </w:r>
            <w:r w:rsidR="006F38EA" w:rsidRPr="001E0B13">
              <w:rPr>
                <w:rFonts w:eastAsiaTheme="minorHAnsi"/>
                <w:sz w:val="18"/>
                <w:szCs w:val="18"/>
                <w:lang w:eastAsia="en-US"/>
              </w:rPr>
              <w:t>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 by demersal fish larvae</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-2.5797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1.2938</w:t>
            </w:r>
          </w:p>
        </w:tc>
        <w:tc>
          <w:tcPr>
            <w:tcW w:w="1008" w:type="dxa"/>
            <w:shd w:val="clear" w:color="auto" w:fill="D9D9D9" w:themeFill="background1" w:themeFillShade="D9"/>
          </w:tcPr>
          <w:p w:rsidR="006F38EA" w:rsidRPr="001E0B13" w:rsidRDefault="00C44B9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w:t>
            </w:r>
            <w:r w:rsidR="006F38EA" w:rsidRPr="001E0B13">
              <w:rPr>
                <w:rFonts w:eastAsiaTheme="minorHAnsi"/>
                <w:sz w:val="18"/>
                <w:szCs w:val="18"/>
                <w:lang w:eastAsia="en-US"/>
              </w:rPr>
              <w:t>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 by planktivorous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-2.4504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1.2465</w:t>
            </w:r>
          </w:p>
        </w:tc>
        <w:tc>
          <w:tcPr>
            <w:tcW w:w="1008" w:type="dxa"/>
            <w:shd w:val="clear" w:color="auto" w:fill="D9D9D9" w:themeFill="background1" w:themeFillShade="D9"/>
          </w:tcPr>
          <w:p w:rsidR="006F38EA" w:rsidRPr="001E0B13" w:rsidRDefault="00C44B9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w:t>
            </w:r>
            <w:r w:rsidR="006F38EA" w:rsidRPr="001E0B13">
              <w:rPr>
                <w:rFonts w:eastAsiaTheme="minorHAnsi"/>
                <w:sz w:val="18"/>
                <w:szCs w:val="18"/>
                <w:lang w:eastAsia="en-US"/>
              </w:rPr>
              <w:t>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-2.4296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1.3552</w:t>
            </w:r>
          </w:p>
        </w:tc>
        <w:tc>
          <w:tcPr>
            <w:tcW w:w="1008" w:type="dxa"/>
            <w:shd w:val="clear" w:color="auto" w:fill="D9D9D9" w:themeFill="background1" w:themeFillShade="D9"/>
          </w:tcPr>
          <w:p w:rsidR="006F38EA" w:rsidRPr="001E0B13" w:rsidRDefault="00C44B9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w:t>
            </w:r>
            <w:r w:rsidR="006F38EA" w:rsidRPr="001E0B13">
              <w:rPr>
                <w:rFonts w:eastAsiaTheme="minorHAnsi"/>
                <w:sz w:val="18"/>
                <w:szCs w:val="18"/>
                <w:lang w:eastAsia="en-US"/>
              </w:rPr>
              <w:t>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Phytoplankton by omnivorous zooplankton</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-2.3467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1.2985</w:t>
            </w:r>
          </w:p>
        </w:tc>
        <w:tc>
          <w:tcPr>
            <w:tcW w:w="1008" w:type="dxa"/>
            <w:shd w:val="clear" w:color="auto" w:fill="D9D9D9" w:themeFill="background1" w:themeFillShade="D9"/>
          </w:tcPr>
          <w:p w:rsidR="006F38EA" w:rsidRPr="001E0B13" w:rsidRDefault="00C44B9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w:t>
            </w:r>
            <w:r w:rsidR="006F38EA" w:rsidRPr="001E0B13">
              <w:rPr>
                <w:rFonts w:eastAsiaTheme="minorHAnsi"/>
                <w:sz w:val="18"/>
                <w:szCs w:val="18"/>
                <w:lang w:eastAsia="en-US"/>
              </w:rPr>
              <w:t>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 by carnivorous zooplankton</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-2.1974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1.3236</w:t>
            </w:r>
          </w:p>
        </w:tc>
        <w:tc>
          <w:tcPr>
            <w:tcW w:w="1008" w:type="dxa"/>
            <w:shd w:val="clear" w:color="auto" w:fill="D9D9D9" w:themeFill="background1" w:themeFillShade="D9"/>
          </w:tcPr>
          <w:p w:rsidR="006F38EA" w:rsidRPr="001E0B13" w:rsidRDefault="00C44B9E">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w:t>
            </w:r>
            <w:r w:rsidR="006F38EA" w:rsidRPr="001E0B13">
              <w:rPr>
                <w:rFonts w:eastAsiaTheme="minorHAnsi"/>
                <w:sz w:val="18"/>
                <w:szCs w:val="18"/>
                <w:lang w:eastAsia="en-US"/>
              </w:rPr>
              <w:t>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Phytoplankton by omnivorous zooplankton</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-2.1840</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1.6682</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 by demersal fish larvae</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-1.9744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1.5521</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 by planktivorous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-1.8154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1.1849</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-1.4145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1.0360</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-1.1963</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1.0416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Vertical thickness</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zone upper layer</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-0.7890</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0.7514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by planktivorous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-0.7307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0.7326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Phytoplankton upper layer</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-0.7207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0.7030</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Nitrate by phytoplankton</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-0.6377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0.7001</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Annual fecundity</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-0.5705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0.7141</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Biological event driver</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Spawning rate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-0.5705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0.7141</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-0.4995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0.6271</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-0.4608</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0.4988</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Vertical thickness</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zone lower layer</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-0.4532</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0.4947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Saturation light intensity for uptake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Nutrient by phytoplankton</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-0.4504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0.4396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Q10</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Heterotrophic uptake</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-0.4253</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0.4986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exploitable fraction of stock</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-0.4007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0.5844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Nitrate by phytoplankton</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-0.3900</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0.3927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-0.3805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0.5881</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larvae by planktivorous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-0.3718</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0.5462</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Q10 reference temperature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All temperature dependent processes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-0.3616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0.4421</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Lower layer nitrate</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-0.3615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0.5949</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by planktivorous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-0.3456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0.6815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exploitable fraction of stock</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-0.3142</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0.4005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larvae by planktivorous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-0.2756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0.4986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Q10</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Autotrophic uptake</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-0.2690</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0.4414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-0.2642</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0.4048</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offshore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-0.2373</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0.3291</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Light attenuation coefficient vs SPM</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-0.2187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0.2697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-0.2138</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0.5218</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Biological event driver</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Recruitment rate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-0.2084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0.3461</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offshore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-0.2008</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0.3905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offshore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-0.1920</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0.0773</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by demersal fish</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-0.1769</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0.4195</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Phytoplankton lower layer</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-0.1712</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0.2572</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-0.1407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0.2727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Environmental driver</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Suspended particulate matter</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zone</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-0.1370</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0.1916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-0.1168</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0.2650</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Intercept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Light attenuation coefficient vs SPM</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-0.1168</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0.1633</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Ammonia by phytoplankton</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-0.1124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0.1545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Vertical thickness</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zone</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-0.1092</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0.2056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-0.1069</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0.1994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Suspended detritus by 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-0.0980</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0.2435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-0.0961</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0.1985</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Vertical thickness</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Benthic boundary feeding layer</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-0.0945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0.1579</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Sea surface irradiance</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and offshore zones</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-0.0942</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0.4051</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Conversion rate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Labile to refractory sediment detritus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-0.0750</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0.1193</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Phytoplankton by suspension/deposit feeding benthos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-0.0746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0.1152</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 by carnivorous zooplankton</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-0.0744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0.1442</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-0.0705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0.1654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-0.0686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0.1866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-0.0619</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0.1663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-0.0571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0.1454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 by omnivorous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-0.0568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0.1677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-0.0550</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0.1806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Phytoplankton by carnivore/scavenge feeding benthos larvae</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-0.0535</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0.1692</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quota-limited undersize vs nitrogen mass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-0.0518</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0.0960</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by cetaceans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-0.0486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0.0825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Proportion of depth range occupied</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Phytoplankton inshore</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-0.0478</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0.0822</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C44B9E">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-0.0458</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0.2119</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C44B9E">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Suspended particulate matter</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zone</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-0.0439</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0.0754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 by planktivorous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-0.0403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0.0925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Suspended detritus by carnivore/scavenge feeding benthos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0.0893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-0.0390</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0.0780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-0.0359</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0.1646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Biological event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Spawning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-0.0350</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0.0771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Annual fecundity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-0.0350</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0.0771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larvae by planktivorous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-0.0335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0.0954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Phytoplankton by 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0.0330</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0.0986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Bedding DeAngelis parameter</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-0.0316</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0.0955</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Denitrification rate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Sediment porewater nitrate</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-0.0309</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0.0515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Q10</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Metabolism and microbial rates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-0.0298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0.2299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volume inflow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Lower layer offshore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0.0281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0.1248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larvae by carnivorous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-0.0271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0.0884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 by planktivorous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-0.0269</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0.0612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Vertical diffusion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zone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-0.0263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0.1064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-0.0247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0.1264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 by omnivorous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-0.0247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0.1743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Suspended detritus by suspension/deposit feeding benthos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-0.0240</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0.0752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-0.0239</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0.0540</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-0.0239</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0.0391</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 by carnivorous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0.0235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0.1008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Suspended detritus by carnivore/scavenge feeding benthos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-0.0233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0.1562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 by carnivorous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-0.0217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0.0516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-0.0214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0.0699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Suspended detritus by suspension/deposit feeding benthos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-0.0212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0.1823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Upper layer offshore nitrate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0.0209</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0.1543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nitrate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0.0204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0.0824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by 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-0.0203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0.0678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Ammonia by phytoplankton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0.0197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0.2433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 by planktivorous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0.0195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0.1096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 by planktivorous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0.0188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0.0679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River volume inflow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zone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0.0184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0.0760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Phytoplankton by carnivore/scavenge feeding benthos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-0.0183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0.1323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 by planktivorous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-0.0181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0.0511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River nitrate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0.0174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0.0679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Temperature</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Lower layer offshore</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-0.0173</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0.0620</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-0.0172</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0.0246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Biological event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Recruitment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-0.0154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0.0706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0.0152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0.0828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-0.0148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0.0457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-0.0146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0.0362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Nitrification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Lower layer ammonia</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0.0145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0.0393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-0.0144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0.0346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larvae by planktivorous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0.0136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0.0904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Suspended detritus by 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-0.0136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0.1115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Lower layer ammonia</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0.0131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0.0553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Upper layer offshore phytoplankton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0.0131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0.0308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 by carnivorous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0.0131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0.0401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Sediment detritus by suspension/deposit feeding benthos</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0.0126</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0.0576</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 self shading</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-0.0125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0.0094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Remobilisation parameter</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Refractory to labile sediment detritus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0.0124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0.0511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volume inflow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zone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0.0122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0.0478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-0.0120</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0.0446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Lower layer detritus</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0.0118</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0.0359</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Sediment porosity</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sandy sediments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-0.0117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0.0218</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exploitable fraction of stock</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-0.0116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0.0332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-0.0116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0.0332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 by planktivorous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0.0115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0.0569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by 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-0.0114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0.0732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by 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-0.0111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0.0517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Inedible biomass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0.0245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 by demersal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0.0491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Sediment porosity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sandy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0.0222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0.0100</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0.0604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Upper layer offshore detritus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0.0093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0.0277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by 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-0.0092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0.0374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Annual fecundity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0.0091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0.0490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Biological event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Spawning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0.0091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0.0490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larvae by carnivorous zooplankton</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-0.0088</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0.0229</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Biological event driver</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Immigration rate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-0.0088</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0.0086</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inshore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0.0095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phytoplankton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0.0236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all areas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all areas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0.1065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Volume outflow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zone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0.0241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by 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-0.0077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0.0215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Scaling parameter</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Linking demersal fish survey and model abundance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-0.0077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0.0191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larvae by carnivorous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0.0076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0.0215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by 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-0.0075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0.0291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Lower layer phytoplankton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0.0152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Temperature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zone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0.1389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non-quota undersize vs nitrogen mass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0.0173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0.0382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detritus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0.0059</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0.0149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Upper layer offshore ammonia</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0.0055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0.0190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 xml:space="preserve">Suspension/deposit feeding benthos larvae by </w:t>
            </w:r>
            <w:r w:rsidRPr="001E0B13">
              <w:rPr>
                <w:rFonts w:eastAsiaTheme="minorHAnsi"/>
                <w:sz w:val="18"/>
                <w:szCs w:val="18"/>
                <w:lang w:eastAsia="en-US"/>
              </w:rPr>
              <w:lastRenderedPageBreak/>
              <w:t>planktivorous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lastRenderedPageBreak/>
              <w:t>-0.0055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0.0160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Volume exchange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to inshore zone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0.0053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0.0121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by 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-0.0053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0.0693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-0.0052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0.0451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larvae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-0.0051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0.0243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-0.0049</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0.0284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 by planktivorous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0.0049</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0.0172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by 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0.0225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Conversion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Corpses to labile sediment detritus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0.0138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Bedding DeAngelis parameter</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0.0137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 inshore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0.0274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Annual fecundity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0.0460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Biological event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Spawning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0.0460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 by demersal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0.0598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Exponent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quota-limited undersize vs nitrogen mass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0.0137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larvae by carnivorous zooplankton</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0.0040</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0.0835</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Damage mortality rate by fishing gears</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inshore</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-0.0039</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0.0069</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River ammonia</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0.0113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Sediment porosity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coarse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0.0400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Mineralistation rate scaling parameter</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Refractory sediment detritus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Sinking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Upper layer suspended detritus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0.0369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 by 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0.0123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Hydraulic conductivity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sandy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by 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0.0099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0.0092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ammonia</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Temperature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zone upper layer</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0.2139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-0.0029</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0.0865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Inedible biomass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-0.0029</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larvae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0.0214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volume inflow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zone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0.0101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Bedding DeAngelis parameter</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0.0921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Atmospheric deposition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nitrate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0.0074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0.0436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larvae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0.0222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exploitable fraction of stock</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0.0156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Atmospheric deposition rate</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nitrate</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0.0024</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0.0066</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Saturation light intensity for uptake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Nutrient by macrophytes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0.0039</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offshore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0.1263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non-quota proportion in catch vs nitrogen mass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 by 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Corpses by 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Hydraulic conductivity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muddy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0.0107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Mineralisation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Labile sediment detritus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0.0146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Corpses by 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 by 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0.0055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0.0137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by 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0.0020</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0.0141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by demersal fish</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-0.0019</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0.1043</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Proportion of depth range occupied</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 inshore</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-0.0018</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0.0033</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larvae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0.0195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Hydraulic conductivity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sandy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Atmospheric deposition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ammonia</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by 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0.0164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 by 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0.0107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Biological event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Recruitment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0.0055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by birds&amp;mammala</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-0.0014</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0.0076</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Sediment porosity</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muddy sediments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0.0010</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Damage mortality rate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inshore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Damage mortality rate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offshore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0.0078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Suspended detritus by omnivorous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Damage mortality rate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offshore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0.0077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Suspended detritus by omnivorous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 by demersal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 by planktivorous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 by planktivorous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0.0057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Wave height dependent conversion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 to macrophyte debris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0.0073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Atmospheric deposition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ammonia</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 by demersal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0.0075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Exponent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non-quota proportion in catch vs nitrogen mass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-0.0010</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0.0165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Sediment porosity</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coarse sediments</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-0.0009</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0.0020</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exploitable fraction of stock</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-0.0009</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0.0014</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by 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0.0297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by 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0.0192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Disintigration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 debris to detritus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Exponent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non-quota undersize vs nitrogen mass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0.0356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0.0095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 by 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Phytoplankton by suspension/deposit feeding benthos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Active migration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0.0008</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0.0102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Carbon exudation rate</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-0.0007</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0.0037</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 by birds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-0.0007</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0.0009</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Carbon by macrophytes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exploitable fraction of stock</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0.0202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 by 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0.0059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Significant wave height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zone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0.0161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Corpses by 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 by omnivorous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disturbance depth</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sandy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Natural disturbance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sandy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 by omnivorous zooplankton</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Phytoplankton by suspension/deposit feeding benthos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N:C molar ratio maximum</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Natural disturbance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muddy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disturbance depth</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muddy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by 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0.0175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 by 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Conversion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Discards to corpses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Conversion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 debris to beach-cast</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0.0089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Biological event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Recruitment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0.0079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larvae by 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larvae by 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Corpses by 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0.0102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by 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Discards by 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 by 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by 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offshore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exploitable fraction of stock</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offshore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0.0061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Hydraulic conductivity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coarse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Active migration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0.0003</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0.0029</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Biological event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Emigration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0.0048</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Nitrate by macrophytes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Abrasion rate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muddy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Discards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Corpses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Discards by 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Penetration depth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muddy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0.0030</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Corpses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0.0011</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exploitable fraction of stock</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Discards by 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0.0013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Corpses by 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offshore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Nitate by macrophytes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inshore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0.0002</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0.0032</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Background metabolic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Corpses by 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 inshore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0.0007</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 offshore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0.0126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Ammonia by macrophytes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Penetration depth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sandy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larvae by 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-0.0001</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0.0006</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Abrasion rate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sandy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8.45E-05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2.33E-04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larvae by 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7.91E-05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5.87E-04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Active migration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-7.89E-05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5.62E-04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Ammonia by macrophytes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7.35E-05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3.23E-04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Sediment porosity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muddy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-7.07E-05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1.75E-04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inshore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-7.02E-05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2.73E-04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Hydraulic conductivity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coarse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-6.84E-05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1.41E-04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Natural disturbance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sandy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6.51E-05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5.18E-04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Omnivorous zooplankton by 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5.56E-05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7.42E-04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disturbance depth</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sandy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5.45E-05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5.26E-04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5.22E-05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2.11E-04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Hydraulic conductivity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muddy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-4.91E-05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4.07E-04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Active migration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-4.70E-05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1.46E-04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Active migration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4.70E-05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2.71E-04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 offshore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-4.63E-05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9.72E-05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-4.60E-05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1.98E-04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4.28E-05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3.95E-04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-4.18E-05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3.13E-04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-4.07E-05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1.04E-04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 by 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-4.04E-05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1.70E-04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by 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-4.04E-05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7.47E-04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Discards by 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-3.96E-05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4.68E-04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offshore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-3.84E-05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7.74E-04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Offal as proportion of live weight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All guilds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3.42E-05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1.35E-04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by cetaceans</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-3.15E-05</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2.78E-03</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Penetration depth by fishing gears</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muddy sediments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-2.50E-05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4.46E-05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Sinking rate coefficient</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Lower layer suspended detritus</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-2.43E-05</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5.11E-05</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 by cetaceans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-2.39E-05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4.59E-05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disturbance depth</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muddy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-2.34E-05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7.28E-05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Bioturbation depth</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muddy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-2.33E-05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7.35E-05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Natural disturbance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muddy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-2.25E-05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6.44E-05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disturbance depth</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coarse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-2.23E-05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6.21E-05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 by 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2.18E-05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9.11E-05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Mineralisation rate sensitivity to grain size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Labile sediment detritus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-2.14E-05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4.88E-05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Bioturbation depth</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sandy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-2.13E-05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4.66E-05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Abrasion rate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rock</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-2.11E-05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6.08E-05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 debris by carnivorous/scavenge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-2.06E-05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4.83E-05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 by 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-2.05E-05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8.55E-05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Abrasion rate by fishing gears</w:t>
            </w:r>
          </w:p>
        </w:tc>
        <w:tc>
          <w:tcPr>
            <w:tcW w:w="4763"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muddy sediments</w:t>
            </w:r>
          </w:p>
        </w:tc>
        <w:tc>
          <w:tcPr>
            <w:tcW w:w="1180"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-2.03E-05</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5.35E-05</w:t>
            </w:r>
          </w:p>
        </w:tc>
        <w:tc>
          <w:tcPr>
            <w:tcW w:w="1008" w:type="dxa"/>
            <w:tcBorders>
              <w:bottom w:val="single" w:sz="4" w:space="0" w:color="auto"/>
            </w:tcBorders>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3C2DB4">
        <w:trPr>
          <w:trHeight w:val="288"/>
        </w:trPr>
        <w:tc>
          <w:tcPr>
            <w:tcW w:w="2440"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offshore</w:t>
            </w:r>
          </w:p>
        </w:tc>
        <w:tc>
          <w:tcPr>
            <w:tcW w:w="4763"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w:t>
            </w:r>
          </w:p>
        </w:tc>
        <w:tc>
          <w:tcPr>
            <w:tcW w:w="1180"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-1.98E-05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3.85E-05</w:t>
            </w:r>
          </w:p>
        </w:tc>
        <w:tc>
          <w:tcPr>
            <w:tcW w:w="1008" w:type="dxa"/>
            <w:shd w:val="clear" w:color="auto" w:fill="D9D9D9" w:themeFill="background1" w:themeFillShade="D9"/>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sig</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Nitrification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Upper layer ammonia</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-1.88E-05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5.04E-05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 inshore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-1.85E-05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6.79E-05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-1.76E-05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3.82E-05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-1.75E-05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3.56E-05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 inshore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-1.67E-05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5.07E-05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 offshore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-1.66E-05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4.51E-05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-1.59E-05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5.47E-05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Abrasion rate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coarse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-1.56E-05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4.03E-05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Bioturbation depth</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coarse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-1.52E-05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3.07E-05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 inshore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-1.50E-05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4.40E-05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N:C molar ratio minimum</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-1.50E-05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1.30E-04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 by carnivorous/scavenge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-1.48E-05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3.96E-05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 offshore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-1.46E-05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3.32E-05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-1.38E-05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4.28E-05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disturbance depth</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coarse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-1.38E-05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6.18E-05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Active migration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-1.37E-05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6.40E-05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-1.36E-05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5.51E-05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Nitrification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Sediment porewater ammonia</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-1.35E-05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5.91E-05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-1.35E-05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5.56E-05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Discards by 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-1.30E-05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5.03E-05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Penetration depth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coarse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-1.17E-05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4.89E-05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1.14E-05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9.25E-05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Penetration depth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coarse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-1.14E-05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4.04E-05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-1.10E-05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4.91E-05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Denitrification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Upper layer nitrate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-1.07E-05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2.83E-05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Abrasion rate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rock</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-1.03E-05</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5.11E-05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-9.96E-06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3.40E-05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inshore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-9.89E-06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1.06E-03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-9.32E-06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3.72E-05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Natural disturbance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coarse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-9.21E-06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5.09E-05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Discards by cetaceans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-9.12E-06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1.05E-04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Denitrification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Lower layer nitrate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-8.99E-06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4.72E-05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Abrasion rate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sandy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-8.86E-06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8.37E-05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-8.53E-06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2.81E-05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Mineralisation rate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Suspended detritus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8.27E-06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1.01E-04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Abrasion rate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coarse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-8.20E-06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4.80E-05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Sediment detritus by 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-7.82E-06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3.83E-05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Hydraulic conductivity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Reference value for sediment-dependent processes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-7.65E-06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4.30E-05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larvae by 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7.59E-06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1.11E-04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Bioturbation depth</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muddy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-6.99E-06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3.26E-05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larvae by 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6.86E-06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1.80E-04</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Natural disturbance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coarse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-6.03E-06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4.12E-05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Assimilation efficiency</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5.42E-06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2.49E-03</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exploitable fraction of stock</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-5.30E-06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6.47E-05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 debris by carnivorous/scavenge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-5.21E-06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3.84E-05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Bioturbation depth</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coarse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-5.06E-06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3.74E-05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Denitrification rate sensitivity to grain size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Sediment porewater nitrate</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-4.63E-06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3.87E-05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Density dependent mortality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-4.58E-06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3.14E-05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Discards by pinnipeds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-3.62E-06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5.44E-05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Penetration depth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sandy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2.44E-06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8.86E-05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Demersal fish</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2.14E-06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7.90E-05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 by carnivorous/scavenge feeding benthos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-2.09E-06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3.73E-05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Physical configuration</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Bioturbation depth</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sandy sediments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-1.79E-06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3.27E-05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-1.54E-06</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4.80E-05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Nitrification rate sensitivity to grain size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Sediment porewater ammonia</w:t>
            </w:r>
          </w:p>
        </w:tc>
        <w:tc>
          <w:tcPr>
            <w:tcW w:w="1180"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-5.60E-07</w:t>
            </w:r>
          </w:p>
        </w:tc>
        <w:tc>
          <w:tcPr>
            <w:tcW w:w="1008" w:type="dxa"/>
            <w:shd w:val="clear" w:color="auto" w:fill="auto"/>
          </w:tcPr>
          <w:p w:rsidR="006F38EA" w:rsidRPr="001E0B13" w:rsidRDefault="006F38EA">
            <w:pPr>
              <w:autoSpaceDE w:val="0"/>
              <w:autoSpaceDN w:val="0"/>
              <w:adjustRightInd w:val="0"/>
              <w:spacing w:after="0" w:line="240" w:lineRule="auto"/>
              <w:jc w:val="right"/>
              <w:rPr>
                <w:rFonts w:eastAsiaTheme="minorHAnsi"/>
                <w:sz w:val="18"/>
                <w:szCs w:val="18"/>
                <w:lang w:eastAsia="en-US"/>
              </w:rPr>
            </w:pPr>
            <w:r w:rsidRPr="001E0B13">
              <w:rPr>
                <w:rFonts w:eastAsiaTheme="minorHAnsi"/>
                <w:sz w:val="18"/>
                <w:szCs w:val="18"/>
                <w:lang w:eastAsia="en-US"/>
              </w:rPr>
              <w:t>3.86E-05</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ns</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Volumne outflow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surface</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Volume outflow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Lower layer offshore</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Volume exchange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to offshore zone</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Upwelling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zone</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Environmental driver</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Boundary concentration</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River detritus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Harvest ratio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Discard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Planktivorous fish</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Migratory fish</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Pinnipeds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Cetaceans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inshore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Processing at sea rate offshore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Penetration depth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Inshore rock</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Fishing fleet model</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Penetration depth by fishing gears</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Offshore rock</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by birds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by birds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by birds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lastRenderedPageBreak/>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by birds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by pinnipeds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by pinnipeds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by pinnipeds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by pinnipeds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by pinnipeds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by pinnipeds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 by pinnipeds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 by pinnipeds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by cetaceans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Suspension/deposit feeding benthos by cetaceans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by cetaceans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Carnivore/scavenge feeding benthos by cetaceans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uptake rate</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 by cetaceans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Uptake half saturation coefficient</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Birds by cetaceans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Carnivorous zooplankton inshore</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fitted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Threshold biomass for zero exploitable stock remaining</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 inshore</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r w:rsidR="006F38EA" w:rsidRPr="001E0B13" w:rsidTr="006F38EA">
        <w:trPr>
          <w:trHeight w:val="288"/>
        </w:trPr>
        <w:tc>
          <w:tcPr>
            <w:tcW w:w="244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Ecology model fixed</w:t>
            </w:r>
          </w:p>
        </w:tc>
        <w:tc>
          <w:tcPr>
            <w:tcW w:w="3459"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Maximum exploitable fraction of stock</w:t>
            </w:r>
          </w:p>
        </w:tc>
        <w:tc>
          <w:tcPr>
            <w:tcW w:w="4763"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Macrophytes</w:t>
            </w:r>
          </w:p>
        </w:tc>
        <w:tc>
          <w:tcPr>
            <w:tcW w:w="1180"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c>
          <w:tcPr>
            <w:tcW w:w="1008" w:type="dxa"/>
            <w:shd w:val="clear" w:color="auto" w:fill="auto"/>
          </w:tcPr>
          <w:p w:rsidR="006F38EA" w:rsidRPr="001E0B13" w:rsidRDefault="006F38EA">
            <w:pPr>
              <w:autoSpaceDE w:val="0"/>
              <w:autoSpaceDN w:val="0"/>
              <w:adjustRightInd w:val="0"/>
              <w:spacing w:after="0" w:line="240" w:lineRule="auto"/>
              <w:rPr>
                <w:rFonts w:eastAsiaTheme="minorHAnsi"/>
                <w:sz w:val="18"/>
                <w:szCs w:val="18"/>
                <w:lang w:eastAsia="en-US"/>
              </w:rPr>
            </w:pPr>
            <w:r w:rsidRPr="001E0B13">
              <w:rPr>
                <w:rFonts w:eastAsiaTheme="minorHAnsi"/>
                <w:sz w:val="18"/>
                <w:szCs w:val="18"/>
                <w:lang w:eastAsia="en-US"/>
              </w:rPr>
              <w:t>NA</w:t>
            </w:r>
          </w:p>
        </w:tc>
      </w:tr>
    </w:tbl>
    <w:p w:rsidR="006F38EA" w:rsidRPr="001E0B13" w:rsidRDefault="006F38EA" w:rsidP="006F38EA">
      <w:pPr>
        <w:spacing w:after="0" w:line="240" w:lineRule="auto"/>
      </w:pPr>
    </w:p>
    <w:p w:rsidR="00D90F33" w:rsidRPr="001E0B13" w:rsidRDefault="00D90F33" w:rsidP="006F38EA">
      <w:pPr>
        <w:spacing w:after="0" w:line="240" w:lineRule="auto"/>
      </w:pPr>
    </w:p>
    <w:p w:rsidR="00D90F33" w:rsidRPr="001E0B13" w:rsidRDefault="00D90F33" w:rsidP="006F38EA">
      <w:pPr>
        <w:spacing w:after="0" w:line="240" w:lineRule="auto"/>
      </w:pPr>
    </w:p>
    <w:p w:rsidR="00D90F33" w:rsidRPr="001E0B13" w:rsidRDefault="00D90F33" w:rsidP="006F38EA">
      <w:pPr>
        <w:spacing w:after="0" w:line="240" w:lineRule="auto"/>
      </w:pPr>
    </w:p>
    <w:p w:rsidR="00D90F33" w:rsidRPr="001E0B13" w:rsidRDefault="00D90F33" w:rsidP="006F38EA">
      <w:pPr>
        <w:spacing w:after="0" w:line="240" w:lineRule="auto"/>
      </w:pPr>
    </w:p>
    <w:p w:rsidR="00D90F33" w:rsidRPr="001E0B13" w:rsidRDefault="00D90F33" w:rsidP="006F38EA">
      <w:pPr>
        <w:spacing w:after="0" w:line="240" w:lineRule="auto"/>
      </w:pPr>
    </w:p>
    <w:p w:rsidR="00D90F33" w:rsidRPr="001E0B13" w:rsidRDefault="00D90F33" w:rsidP="006F38EA">
      <w:pPr>
        <w:spacing w:after="0" w:line="240" w:lineRule="auto"/>
      </w:pPr>
    </w:p>
    <w:p w:rsidR="00D90F33" w:rsidRPr="001E0B13" w:rsidRDefault="00D90F33" w:rsidP="006F38EA">
      <w:pPr>
        <w:spacing w:after="0" w:line="240" w:lineRule="auto"/>
      </w:pPr>
    </w:p>
    <w:p w:rsidR="00D90F33" w:rsidRPr="001E0B13" w:rsidRDefault="00D90F33" w:rsidP="006F38EA">
      <w:pPr>
        <w:spacing w:after="0" w:line="240" w:lineRule="auto"/>
      </w:pPr>
    </w:p>
    <w:p w:rsidR="00D90F33" w:rsidRPr="001E0B13" w:rsidRDefault="00D90F33" w:rsidP="006F38EA">
      <w:pPr>
        <w:spacing w:after="0" w:line="240" w:lineRule="auto"/>
      </w:pPr>
    </w:p>
    <w:p w:rsidR="00D90F33" w:rsidRPr="001E0B13" w:rsidRDefault="00D90F33" w:rsidP="006F38EA">
      <w:pPr>
        <w:spacing w:after="0" w:line="240" w:lineRule="auto"/>
      </w:pPr>
    </w:p>
    <w:p w:rsidR="00D90F33" w:rsidRPr="001E0B13" w:rsidRDefault="00D90F33" w:rsidP="006F38EA">
      <w:pPr>
        <w:spacing w:after="0" w:line="240" w:lineRule="auto"/>
      </w:pPr>
    </w:p>
    <w:p w:rsidR="00D90F33" w:rsidRPr="001E0B13" w:rsidRDefault="00D90F33" w:rsidP="006F38EA">
      <w:pPr>
        <w:spacing w:after="0" w:line="240" w:lineRule="auto"/>
      </w:pPr>
    </w:p>
    <w:p w:rsidR="00D15D3B" w:rsidRPr="001E0B13" w:rsidRDefault="00D15D3B" w:rsidP="006F38EA">
      <w:pPr>
        <w:spacing w:after="0" w:line="240" w:lineRule="auto"/>
        <w:sectPr w:rsidR="00D15D3B" w:rsidRPr="001E0B13" w:rsidSect="000767E6">
          <w:pgSz w:w="16838" w:h="11906" w:orient="landscape"/>
          <w:pgMar w:top="1440" w:right="1440" w:bottom="1440" w:left="1440" w:header="709" w:footer="709" w:gutter="0"/>
          <w:cols w:space="708"/>
          <w:docGrid w:linePitch="360"/>
        </w:sectPr>
      </w:pPr>
    </w:p>
    <w:p w:rsidR="00A14A58" w:rsidRPr="001E0B13" w:rsidRDefault="00A14A58" w:rsidP="00A14A58">
      <w:pPr>
        <w:spacing w:after="0" w:line="240" w:lineRule="auto"/>
        <w:jc w:val="center"/>
        <w:rPr>
          <w:b/>
          <w:szCs w:val="20"/>
        </w:rPr>
      </w:pPr>
    </w:p>
    <w:p w:rsidR="00A14A58" w:rsidRPr="001E0B13" w:rsidRDefault="00D8341D" w:rsidP="001075E7">
      <w:pPr>
        <w:spacing w:after="0" w:line="240" w:lineRule="auto"/>
        <w:jc w:val="center"/>
        <w:rPr>
          <w:b/>
          <w:szCs w:val="20"/>
        </w:rPr>
      </w:pPr>
      <w:r w:rsidRPr="001E0B13">
        <w:rPr>
          <w:noProof/>
        </w:rPr>
        <w:drawing>
          <wp:inline distT="0" distB="0" distL="0" distR="0" wp14:anchorId="62BB6737" wp14:editId="4A738BA9">
            <wp:extent cx="5029200" cy="438649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15801" t="12130" r="32139" b="7101"/>
                    <a:stretch/>
                  </pic:blipFill>
                  <pic:spPr bwMode="auto">
                    <a:xfrm>
                      <a:off x="0" y="0"/>
                      <a:ext cx="5037731" cy="4393932"/>
                    </a:xfrm>
                    <a:prstGeom prst="rect">
                      <a:avLst/>
                    </a:prstGeom>
                    <a:ln>
                      <a:noFill/>
                    </a:ln>
                    <a:extLst>
                      <a:ext uri="{53640926-AAD7-44D8-BBD7-CCE9431645EC}">
                        <a14:shadowObscured xmlns:a14="http://schemas.microsoft.com/office/drawing/2010/main"/>
                      </a:ext>
                    </a:extLst>
                  </pic:spPr>
                </pic:pic>
              </a:graphicData>
            </a:graphic>
          </wp:inline>
        </w:drawing>
      </w:r>
    </w:p>
    <w:p w:rsidR="00A14A58" w:rsidRPr="001E0B13" w:rsidRDefault="00C241FF" w:rsidP="00D8341D">
      <w:pPr>
        <w:spacing w:after="0" w:line="240" w:lineRule="auto"/>
        <w:jc w:val="both"/>
        <w:rPr>
          <w:b/>
          <w:sz w:val="22"/>
        </w:rPr>
      </w:pPr>
      <w:r w:rsidRPr="001E0B13">
        <w:rPr>
          <w:b/>
          <w:sz w:val="22"/>
        </w:rPr>
        <w:t xml:space="preserve">FIGURE </w:t>
      </w:r>
      <w:r w:rsidR="00834275" w:rsidRPr="001E0B13">
        <w:rPr>
          <w:b/>
          <w:sz w:val="22"/>
        </w:rPr>
        <w:t>1</w:t>
      </w:r>
      <w:r w:rsidR="00B11389" w:rsidRPr="001E0B13">
        <w:rPr>
          <w:b/>
          <w:sz w:val="22"/>
        </w:rPr>
        <w:t>3</w:t>
      </w:r>
      <w:r w:rsidR="00852A12" w:rsidRPr="001E0B13">
        <w:rPr>
          <w:b/>
          <w:sz w:val="22"/>
        </w:rPr>
        <w:t xml:space="preserve"> </w:t>
      </w:r>
      <w:r w:rsidR="00FB7A3C" w:rsidRPr="001E0B13">
        <w:rPr>
          <w:sz w:val="22"/>
        </w:rPr>
        <w:t>Means (EE</w:t>
      </w:r>
      <w:r w:rsidR="00EB2931" w:rsidRPr="001E0B13">
        <w:rPr>
          <w:sz w:val="22"/>
        </w:rPr>
        <w:t>_</w:t>
      </w:r>
      <w:r w:rsidR="00FB7A3C" w:rsidRPr="001E0B13">
        <w:rPr>
          <w:sz w:val="22"/>
        </w:rPr>
        <w:t>mean) and standard deviations (EE</w:t>
      </w:r>
      <w:r w:rsidR="00EB2931" w:rsidRPr="001E0B13">
        <w:rPr>
          <w:sz w:val="22"/>
        </w:rPr>
        <w:t>_</w:t>
      </w:r>
      <w:r w:rsidR="00FB7A3C" w:rsidRPr="001E0B13">
        <w:rPr>
          <w:sz w:val="22"/>
        </w:rPr>
        <w:t>sd)</w:t>
      </w:r>
      <w:r w:rsidR="00EB2931" w:rsidRPr="001E0B13">
        <w:rPr>
          <w:sz w:val="22"/>
        </w:rPr>
        <w:t xml:space="preserve"> o</w:t>
      </w:r>
      <w:r w:rsidR="00FB7A3C" w:rsidRPr="001E0B13">
        <w:rPr>
          <w:sz w:val="22"/>
        </w:rPr>
        <w:t>f</w:t>
      </w:r>
      <w:r w:rsidR="00EB2931" w:rsidRPr="001E0B13">
        <w:rPr>
          <w:sz w:val="22"/>
        </w:rPr>
        <w:t xml:space="preserve"> </w:t>
      </w:r>
      <w:r w:rsidR="00FB7A3C" w:rsidRPr="001E0B13">
        <w:rPr>
          <w:sz w:val="22"/>
        </w:rPr>
        <w:t xml:space="preserve">the distributions of </w:t>
      </w:r>
      <w:r w:rsidR="00D8341D" w:rsidRPr="001E0B13">
        <w:rPr>
          <w:sz w:val="22"/>
        </w:rPr>
        <w:t>elementary effects of parameters in the sensitivity analysis of the 1970-1999 North Sea model. B</w:t>
      </w:r>
      <w:r w:rsidR="00FB7A3C" w:rsidRPr="001E0B13">
        <w:rPr>
          <w:sz w:val="22"/>
        </w:rPr>
        <w:t xml:space="preserve">lack symbols indicate </w:t>
      </w:r>
      <w:r w:rsidR="00DF6377" w:rsidRPr="001E0B13">
        <w:rPr>
          <w:sz w:val="22"/>
        </w:rPr>
        <w:t xml:space="preserve">ecology model </w:t>
      </w:r>
      <w:r w:rsidR="00FB7A3C" w:rsidRPr="001E0B13">
        <w:rPr>
          <w:sz w:val="22"/>
        </w:rPr>
        <w:t>parameters which were optimised by simulated annealing</w:t>
      </w:r>
      <w:r w:rsidR="00DF6377" w:rsidRPr="001E0B13">
        <w:rPr>
          <w:sz w:val="22"/>
        </w:rPr>
        <w:t xml:space="preserve">; </w:t>
      </w:r>
      <w:r w:rsidR="00D8341D" w:rsidRPr="001E0B13">
        <w:rPr>
          <w:sz w:val="22"/>
        </w:rPr>
        <w:t xml:space="preserve">red symbols indicate the fixed parameters which were not optimised; </w:t>
      </w:r>
      <w:r w:rsidR="00DF6377" w:rsidRPr="001E0B13">
        <w:rPr>
          <w:sz w:val="22"/>
        </w:rPr>
        <w:t>green symbols indicate fishing fleet model parameters; blue symbols indicate harvest ratios; orange symbols indicate environmental</w:t>
      </w:r>
      <w:r w:rsidR="006F38EA" w:rsidRPr="001E0B13">
        <w:rPr>
          <w:sz w:val="22"/>
        </w:rPr>
        <w:t xml:space="preserve"> and biological event</w:t>
      </w:r>
      <w:r w:rsidR="00DF6377" w:rsidRPr="001E0B13">
        <w:rPr>
          <w:sz w:val="22"/>
        </w:rPr>
        <w:t xml:space="preserve"> drivers; yellow symbols indicate the physical setup parameters</w:t>
      </w:r>
      <w:r w:rsidR="00FB7A3C" w:rsidRPr="001E0B13">
        <w:rPr>
          <w:sz w:val="22"/>
        </w:rPr>
        <w:t xml:space="preserve">. The wedge formed by the two dashed lines corresponds to ±2 standard errors of the mean, so for points falling outside of the wedge </w:t>
      </w:r>
      <w:r w:rsidR="00EB2931" w:rsidRPr="001E0B13">
        <w:rPr>
          <w:sz w:val="22"/>
        </w:rPr>
        <w:t>there is a significant expectation that the distribution of elementary effects is non-zero.</w:t>
      </w:r>
    </w:p>
    <w:p w:rsidR="00A14A58" w:rsidRPr="001E0B13" w:rsidRDefault="00A14A58" w:rsidP="002D65F0">
      <w:pPr>
        <w:spacing w:after="0" w:line="240" w:lineRule="auto"/>
        <w:jc w:val="both"/>
        <w:rPr>
          <w:b/>
          <w:sz w:val="28"/>
          <w:szCs w:val="28"/>
        </w:rPr>
      </w:pPr>
    </w:p>
    <w:p w:rsidR="00A34FA9" w:rsidRPr="001E0B13" w:rsidRDefault="00A34FA9" w:rsidP="002D65F0">
      <w:pPr>
        <w:spacing w:after="0" w:line="240" w:lineRule="auto"/>
        <w:jc w:val="both"/>
        <w:rPr>
          <w:b/>
          <w:sz w:val="28"/>
          <w:szCs w:val="28"/>
        </w:rPr>
        <w:sectPr w:rsidR="00A34FA9" w:rsidRPr="001E0B13" w:rsidSect="000767E6">
          <w:pgSz w:w="16838" w:h="11906" w:orient="landscape"/>
          <w:pgMar w:top="1440" w:right="1440" w:bottom="1440" w:left="1440" w:header="709" w:footer="709" w:gutter="0"/>
          <w:cols w:space="708"/>
          <w:docGrid w:linePitch="360"/>
        </w:sectPr>
      </w:pPr>
    </w:p>
    <w:p w:rsidR="00834275" w:rsidRPr="001E0B13" w:rsidRDefault="00834275" w:rsidP="002D65F0">
      <w:pPr>
        <w:spacing w:after="0" w:line="240" w:lineRule="auto"/>
        <w:jc w:val="both"/>
        <w:rPr>
          <w:b/>
          <w:sz w:val="22"/>
        </w:rPr>
      </w:pPr>
      <w:r w:rsidRPr="001E0B13">
        <w:rPr>
          <w:b/>
          <w:sz w:val="22"/>
        </w:rPr>
        <w:lastRenderedPageBreak/>
        <w:t>Performance of the maximum likelihood fitted model</w:t>
      </w:r>
    </w:p>
    <w:p w:rsidR="00834275" w:rsidRPr="001E0B13" w:rsidRDefault="00834275" w:rsidP="002D65F0">
      <w:pPr>
        <w:spacing w:after="0" w:line="240" w:lineRule="auto"/>
        <w:jc w:val="both"/>
        <w:rPr>
          <w:sz w:val="22"/>
        </w:rPr>
      </w:pPr>
    </w:p>
    <w:p w:rsidR="00834275" w:rsidRPr="001E0B13" w:rsidRDefault="00834275" w:rsidP="002D65F0">
      <w:pPr>
        <w:spacing w:after="0" w:line="240" w:lineRule="auto"/>
        <w:jc w:val="both"/>
        <w:rPr>
          <w:sz w:val="22"/>
        </w:rPr>
      </w:pPr>
      <w:r w:rsidRPr="001E0B13">
        <w:rPr>
          <w:sz w:val="22"/>
        </w:rPr>
        <w:t>The data required to derive credible intervals around the maximum likelihood fitted model were generated by 1000 runs of the 1970-1999 model, each of 50 years. The parameters values for each run were drawn from symmetrical random uniform distributions around the maximum likelihood values with a bandwidth of ±10%.</w:t>
      </w:r>
    </w:p>
    <w:p w:rsidR="00834275" w:rsidRPr="001E0B13" w:rsidRDefault="00834275" w:rsidP="002D65F0">
      <w:pPr>
        <w:spacing w:after="0" w:line="240" w:lineRule="auto"/>
        <w:jc w:val="both"/>
        <w:rPr>
          <w:sz w:val="22"/>
        </w:rPr>
      </w:pPr>
    </w:p>
    <w:p w:rsidR="00E53585" w:rsidRPr="001E0B13" w:rsidRDefault="002A1E0E" w:rsidP="002D65F0">
      <w:pPr>
        <w:spacing w:after="0" w:line="240" w:lineRule="auto"/>
        <w:jc w:val="both"/>
        <w:rPr>
          <w:sz w:val="22"/>
        </w:rPr>
      </w:pPr>
      <w:r w:rsidRPr="001E0B13">
        <w:rPr>
          <w:sz w:val="22"/>
        </w:rPr>
        <w:t>Annual average biomass density in the model (mMN.m-2) varied by around 5 orders of magnitude across the guilds. Biomass density was higher in the offshore zone than the inshore for all guilds. In general, the uncertainty in annual average biomass increased with the trophic level of guilds (Figure 1</w:t>
      </w:r>
      <w:r w:rsidR="00B11389" w:rsidRPr="001E0B13">
        <w:rPr>
          <w:sz w:val="22"/>
        </w:rPr>
        <w:t>4</w:t>
      </w:r>
      <w:r w:rsidRPr="001E0B13">
        <w:rPr>
          <w:sz w:val="22"/>
        </w:rPr>
        <w:t>).</w:t>
      </w:r>
    </w:p>
    <w:p w:rsidR="00E53585" w:rsidRPr="001E0B13" w:rsidRDefault="00E53585" w:rsidP="00E53585">
      <w:pPr>
        <w:spacing w:after="0" w:line="240" w:lineRule="auto"/>
      </w:pPr>
    </w:p>
    <w:p w:rsidR="00E53585" w:rsidRPr="001E0B13" w:rsidRDefault="00E53585" w:rsidP="001075E7">
      <w:pPr>
        <w:spacing w:after="0" w:line="240" w:lineRule="auto"/>
        <w:jc w:val="center"/>
      </w:pPr>
      <w:r w:rsidRPr="001E0B13">
        <w:rPr>
          <w:noProof/>
        </w:rPr>
        <w:drawing>
          <wp:inline distT="0" distB="0" distL="0" distR="0" wp14:anchorId="4DC1B4B3" wp14:editId="1B3E1CDC">
            <wp:extent cx="4689987" cy="306215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srcRect l="16639" t="12427" r="14809" b="7957"/>
                    <a:stretch/>
                  </pic:blipFill>
                  <pic:spPr bwMode="auto">
                    <a:xfrm>
                      <a:off x="0" y="0"/>
                      <a:ext cx="4689830" cy="3062048"/>
                    </a:xfrm>
                    <a:prstGeom prst="rect">
                      <a:avLst/>
                    </a:prstGeom>
                    <a:ln>
                      <a:noFill/>
                    </a:ln>
                    <a:extLst>
                      <a:ext uri="{53640926-AAD7-44D8-BBD7-CCE9431645EC}">
                        <a14:shadowObscured xmlns:a14="http://schemas.microsoft.com/office/drawing/2010/main"/>
                      </a:ext>
                    </a:extLst>
                  </pic:spPr>
                </pic:pic>
              </a:graphicData>
            </a:graphic>
          </wp:inline>
        </w:drawing>
      </w:r>
    </w:p>
    <w:p w:rsidR="00E53585" w:rsidRPr="001E0B13" w:rsidRDefault="00E53585" w:rsidP="002D65F0">
      <w:pPr>
        <w:spacing w:after="0" w:line="240" w:lineRule="auto"/>
        <w:jc w:val="both"/>
        <w:rPr>
          <w:sz w:val="22"/>
        </w:rPr>
      </w:pPr>
      <w:r w:rsidRPr="001E0B13">
        <w:rPr>
          <w:b/>
          <w:sz w:val="22"/>
        </w:rPr>
        <w:t xml:space="preserve">FIGURE </w:t>
      </w:r>
      <w:r w:rsidR="002A1E0E" w:rsidRPr="001E0B13">
        <w:rPr>
          <w:b/>
          <w:sz w:val="22"/>
        </w:rPr>
        <w:t>1</w:t>
      </w:r>
      <w:r w:rsidR="00B11389" w:rsidRPr="001E0B13">
        <w:rPr>
          <w:b/>
          <w:sz w:val="22"/>
        </w:rPr>
        <w:t>4</w:t>
      </w:r>
      <w:r w:rsidRPr="001E0B13">
        <w:rPr>
          <w:sz w:val="22"/>
        </w:rPr>
        <w:t xml:space="preserve"> </w:t>
      </w:r>
      <w:r w:rsidR="008E4AC2" w:rsidRPr="001E0B13">
        <w:rPr>
          <w:sz w:val="22"/>
        </w:rPr>
        <w:t>Credible</w:t>
      </w:r>
      <w:r w:rsidRPr="001E0B13">
        <w:rPr>
          <w:sz w:val="22"/>
        </w:rPr>
        <w:t xml:space="preserve"> intervals of the annual averaged values of living state variables in the model. X-axis shows log</w:t>
      </w:r>
      <w:r w:rsidRPr="001E0B13">
        <w:rPr>
          <w:sz w:val="22"/>
          <w:vertAlign w:val="subscript"/>
        </w:rPr>
        <w:t>10</w:t>
      </w:r>
      <w:r w:rsidRPr="001E0B13">
        <w:rPr>
          <w:sz w:val="22"/>
        </w:rPr>
        <w:t xml:space="preserve"> values of the average biomass density (mMN m</w:t>
      </w:r>
      <w:r w:rsidRPr="001E0B13">
        <w:rPr>
          <w:sz w:val="22"/>
          <w:vertAlign w:val="superscript"/>
        </w:rPr>
        <w:t>-2</w:t>
      </w:r>
      <w:r w:rsidRPr="001E0B13">
        <w:rPr>
          <w:sz w:val="22"/>
        </w:rPr>
        <w:t>) over a stationary annual cycle for the 1970-1999 fitted model. Blue box-and-whisker plots refer to the inshore/shallow zone, red to the offshore/deep zone. Whiskers span the 99% likelihood interval, boxes span 50%, and the central tick-mark indicates the median value.</w:t>
      </w:r>
    </w:p>
    <w:p w:rsidR="00E53585" w:rsidRPr="001E0B13" w:rsidRDefault="00E53585" w:rsidP="002D65F0">
      <w:pPr>
        <w:spacing w:after="0" w:line="240" w:lineRule="auto"/>
        <w:jc w:val="both"/>
      </w:pPr>
    </w:p>
    <w:p w:rsidR="00834275" w:rsidRPr="001E0B13" w:rsidRDefault="002A1E0E" w:rsidP="002D65F0">
      <w:pPr>
        <w:spacing w:after="0" w:line="240" w:lineRule="auto"/>
        <w:jc w:val="both"/>
        <w:rPr>
          <w:sz w:val="22"/>
        </w:rPr>
      </w:pPr>
      <w:r w:rsidRPr="001E0B13">
        <w:rPr>
          <w:sz w:val="22"/>
        </w:rPr>
        <w:lastRenderedPageBreak/>
        <w:t>S</w:t>
      </w:r>
      <w:r w:rsidR="00834275" w:rsidRPr="001E0B13">
        <w:rPr>
          <w:sz w:val="22"/>
        </w:rPr>
        <w:t>tationary annual cycles of the each of the model state variables and their credible intervals, with the maximum likelihood fitted parameter set, fixed parameters, and driving data corresponding to the 1970-1999 period, are shown in Figures 1</w:t>
      </w:r>
      <w:r w:rsidR="00B11389" w:rsidRPr="001E0B13">
        <w:rPr>
          <w:sz w:val="22"/>
        </w:rPr>
        <w:t>5</w:t>
      </w:r>
      <w:r w:rsidR="00834275" w:rsidRPr="001E0B13">
        <w:rPr>
          <w:sz w:val="22"/>
        </w:rPr>
        <w:t>-</w:t>
      </w:r>
      <w:r w:rsidRPr="001E0B13">
        <w:rPr>
          <w:sz w:val="22"/>
        </w:rPr>
        <w:t>2</w:t>
      </w:r>
      <w:r w:rsidR="00B11389" w:rsidRPr="001E0B13">
        <w:rPr>
          <w:sz w:val="22"/>
        </w:rPr>
        <w:t>2</w:t>
      </w:r>
      <w:r w:rsidR="00834275" w:rsidRPr="001E0B13">
        <w:rPr>
          <w:sz w:val="22"/>
        </w:rPr>
        <w:t>.</w:t>
      </w:r>
    </w:p>
    <w:p w:rsidR="00834275" w:rsidRPr="001E0B13" w:rsidRDefault="00834275" w:rsidP="002D65F0">
      <w:pPr>
        <w:spacing w:after="0" w:line="240" w:lineRule="auto"/>
        <w:jc w:val="both"/>
        <w:rPr>
          <w:sz w:val="22"/>
        </w:rPr>
      </w:pPr>
    </w:p>
    <w:p w:rsidR="00834275" w:rsidRPr="001E0B13" w:rsidRDefault="00834275" w:rsidP="002D65F0">
      <w:pPr>
        <w:spacing w:after="0" w:line="240" w:lineRule="auto"/>
        <w:jc w:val="both"/>
        <w:rPr>
          <w:sz w:val="22"/>
        </w:rPr>
      </w:pPr>
      <w:r w:rsidRPr="001E0B13">
        <w:rPr>
          <w:sz w:val="22"/>
        </w:rPr>
        <w:t>The annual cycles of the fish and the birds &amp; mammals guilds in the model show the effects of the dynamic, food-motivated active migrations</w:t>
      </w:r>
      <w:r w:rsidR="00F80B76" w:rsidRPr="001E0B13">
        <w:rPr>
          <w:sz w:val="22"/>
        </w:rPr>
        <w:t xml:space="preserve"> (Figure 2</w:t>
      </w:r>
      <w:r w:rsidR="00B11389" w:rsidRPr="001E0B13">
        <w:rPr>
          <w:sz w:val="22"/>
        </w:rPr>
        <w:t>3</w:t>
      </w:r>
      <w:r w:rsidR="00F80B76" w:rsidRPr="001E0B13">
        <w:rPr>
          <w:sz w:val="22"/>
        </w:rPr>
        <w:t>)</w:t>
      </w:r>
      <w:r w:rsidRPr="001E0B13">
        <w:rPr>
          <w:sz w:val="22"/>
        </w:rPr>
        <w:t xml:space="preserve">. The primary driver for the feeding migrations is the timing of seasonal peaks of omnivorous and carnivorous zooplankton concentrations, which higher in the inshore zone than offshore during summer, and conversely higher offshore in winter. These gradients drive an inshore movement of fish in the spring and an offshore movement in winter. This in turn drives an inshore spring </w:t>
      </w:r>
      <w:r w:rsidR="00D64651" w:rsidRPr="001E0B13">
        <w:rPr>
          <w:sz w:val="22"/>
        </w:rPr>
        <w:t>i</w:t>
      </w:r>
      <w:r w:rsidRPr="001E0B13">
        <w:rPr>
          <w:sz w:val="22"/>
        </w:rPr>
        <w:t>m</w:t>
      </w:r>
      <w:r w:rsidR="00FC3DC3" w:rsidRPr="001E0B13">
        <w:rPr>
          <w:sz w:val="22"/>
        </w:rPr>
        <w:t>m</w:t>
      </w:r>
      <w:r w:rsidRPr="001E0B13">
        <w:rPr>
          <w:sz w:val="22"/>
        </w:rPr>
        <w:t>igration of especially birds, and offshore winter movement.</w:t>
      </w:r>
    </w:p>
    <w:p w:rsidR="00834275" w:rsidRPr="001E0B13" w:rsidRDefault="00834275" w:rsidP="002D65F0">
      <w:pPr>
        <w:spacing w:after="0" w:line="240" w:lineRule="auto"/>
        <w:jc w:val="both"/>
        <w:rPr>
          <w:sz w:val="22"/>
        </w:rPr>
      </w:pPr>
    </w:p>
    <w:p w:rsidR="00834275" w:rsidRPr="001E0B13" w:rsidRDefault="00834275" w:rsidP="002D65F0">
      <w:pPr>
        <w:spacing w:after="0" w:line="240" w:lineRule="auto"/>
        <w:jc w:val="both"/>
        <w:rPr>
          <w:sz w:val="22"/>
        </w:rPr>
      </w:pPr>
      <w:r w:rsidRPr="001E0B13">
        <w:rPr>
          <w:sz w:val="22"/>
        </w:rPr>
        <w:t xml:space="preserve">For some of the nutrient and plankton variables in the model we have corresponding monthly averaged observational data from various sources, aggregated up to the scale of the whole model domain (i.e. combining both the inshore and offshore sub-domains). Comparison of the observed and modelled monthly averaged data is shown in Figure </w:t>
      </w:r>
      <w:r w:rsidR="00F80B76" w:rsidRPr="001E0B13">
        <w:rPr>
          <w:sz w:val="22"/>
        </w:rPr>
        <w:t>2</w:t>
      </w:r>
      <w:r w:rsidR="00B11389" w:rsidRPr="001E0B13">
        <w:rPr>
          <w:sz w:val="22"/>
        </w:rPr>
        <w:t>4</w:t>
      </w:r>
      <w:r w:rsidRPr="001E0B13">
        <w:rPr>
          <w:sz w:val="22"/>
        </w:rPr>
        <w:t>. This represents an independent qualitative test of the model performance. The results show some under-prediction of the biomass of omnivorous zooplankton and meroplankton (larvae of benthic taxa). However the overall agreement is good, particularly with respect to the timing of peaks in abundance.</w:t>
      </w:r>
    </w:p>
    <w:p w:rsidR="00834275" w:rsidRPr="001E0B13" w:rsidRDefault="00834275" w:rsidP="002D65F0">
      <w:pPr>
        <w:spacing w:after="0" w:line="240" w:lineRule="auto"/>
        <w:jc w:val="both"/>
        <w:rPr>
          <w:sz w:val="22"/>
        </w:rPr>
      </w:pPr>
    </w:p>
    <w:p w:rsidR="00834275" w:rsidRPr="001E0B13" w:rsidRDefault="00834275" w:rsidP="00D64651">
      <w:pPr>
        <w:spacing w:after="0" w:line="240" w:lineRule="auto"/>
        <w:jc w:val="both"/>
        <w:rPr>
          <w:sz w:val="22"/>
        </w:rPr>
      </w:pPr>
      <w:r w:rsidRPr="001E0B13">
        <w:rPr>
          <w:sz w:val="22"/>
        </w:rPr>
        <w:t xml:space="preserve">Data generated by the NetIndices package showed that the certainty of mean trophic level of the living state variables in the whole domain was relatively high (i.e. narrow credible intervals), except for the birds guild. However, the omnivory index was more uncertain for all guilds especially the birds (Figure </w:t>
      </w:r>
      <w:r w:rsidR="004C4EAE" w:rsidRPr="001E0B13">
        <w:rPr>
          <w:sz w:val="22"/>
        </w:rPr>
        <w:t>2</w:t>
      </w:r>
      <w:r w:rsidR="00B11389" w:rsidRPr="001E0B13">
        <w:rPr>
          <w:sz w:val="22"/>
        </w:rPr>
        <w:t>5</w:t>
      </w:r>
      <w:r w:rsidRPr="001E0B13">
        <w:rPr>
          <w:sz w:val="22"/>
        </w:rPr>
        <w:t>)</w:t>
      </w:r>
      <w:r w:rsidR="00D64651" w:rsidRPr="001E0B13">
        <w:rPr>
          <w:sz w:val="22"/>
        </w:rPr>
        <w:t>.</w:t>
      </w:r>
    </w:p>
    <w:p w:rsidR="00D64651" w:rsidRPr="001E0B13" w:rsidRDefault="00D64651" w:rsidP="00D64651">
      <w:pPr>
        <w:spacing w:after="0" w:line="240" w:lineRule="auto"/>
        <w:jc w:val="both"/>
        <w:rPr>
          <w:sz w:val="22"/>
        </w:rPr>
      </w:pPr>
    </w:p>
    <w:p w:rsidR="00D64651" w:rsidRPr="001E0B13" w:rsidRDefault="00D64651" w:rsidP="00D64651">
      <w:pPr>
        <w:spacing w:after="0" w:line="240" w:lineRule="auto"/>
        <w:jc w:val="both"/>
        <w:rPr>
          <w:sz w:val="22"/>
        </w:rPr>
      </w:pPr>
    </w:p>
    <w:p w:rsidR="00D64651" w:rsidRPr="001E0B13" w:rsidRDefault="00D64651" w:rsidP="00D64651">
      <w:pPr>
        <w:spacing w:after="0" w:line="240" w:lineRule="auto"/>
        <w:jc w:val="both"/>
        <w:rPr>
          <w:sz w:val="22"/>
        </w:rPr>
      </w:pPr>
    </w:p>
    <w:p w:rsidR="00D64651" w:rsidRPr="001E0B13" w:rsidRDefault="00D64651" w:rsidP="00D64651">
      <w:pPr>
        <w:spacing w:after="0" w:line="240" w:lineRule="auto"/>
        <w:jc w:val="both"/>
        <w:rPr>
          <w:sz w:val="22"/>
        </w:rPr>
      </w:pPr>
    </w:p>
    <w:p w:rsidR="00D64651" w:rsidRPr="001E0B13" w:rsidRDefault="00D64651">
      <w:pPr>
        <w:rPr>
          <w:sz w:val="22"/>
        </w:rPr>
      </w:pPr>
      <w:r w:rsidRPr="001E0B13">
        <w:rPr>
          <w:sz w:val="22"/>
        </w:rPr>
        <w:br w:type="page"/>
      </w:r>
    </w:p>
    <w:p w:rsidR="00D64651" w:rsidRPr="001E0B13" w:rsidRDefault="00D64651" w:rsidP="00D64651">
      <w:pPr>
        <w:spacing w:after="0" w:line="240" w:lineRule="auto"/>
        <w:jc w:val="both"/>
        <w:rPr>
          <w:sz w:val="22"/>
        </w:rPr>
        <w:sectPr w:rsidR="00D64651" w:rsidRPr="001E0B13" w:rsidSect="000767E6">
          <w:pgSz w:w="16838" w:h="11906" w:orient="landscape"/>
          <w:pgMar w:top="1440" w:right="1440" w:bottom="1440" w:left="1440" w:header="709" w:footer="709" w:gutter="0"/>
          <w:cols w:space="708"/>
          <w:docGrid w:linePitch="360"/>
        </w:sectPr>
      </w:pPr>
    </w:p>
    <w:p w:rsidR="00D64651" w:rsidRPr="001E0B13" w:rsidRDefault="00D64651" w:rsidP="00D64651">
      <w:pPr>
        <w:spacing w:after="0" w:line="240" w:lineRule="auto"/>
        <w:jc w:val="both"/>
        <w:rPr>
          <w:sz w:val="22"/>
        </w:rPr>
      </w:pPr>
    </w:p>
    <w:p w:rsidR="00834275" w:rsidRPr="001E0B13" w:rsidRDefault="00834275" w:rsidP="00834275">
      <w:pPr>
        <w:spacing w:after="0" w:line="240" w:lineRule="auto"/>
        <w:jc w:val="center"/>
        <w:rPr>
          <w:b/>
          <w:sz w:val="22"/>
        </w:rPr>
      </w:pPr>
      <w:r w:rsidRPr="001E0B13">
        <w:rPr>
          <w:noProof/>
        </w:rPr>
        <w:drawing>
          <wp:inline distT="0" distB="0" distL="0" distR="0" wp14:anchorId="38E5D1A1" wp14:editId="63A7DFAF">
            <wp:extent cx="6372225" cy="4248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cstate="print"/>
                    <a:srcRect l="12340" t="6271" r="13622" b="5930"/>
                    <a:stretch/>
                  </pic:blipFill>
                  <pic:spPr bwMode="auto">
                    <a:xfrm>
                      <a:off x="0" y="0"/>
                      <a:ext cx="6377398" cy="4251599"/>
                    </a:xfrm>
                    <a:prstGeom prst="rect">
                      <a:avLst/>
                    </a:prstGeom>
                    <a:ln>
                      <a:noFill/>
                    </a:ln>
                    <a:extLst>
                      <a:ext uri="{53640926-AAD7-44D8-BBD7-CCE9431645EC}">
                        <a14:shadowObscured xmlns:a14="http://schemas.microsoft.com/office/drawing/2010/main"/>
                      </a:ext>
                    </a:extLst>
                  </pic:spPr>
                </pic:pic>
              </a:graphicData>
            </a:graphic>
          </wp:inline>
        </w:drawing>
      </w:r>
    </w:p>
    <w:p w:rsidR="00834275" w:rsidRPr="001E0B13" w:rsidRDefault="00834275" w:rsidP="00834275">
      <w:pPr>
        <w:spacing w:after="0" w:line="240" w:lineRule="auto"/>
        <w:rPr>
          <w:sz w:val="22"/>
        </w:rPr>
      </w:pPr>
    </w:p>
    <w:p w:rsidR="00834275" w:rsidRPr="001E0B13" w:rsidRDefault="00834275" w:rsidP="002D65F0">
      <w:pPr>
        <w:spacing w:after="0" w:line="240" w:lineRule="auto"/>
        <w:jc w:val="both"/>
        <w:rPr>
          <w:sz w:val="22"/>
        </w:rPr>
      </w:pPr>
      <w:r w:rsidRPr="001E0B13">
        <w:rPr>
          <w:b/>
          <w:sz w:val="22"/>
        </w:rPr>
        <w:t>FIGURE 1</w:t>
      </w:r>
      <w:r w:rsidR="00B11389" w:rsidRPr="001E0B13">
        <w:rPr>
          <w:b/>
          <w:sz w:val="22"/>
        </w:rPr>
        <w:t>5</w:t>
      </w:r>
      <w:r w:rsidRPr="001E0B13">
        <w:rPr>
          <w:sz w:val="22"/>
        </w:rPr>
        <w:t xml:space="preserve"> Stationary annual cycles of water column suspended detritus (implicitly including bacteria), dissolved nutrients, and phytoplankton for the 1970-1999 fitted model. Dashed lines span the 99% likelihood interval of model outputs given the observed indices of the state of the North Sea during this period. Grey shading spans the 50% likelihood interval. Solid black line is the median of the likelihood distribution and the red line is the maximum likelihood model. In this case the grey shading and black and ted lines are almost coincident for all variables. Columns of panels are different variables output from the model, rows are different spatial compartments. Units for all variables: mMN m</w:t>
      </w:r>
      <w:r w:rsidRPr="001E0B13">
        <w:rPr>
          <w:sz w:val="22"/>
          <w:vertAlign w:val="superscript"/>
        </w:rPr>
        <w:t>-3</w:t>
      </w:r>
      <w:r w:rsidRPr="001E0B13">
        <w:rPr>
          <w:sz w:val="22"/>
        </w:rPr>
        <w:t>.</w:t>
      </w:r>
    </w:p>
    <w:p w:rsidR="00D64651" w:rsidRPr="001E0B13" w:rsidRDefault="00D64651" w:rsidP="002D65F0">
      <w:pPr>
        <w:spacing w:after="0" w:line="240" w:lineRule="auto"/>
        <w:jc w:val="both"/>
        <w:rPr>
          <w:sz w:val="22"/>
        </w:rPr>
        <w:sectPr w:rsidR="00D64651" w:rsidRPr="001E0B13" w:rsidSect="000767E6">
          <w:pgSz w:w="16838" w:h="11906" w:orient="landscape"/>
          <w:pgMar w:top="1440" w:right="1440" w:bottom="1440" w:left="1440" w:header="709" w:footer="709" w:gutter="0"/>
          <w:cols w:space="708"/>
          <w:docGrid w:linePitch="360"/>
        </w:sectPr>
      </w:pPr>
    </w:p>
    <w:p w:rsidR="002B7930" w:rsidRPr="001E0B13" w:rsidRDefault="002B7930" w:rsidP="00D90635">
      <w:pPr>
        <w:spacing w:after="0" w:line="240" w:lineRule="auto"/>
        <w:jc w:val="center"/>
        <w:rPr>
          <w:b/>
          <w:sz w:val="22"/>
        </w:rPr>
      </w:pPr>
      <w:r w:rsidRPr="001E0B13">
        <w:rPr>
          <w:noProof/>
        </w:rPr>
        <w:lastRenderedPageBreak/>
        <w:drawing>
          <wp:inline distT="0" distB="0" distL="0" distR="0" wp14:anchorId="3A3D2061" wp14:editId="561000FA">
            <wp:extent cx="3167654" cy="47194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srcRect l="32932" t="6509" r="34135" b="6212"/>
                    <a:stretch/>
                  </pic:blipFill>
                  <pic:spPr bwMode="auto">
                    <a:xfrm>
                      <a:off x="0" y="0"/>
                      <a:ext cx="3176882" cy="4733233"/>
                    </a:xfrm>
                    <a:prstGeom prst="rect">
                      <a:avLst/>
                    </a:prstGeom>
                    <a:ln>
                      <a:noFill/>
                    </a:ln>
                    <a:extLst>
                      <a:ext uri="{53640926-AAD7-44D8-BBD7-CCE9431645EC}">
                        <a14:shadowObscured xmlns:a14="http://schemas.microsoft.com/office/drawing/2010/main"/>
                      </a:ext>
                    </a:extLst>
                  </pic:spPr>
                </pic:pic>
              </a:graphicData>
            </a:graphic>
          </wp:inline>
        </w:drawing>
      </w:r>
    </w:p>
    <w:p w:rsidR="002B7930" w:rsidRPr="001E0B13" w:rsidRDefault="002B7930" w:rsidP="002D65F0">
      <w:pPr>
        <w:spacing w:after="0" w:line="240" w:lineRule="auto"/>
        <w:jc w:val="both"/>
        <w:rPr>
          <w:b/>
          <w:sz w:val="22"/>
        </w:rPr>
      </w:pPr>
    </w:p>
    <w:p w:rsidR="00834275" w:rsidRPr="001E0B13" w:rsidRDefault="00834275" w:rsidP="002D65F0">
      <w:pPr>
        <w:spacing w:after="0" w:line="240" w:lineRule="auto"/>
        <w:jc w:val="both"/>
        <w:rPr>
          <w:sz w:val="22"/>
        </w:rPr>
      </w:pPr>
      <w:r w:rsidRPr="001E0B13">
        <w:rPr>
          <w:b/>
          <w:sz w:val="22"/>
        </w:rPr>
        <w:t>FIGURE 1</w:t>
      </w:r>
      <w:r w:rsidR="00B11389" w:rsidRPr="001E0B13">
        <w:rPr>
          <w:b/>
          <w:sz w:val="22"/>
        </w:rPr>
        <w:t>6</w:t>
      </w:r>
      <w:r w:rsidRPr="001E0B13">
        <w:rPr>
          <w:sz w:val="22"/>
        </w:rPr>
        <w:t xml:space="preserve"> Stationary annual cycles of sediment detritus (implicitly including bacteria) and porewater nutrients for the 1970-1999 fitted model. Dashed lines span the 99% likelihood interval of model outputs given the observed indices of the state of the North Sea during this period. Grey shading spans the 50% likelihood interval. Solid black line is the median of the likelihood distribution and the red line is the maximum likelihood model. In this case the grey shading and black and ted lines are almost coincident for all variables. Columns of panels are different variables output from the model, rows are different spatial compartments. Units: detritus %N by weight, dissolved nutrients mMN m</w:t>
      </w:r>
      <w:r w:rsidRPr="001E0B13">
        <w:rPr>
          <w:sz w:val="22"/>
          <w:vertAlign w:val="superscript"/>
        </w:rPr>
        <w:t>-3</w:t>
      </w:r>
      <w:r w:rsidRPr="001E0B13">
        <w:rPr>
          <w:sz w:val="22"/>
        </w:rPr>
        <w:t>.</w:t>
      </w:r>
    </w:p>
    <w:p w:rsidR="002D65F0" w:rsidRPr="001E0B13" w:rsidRDefault="002D65F0" w:rsidP="002D65F0">
      <w:pPr>
        <w:spacing w:after="0" w:line="240" w:lineRule="auto"/>
        <w:jc w:val="both"/>
        <w:sectPr w:rsidR="002D65F0" w:rsidRPr="001E0B13" w:rsidSect="000767E6">
          <w:pgSz w:w="16838" w:h="11906" w:orient="landscape"/>
          <w:pgMar w:top="1440" w:right="1440" w:bottom="1440" w:left="1440" w:header="709" w:footer="709" w:gutter="0"/>
          <w:cols w:space="708"/>
          <w:docGrid w:linePitch="360"/>
        </w:sectPr>
      </w:pPr>
    </w:p>
    <w:p w:rsidR="00834275" w:rsidRPr="001E0B13" w:rsidRDefault="00834275" w:rsidP="00834275">
      <w:pPr>
        <w:spacing w:after="0" w:line="240" w:lineRule="auto"/>
      </w:pPr>
    </w:p>
    <w:p w:rsidR="00834275" w:rsidRPr="001E0B13" w:rsidRDefault="00834275" w:rsidP="00D90635">
      <w:pPr>
        <w:spacing w:after="0" w:line="240" w:lineRule="auto"/>
        <w:jc w:val="center"/>
      </w:pPr>
      <w:r w:rsidRPr="001E0B13">
        <w:rPr>
          <w:noProof/>
        </w:rPr>
        <w:drawing>
          <wp:inline distT="0" distB="0" distL="0" distR="0" wp14:anchorId="3F026B8F" wp14:editId="5AE526A3">
            <wp:extent cx="4638675" cy="463813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cstate="print"/>
                    <a:srcRect l="27776" t="12130" r="26313" b="6213"/>
                    <a:stretch/>
                  </pic:blipFill>
                  <pic:spPr bwMode="auto">
                    <a:xfrm>
                      <a:off x="0" y="0"/>
                      <a:ext cx="4642546" cy="4642002"/>
                    </a:xfrm>
                    <a:prstGeom prst="rect">
                      <a:avLst/>
                    </a:prstGeom>
                    <a:ln>
                      <a:noFill/>
                    </a:ln>
                    <a:extLst>
                      <a:ext uri="{53640926-AAD7-44D8-BBD7-CCE9431645EC}">
                        <a14:shadowObscured xmlns:a14="http://schemas.microsoft.com/office/drawing/2010/main"/>
                      </a:ext>
                    </a:extLst>
                  </pic:spPr>
                </pic:pic>
              </a:graphicData>
            </a:graphic>
          </wp:inline>
        </w:drawing>
      </w:r>
    </w:p>
    <w:p w:rsidR="00834275" w:rsidRPr="001E0B13" w:rsidRDefault="00834275" w:rsidP="002D65F0">
      <w:pPr>
        <w:spacing w:after="0" w:line="240" w:lineRule="auto"/>
        <w:jc w:val="both"/>
      </w:pPr>
      <w:r w:rsidRPr="001E0B13">
        <w:rPr>
          <w:b/>
          <w:sz w:val="22"/>
        </w:rPr>
        <w:t>FIGURE 1</w:t>
      </w:r>
      <w:r w:rsidR="00B11389" w:rsidRPr="001E0B13">
        <w:rPr>
          <w:b/>
          <w:sz w:val="22"/>
        </w:rPr>
        <w:t>7</w:t>
      </w:r>
      <w:r w:rsidRPr="001E0B13">
        <w:rPr>
          <w:sz w:val="22"/>
        </w:rPr>
        <w:t xml:space="preserve"> Stationary annual cycles of zooplankton guilds for the 1970-1999 fitted model. Dashed lines span the 99% likelihood interval of model outputs given the observed indices of the state of the North Sea during this period. Grey shading spans the 50% likelihood interval. Solid black line is the median of the likelihood distribution and the red line is the maximum likelihood model. Columns of panels are different variables output from the model, rows are different spatial compartments. Units for all variables: mMN m</w:t>
      </w:r>
      <w:r w:rsidRPr="001E0B13">
        <w:rPr>
          <w:sz w:val="22"/>
          <w:vertAlign w:val="superscript"/>
        </w:rPr>
        <w:t>-2</w:t>
      </w:r>
      <w:r w:rsidRPr="001E0B13">
        <w:rPr>
          <w:sz w:val="22"/>
        </w:rPr>
        <w:t>.</w:t>
      </w:r>
    </w:p>
    <w:p w:rsidR="00834275" w:rsidRPr="001E0B13" w:rsidRDefault="00834275" w:rsidP="00834275">
      <w:pPr>
        <w:spacing w:after="0" w:line="240" w:lineRule="auto"/>
      </w:pPr>
    </w:p>
    <w:p w:rsidR="00834275" w:rsidRPr="001E0B13" w:rsidRDefault="00834275" w:rsidP="00834275">
      <w:pPr>
        <w:spacing w:after="0" w:line="240" w:lineRule="auto"/>
      </w:pPr>
    </w:p>
    <w:p w:rsidR="00834275" w:rsidRPr="001E0B13" w:rsidRDefault="00834275" w:rsidP="00834275">
      <w:pPr>
        <w:spacing w:after="0" w:line="240" w:lineRule="auto"/>
        <w:sectPr w:rsidR="00834275" w:rsidRPr="001E0B13" w:rsidSect="000767E6">
          <w:pgSz w:w="16838" w:h="11906" w:orient="landscape"/>
          <w:pgMar w:top="1440" w:right="1440" w:bottom="1440" w:left="1440" w:header="709" w:footer="709" w:gutter="0"/>
          <w:cols w:space="708"/>
          <w:docGrid w:linePitch="360"/>
        </w:sectPr>
      </w:pPr>
    </w:p>
    <w:p w:rsidR="002B7930" w:rsidRPr="001E0B13" w:rsidRDefault="002B7930" w:rsidP="002D65F0">
      <w:pPr>
        <w:spacing w:after="0" w:line="240" w:lineRule="auto"/>
        <w:jc w:val="both"/>
        <w:rPr>
          <w:b/>
          <w:sz w:val="22"/>
        </w:rPr>
      </w:pPr>
      <w:r w:rsidRPr="001E0B13">
        <w:rPr>
          <w:noProof/>
        </w:rPr>
        <w:lastRenderedPageBreak/>
        <w:drawing>
          <wp:inline distT="0" distB="0" distL="0" distR="0" wp14:anchorId="24082551" wp14:editId="678C4FB1">
            <wp:extent cx="8536120" cy="42386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cstate="print"/>
                    <a:srcRect l="4327" t="11117" r="2724" b="6784"/>
                    <a:stretch/>
                  </pic:blipFill>
                  <pic:spPr bwMode="auto">
                    <a:xfrm>
                      <a:off x="0" y="0"/>
                      <a:ext cx="8536120" cy="4238625"/>
                    </a:xfrm>
                    <a:prstGeom prst="rect">
                      <a:avLst/>
                    </a:prstGeom>
                    <a:ln>
                      <a:noFill/>
                    </a:ln>
                    <a:extLst>
                      <a:ext uri="{53640926-AAD7-44D8-BBD7-CCE9431645EC}">
                        <a14:shadowObscured xmlns:a14="http://schemas.microsoft.com/office/drawing/2010/main"/>
                      </a:ext>
                    </a:extLst>
                  </pic:spPr>
                </pic:pic>
              </a:graphicData>
            </a:graphic>
          </wp:inline>
        </w:drawing>
      </w:r>
    </w:p>
    <w:p w:rsidR="00834275" w:rsidRPr="001E0B13" w:rsidRDefault="00834275" w:rsidP="002D65F0">
      <w:pPr>
        <w:spacing w:after="0" w:line="240" w:lineRule="auto"/>
        <w:jc w:val="both"/>
      </w:pPr>
      <w:r w:rsidRPr="001E0B13">
        <w:rPr>
          <w:b/>
          <w:sz w:val="22"/>
        </w:rPr>
        <w:t>FIGURE 1</w:t>
      </w:r>
      <w:r w:rsidR="00B11389" w:rsidRPr="001E0B13">
        <w:rPr>
          <w:b/>
          <w:sz w:val="22"/>
        </w:rPr>
        <w:t>8</w:t>
      </w:r>
      <w:r w:rsidRPr="001E0B13">
        <w:rPr>
          <w:sz w:val="22"/>
        </w:rPr>
        <w:t xml:space="preserve"> Stationary annual cycles of benthos guilds and their larval stages for the 1970-1999 fitted model. Dashed lines span the 99% likelihood interval of model outputs given the observed indices of the state of the North Sea during this period. Grey shading spans the 50% likelihood interval. Solid black line is the median of the likelihood distribution and the red line is the maximum likelihood model. Columns of panels are different variables output from the model, rows are different spatial compartments. Units for all variables: mMN m</w:t>
      </w:r>
      <w:r w:rsidRPr="001E0B13">
        <w:rPr>
          <w:sz w:val="22"/>
          <w:vertAlign w:val="superscript"/>
        </w:rPr>
        <w:t>-2</w:t>
      </w:r>
      <w:r w:rsidRPr="001E0B13">
        <w:rPr>
          <w:sz w:val="22"/>
        </w:rPr>
        <w:t>.</w:t>
      </w:r>
    </w:p>
    <w:p w:rsidR="00834275" w:rsidRPr="001E0B13" w:rsidRDefault="00834275" w:rsidP="00834275">
      <w:pPr>
        <w:spacing w:after="0" w:line="240" w:lineRule="auto"/>
      </w:pPr>
    </w:p>
    <w:p w:rsidR="00834275" w:rsidRPr="001E0B13" w:rsidRDefault="00834275" w:rsidP="00834275">
      <w:pPr>
        <w:spacing w:after="0" w:line="240" w:lineRule="auto"/>
      </w:pPr>
      <w:r w:rsidRPr="001E0B13">
        <w:rPr>
          <w:noProof/>
        </w:rPr>
        <w:t xml:space="preserve"> </w:t>
      </w:r>
    </w:p>
    <w:p w:rsidR="00834275" w:rsidRPr="001E0B13" w:rsidRDefault="00834275" w:rsidP="00834275">
      <w:pPr>
        <w:spacing w:after="0" w:line="240" w:lineRule="auto"/>
        <w:rPr>
          <w:b/>
          <w:sz w:val="22"/>
        </w:rPr>
      </w:pPr>
      <w:r w:rsidRPr="001E0B13">
        <w:rPr>
          <w:noProof/>
        </w:rPr>
        <w:lastRenderedPageBreak/>
        <w:drawing>
          <wp:inline distT="0" distB="0" distL="0" distR="0" wp14:anchorId="0CDA2D25" wp14:editId="290290E0">
            <wp:extent cx="8527364" cy="42195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cstate="print"/>
                    <a:srcRect l="4327" t="11688" r="2725" b="6499"/>
                    <a:stretch/>
                  </pic:blipFill>
                  <pic:spPr bwMode="auto">
                    <a:xfrm>
                      <a:off x="0" y="0"/>
                      <a:ext cx="8527364" cy="4219575"/>
                    </a:xfrm>
                    <a:prstGeom prst="rect">
                      <a:avLst/>
                    </a:prstGeom>
                    <a:ln>
                      <a:noFill/>
                    </a:ln>
                    <a:extLst>
                      <a:ext uri="{53640926-AAD7-44D8-BBD7-CCE9431645EC}">
                        <a14:shadowObscured xmlns:a14="http://schemas.microsoft.com/office/drawing/2010/main"/>
                      </a:ext>
                    </a:extLst>
                  </pic:spPr>
                </pic:pic>
              </a:graphicData>
            </a:graphic>
          </wp:inline>
        </w:drawing>
      </w:r>
    </w:p>
    <w:p w:rsidR="00834275" w:rsidRPr="001E0B13" w:rsidRDefault="00834275" w:rsidP="002D65F0">
      <w:pPr>
        <w:spacing w:after="0" w:line="240" w:lineRule="auto"/>
        <w:jc w:val="both"/>
        <w:rPr>
          <w:sz w:val="22"/>
        </w:rPr>
      </w:pPr>
      <w:r w:rsidRPr="001E0B13">
        <w:rPr>
          <w:b/>
          <w:sz w:val="22"/>
        </w:rPr>
        <w:t>FIGURE 1</w:t>
      </w:r>
      <w:r w:rsidR="00B11389" w:rsidRPr="001E0B13">
        <w:rPr>
          <w:b/>
          <w:sz w:val="22"/>
        </w:rPr>
        <w:t>9</w:t>
      </w:r>
      <w:r w:rsidRPr="001E0B13">
        <w:rPr>
          <w:sz w:val="22"/>
        </w:rPr>
        <w:t xml:space="preserve"> Stationary annual cycles of planktivorous and demersal fish guilds and their larval stages for the 1970-1999 fitted model. Dashed lines span the 99% likelihood interval of model outputs given the observed indices of the state of the North Sea during this period. Grey shading spans the 50% likelihood interval. Solid black line is the median of the likelihood distribution and the red line is the maximum likelihood model. Columns of panels are different variables output from the model, rows are different spatial compartments. Units for all variables: mMN m</w:t>
      </w:r>
      <w:r w:rsidRPr="001E0B13">
        <w:rPr>
          <w:sz w:val="22"/>
          <w:vertAlign w:val="superscript"/>
        </w:rPr>
        <w:t>-2</w:t>
      </w:r>
      <w:r w:rsidRPr="001E0B13">
        <w:rPr>
          <w:sz w:val="22"/>
        </w:rPr>
        <w:t>.</w:t>
      </w:r>
    </w:p>
    <w:p w:rsidR="00834275" w:rsidRPr="001E0B13" w:rsidRDefault="00834275" w:rsidP="00834275">
      <w:pPr>
        <w:spacing w:after="0" w:line="240" w:lineRule="auto"/>
      </w:pPr>
    </w:p>
    <w:p w:rsidR="00834275" w:rsidRPr="001E0B13" w:rsidRDefault="00834275" w:rsidP="00834275">
      <w:pPr>
        <w:spacing w:after="0" w:line="240" w:lineRule="auto"/>
      </w:pPr>
    </w:p>
    <w:p w:rsidR="00834275" w:rsidRPr="001E0B13" w:rsidRDefault="00834275" w:rsidP="00834275">
      <w:pPr>
        <w:spacing w:after="0" w:line="240" w:lineRule="auto"/>
      </w:pPr>
      <w:r w:rsidRPr="001E0B13">
        <w:rPr>
          <w:noProof/>
        </w:rPr>
        <w:lastRenderedPageBreak/>
        <w:drawing>
          <wp:inline distT="0" distB="0" distL="0" distR="0" wp14:anchorId="627CB033" wp14:editId="648071A9">
            <wp:extent cx="8734425" cy="433709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cstate="print"/>
                    <a:srcRect l="4327" t="11403" r="2724" b="6500"/>
                    <a:stretch/>
                  </pic:blipFill>
                  <pic:spPr bwMode="auto">
                    <a:xfrm>
                      <a:off x="0" y="0"/>
                      <a:ext cx="8734425" cy="4337094"/>
                    </a:xfrm>
                    <a:prstGeom prst="rect">
                      <a:avLst/>
                    </a:prstGeom>
                    <a:ln>
                      <a:noFill/>
                    </a:ln>
                    <a:extLst>
                      <a:ext uri="{53640926-AAD7-44D8-BBD7-CCE9431645EC}">
                        <a14:shadowObscured xmlns:a14="http://schemas.microsoft.com/office/drawing/2010/main"/>
                      </a:ext>
                    </a:extLst>
                  </pic:spPr>
                </pic:pic>
              </a:graphicData>
            </a:graphic>
          </wp:inline>
        </w:drawing>
      </w:r>
    </w:p>
    <w:p w:rsidR="00834275" w:rsidRPr="001E0B13" w:rsidRDefault="00834275" w:rsidP="002D65F0">
      <w:pPr>
        <w:spacing w:after="0" w:line="240" w:lineRule="auto"/>
        <w:jc w:val="both"/>
      </w:pPr>
      <w:r w:rsidRPr="001E0B13">
        <w:rPr>
          <w:b/>
          <w:sz w:val="22"/>
        </w:rPr>
        <w:t xml:space="preserve">FIGURE </w:t>
      </w:r>
      <w:r w:rsidR="00B11389" w:rsidRPr="001E0B13">
        <w:rPr>
          <w:b/>
          <w:sz w:val="22"/>
        </w:rPr>
        <w:t>20</w:t>
      </w:r>
      <w:r w:rsidRPr="001E0B13">
        <w:rPr>
          <w:sz w:val="22"/>
        </w:rPr>
        <w:t xml:space="preserve"> Stationary annual cycles of the birds &amp; mammals guilds, migratory fish, and dead corpses for the 1970-1999 fitted model. Dashed lines span the 99% likelihood interval of model outputs given the observed indices of the state of the North Sea during this period. Grey shading spans the 50% likelihood interval. Solid black line is the median of the likelihood distribution and the red line is the maximum likelihood model. Columns of panels are different variables output from the model, rows are different spatial compartments. Units for all variables: mMN m</w:t>
      </w:r>
      <w:r w:rsidRPr="001E0B13">
        <w:rPr>
          <w:sz w:val="22"/>
          <w:vertAlign w:val="superscript"/>
        </w:rPr>
        <w:t>-2</w:t>
      </w:r>
      <w:r w:rsidRPr="001E0B13">
        <w:rPr>
          <w:sz w:val="22"/>
        </w:rPr>
        <w:t>.</w:t>
      </w:r>
    </w:p>
    <w:p w:rsidR="00834275" w:rsidRPr="001E0B13" w:rsidRDefault="00834275" w:rsidP="00834275">
      <w:pPr>
        <w:spacing w:after="0" w:line="240" w:lineRule="auto"/>
      </w:pPr>
    </w:p>
    <w:p w:rsidR="00834275" w:rsidRPr="001E0B13" w:rsidRDefault="00834275" w:rsidP="00834275">
      <w:pPr>
        <w:spacing w:after="0" w:line="240" w:lineRule="auto"/>
        <w:sectPr w:rsidR="00834275" w:rsidRPr="001E0B13" w:rsidSect="000767E6">
          <w:pgSz w:w="16838" w:h="11906" w:orient="landscape"/>
          <w:pgMar w:top="1440" w:right="1440" w:bottom="1440" w:left="1440" w:header="709" w:footer="709" w:gutter="0"/>
          <w:cols w:space="708"/>
          <w:docGrid w:linePitch="360"/>
        </w:sectPr>
      </w:pPr>
    </w:p>
    <w:p w:rsidR="00834275" w:rsidRPr="001E0B13" w:rsidRDefault="00834275" w:rsidP="00834275">
      <w:pPr>
        <w:spacing w:after="0" w:line="240" w:lineRule="auto"/>
      </w:pPr>
    </w:p>
    <w:p w:rsidR="00834275" w:rsidRPr="001E0B13" w:rsidRDefault="00834275" w:rsidP="00834275">
      <w:pPr>
        <w:spacing w:after="0" w:line="240" w:lineRule="auto"/>
      </w:pPr>
    </w:p>
    <w:p w:rsidR="00834275" w:rsidRPr="001E0B13" w:rsidRDefault="00834275" w:rsidP="00D90635">
      <w:pPr>
        <w:spacing w:after="0" w:line="240" w:lineRule="auto"/>
        <w:jc w:val="center"/>
      </w:pPr>
      <w:r w:rsidRPr="001E0B13">
        <w:rPr>
          <w:noProof/>
        </w:rPr>
        <w:drawing>
          <wp:inline distT="0" distB="0" distL="0" distR="0" wp14:anchorId="2E955822" wp14:editId="3262CDDE">
            <wp:extent cx="4400550" cy="444838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print"/>
                    <a:srcRect l="27953" t="11242" r="26123" b="6182"/>
                    <a:stretch/>
                  </pic:blipFill>
                  <pic:spPr bwMode="auto">
                    <a:xfrm>
                      <a:off x="0" y="0"/>
                      <a:ext cx="4405920" cy="4453810"/>
                    </a:xfrm>
                    <a:prstGeom prst="rect">
                      <a:avLst/>
                    </a:prstGeom>
                    <a:ln>
                      <a:noFill/>
                    </a:ln>
                    <a:extLst>
                      <a:ext uri="{53640926-AAD7-44D8-BBD7-CCE9431645EC}">
                        <a14:shadowObscured xmlns:a14="http://schemas.microsoft.com/office/drawing/2010/main"/>
                      </a:ext>
                    </a:extLst>
                  </pic:spPr>
                </pic:pic>
              </a:graphicData>
            </a:graphic>
          </wp:inline>
        </w:drawing>
      </w:r>
    </w:p>
    <w:p w:rsidR="00834275" w:rsidRPr="001E0B13" w:rsidRDefault="00834275" w:rsidP="00834275">
      <w:pPr>
        <w:spacing w:after="0" w:line="240" w:lineRule="auto"/>
      </w:pPr>
    </w:p>
    <w:p w:rsidR="00834275" w:rsidRPr="001E0B13" w:rsidRDefault="00834275" w:rsidP="002D65F0">
      <w:pPr>
        <w:spacing w:after="0" w:line="240" w:lineRule="auto"/>
        <w:jc w:val="both"/>
      </w:pPr>
      <w:r w:rsidRPr="001E0B13">
        <w:rPr>
          <w:b/>
          <w:sz w:val="22"/>
        </w:rPr>
        <w:t xml:space="preserve">FIGURE </w:t>
      </w:r>
      <w:r w:rsidR="00B11389" w:rsidRPr="001E0B13">
        <w:rPr>
          <w:b/>
          <w:sz w:val="22"/>
        </w:rPr>
        <w:t>2</w:t>
      </w:r>
      <w:r w:rsidRPr="001E0B13">
        <w:rPr>
          <w:b/>
          <w:sz w:val="22"/>
        </w:rPr>
        <w:t>1</w:t>
      </w:r>
      <w:r w:rsidRPr="001E0B13">
        <w:rPr>
          <w:sz w:val="22"/>
        </w:rPr>
        <w:t xml:space="preserve"> Stationary annual cycles of seabed corpses and fishery discards for the 1970-1999 fitted model. Dashed lines span the 99% likelihood interval of model outputs given the observed indices of the state of the North Sea during this period. Grey shading spans the 50% likelihood interval. Solid black line is the median of the likelihood distribution and the red line is the maximum likelihood model. Columns of panels are different variables output from the model, rows are different spatial compartments. Units for all variables: mMN m</w:t>
      </w:r>
      <w:r w:rsidRPr="001E0B13">
        <w:rPr>
          <w:sz w:val="22"/>
          <w:vertAlign w:val="superscript"/>
        </w:rPr>
        <w:t>-2</w:t>
      </w:r>
      <w:r w:rsidRPr="001E0B13">
        <w:rPr>
          <w:sz w:val="22"/>
        </w:rPr>
        <w:t>.</w:t>
      </w:r>
    </w:p>
    <w:p w:rsidR="00834275" w:rsidRPr="001E0B13" w:rsidRDefault="00834275" w:rsidP="00834275">
      <w:pPr>
        <w:spacing w:after="0" w:line="240" w:lineRule="auto"/>
      </w:pPr>
    </w:p>
    <w:p w:rsidR="00834275" w:rsidRPr="001E0B13" w:rsidRDefault="00834275" w:rsidP="00834275">
      <w:pPr>
        <w:spacing w:after="0" w:line="240" w:lineRule="auto"/>
      </w:pPr>
    </w:p>
    <w:p w:rsidR="00834275" w:rsidRPr="001E0B13" w:rsidRDefault="00834275" w:rsidP="00834275">
      <w:pPr>
        <w:spacing w:after="0" w:line="240" w:lineRule="auto"/>
      </w:pPr>
    </w:p>
    <w:p w:rsidR="00834275" w:rsidRPr="001E0B13" w:rsidRDefault="00834275" w:rsidP="00834275">
      <w:pPr>
        <w:spacing w:after="0" w:line="240" w:lineRule="auto"/>
      </w:pPr>
    </w:p>
    <w:p w:rsidR="00834275" w:rsidRPr="001E0B13" w:rsidRDefault="00834275" w:rsidP="00834275">
      <w:pPr>
        <w:spacing w:after="0" w:line="240" w:lineRule="auto"/>
      </w:pPr>
    </w:p>
    <w:p w:rsidR="00834275" w:rsidRPr="001E0B13" w:rsidRDefault="00834275" w:rsidP="00834275">
      <w:pPr>
        <w:spacing w:after="0" w:line="240" w:lineRule="auto"/>
      </w:pPr>
    </w:p>
    <w:p w:rsidR="00834275" w:rsidRPr="001E0B13" w:rsidRDefault="00834275" w:rsidP="00D90635">
      <w:pPr>
        <w:spacing w:after="0" w:line="240" w:lineRule="auto"/>
        <w:jc w:val="center"/>
      </w:pPr>
      <w:r w:rsidRPr="001E0B13">
        <w:rPr>
          <w:noProof/>
        </w:rPr>
        <w:drawing>
          <wp:inline distT="0" distB="0" distL="0" distR="0" wp14:anchorId="13809C5C" wp14:editId="47FB3FAD">
            <wp:extent cx="5880363" cy="280219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srcRect l="4826" t="14201" r="2995" b="7662"/>
                    <a:stretch/>
                  </pic:blipFill>
                  <pic:spPr bwMode="auto">
                    <a:xfrm>
                      <a:off x="0" y="0"/>
                      <a:ext cx="5884112" cy="2803980"/>
                    </a:xfrm>
                    <a:prstGeom prst="rect">
                      <a:avLst/>
                    </a:prstGeom>
                    <a:ln>
                      <a:noFill/>
                    </a:ln>
                    <a:extLst>
                      <a:ext uri="{53640926-AAD7-44D8-BBD7-CCE9431645EC}">
                        <a14:shadowObscured xmlns:a14="http://schemas.microsoft.com/office/drawing/2010/main"/>
                      </a:ext>
                    </a:extLst>
                  </pic:spPr>
                </pic:pic>
              </a:graphicData>
            </a:graphic>
          </wp:inline>
        </w:drawing>
      </w:r>
    </w:p>
    <w:p w:rsidR="00834275" w:rsidRPr="001E0B13" w:rsidRDefault="00834275" w:rsidP="002D65F0">
      <w:pPr>
        <w:spacing w:after="0" w:line="240" w:lineRule="auto"/>
        <w:jc w:val="both"/>
      </w:pPr>
      <w:r w:rsidRPr="001E0B13">
        <w:rPr>
          <w:b/>
          <w:sz w:val="22"/>
        </w:rPr>
        <w:t xml:space="preserve">FIGURE </w:t>
      </w:r>
      <w:r w:rsidR="004C4EAE" w:rsidRPr="001E0B13">
        <w:rPr>
          <w:b/>
          <w:sz w:val="22"/>
        </w:rPr>
        <w:t>2</w:t>
      </w:r>
      <w:r w:rsidR="00B11389" w:rsidRPr="001E0B13">
        <w:rPr>
          <w:b/>
          <w:sz w:val="22"/>
        </w:rPr>
        <w:t>2</w:t>
      </w:r>
      <w:r w:rsidRPr="001E0B13">
        <w:rPr>
          <w:sz w:val="22"/>
        </w:rPr>
        <w:t xml:space="preserve"> Stationary annual cycles of macrophytes and macrophyte debris in the inshore zone for the 1970-1999 fitted model. Dashed lines span the 99% likelihood interval of model outputs given the observed indices of the state of the North Sea during this period. Grey shading spans the 50% likelihood interval. Solid black line is the median of the likelihood distribution and the red line is the maximum likelihood model. Macrophytes are absent from the offshore zone. Units for all variables: mMN m</w:t>
      </w:r>
      <w:r w:rsidRPr="001E0B13">
        <w:rPr>
          <w:sz w:val="22"/>
          <w:vertAlign w:val="superscript"/>
        </w:rPr>
        <w:t>-2</w:t>
      </w:r>
      <w:r w:rsidRPr="001E0B13">
        <w:rPr>
          <w:sz w:val="22"/>
        </w:rPr>
        <w:t>.</w:t>
      </w:r>
    </w:p>
    <w:p w:rsidR="00F80B76" w:rsidRPr="001E0B13" w:rsidRDefault="00F80B76" w:rsidP="00F80B76">
      <w:pPr>
        <w:spacing w:after="0" w:line="240" w:lineRule="auto"/>
        <w:sectPr w:rsidR="00F80B76" w:rsidRPr="001E0B13" w:rsidSect="000767E6">
          <w:pgSz w:w="16838" w:h="11906" w:orient="landscape"/>
          <w:pgMar w:top="1440" w:right="1440" w:bottom="1440" w:left="1440" w:header="709" w:footer="709" w:gutter="0"/>
          <w:cols w:space="708"/>
          <w:docGrid w:linePitch="360"/>
        </w:sectPr>
      </w:pPr>
    </w:p>
    <w:p w:rsidR="00F80B76" w:rsidRPr="001E0B13" w:rsidRDefault="00F80B76" w:rsidP="00F80B76">
      <w:pPr>
        <w:spacing w:after="0" w:line="240" w:lineRule="auto"/>
      </w:pPr>
    </w:p>
    <w:p w:rsidR="00F80B76" w:rsidRPr="001E0B13" w:rsidRDefault="00790F2F" w:rsidP="00F80B76">
      <w:pPr>
        <w:spacing w:after="0" w:line="240" w:lineRule="auto"/>
        <w:jc w:val="center"/>
      </w:pPr>
      <w:r w:rsidRPr="001E0B13">
        <w:rPr>
          <w:noProof/>
        </w:rPr>
        <w:drawing>
          <wp:inline distT="0" distB="0" distL="0" distR="0" wp14:anchorId="0CC6A9EA" wp14:editId="3C713639">
            <wp:extent cx="7780418" cy="451883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4476" t="13058" r="19075" b="7962"/>
                    <a:stretch/>
                  </pic:blipFill>
                  <pic:spPr bwMode="auto">
                    <a:xfrm>
                      <a:off x="0" y="0"/>
                      <a:ext cx="7786817" cy="4522553"/>
                    </a:xfrm>
                    <a:prstGeom prst="rect">
                      <a:avLst/>
                    </a:prstGeom>
                    <a:ln>
                      <a:noFill/>
                    </a:ln>
                    <a:extLst>
                      <a:ext uri="{53640926-AAD7-44D8-BBD7-CCE9431645EC}">
                        <a14:shadowObscured xmlns:a14="http://schemas.microsoft.com/office/drawing/2010/main"/>
                      </a:ext>
                    </a:extLst>
                  </pic:spPr>
                </pic:pic>
              </a:graphicData>
            </a:graphic>
          </wp:inline>
        </w:drawing>
      </w:r>
    </w:p>
    <w:p w:rsidR="00F80B76" w:rsidRPr="001E0B13" w:rsidRDefault="00F80B76" w:rsidP="002D65F0">
      <w:pPr>
        <w:spacing w:after="0" w:line="240" w:lineRule="auto"/>
        <w:jc w:val="both"/>
      </w:pPr>
      <w:r w:rsidRPr="001E0B13">
        <w:rPr>
          <w:b/>
          <w:sz w:val="22"/>
        </w:rPr>
        <w:t>FIGURE 2</w:t>
      </w:r>
      <w:r w:rsidR="00B11389" w:rsidRPr="001E0B13">
        <w:rPr>
          <w:b/>
          <w:sz w:val="22"/>
        </w:rPr>
        <w:t>3</w:t>
      </w:r>
      <w:r w:rsidRPr="001E0B13">
        <w:rPr>
          <w:sz w:val="22"/>
        </w:rPr>
        <w:t xml:space="preserve"> Stationary annual cycles of net active migration fluxes </w:t>
      </w:r>
      <w:r w:rsidR="00790F2F" w:rsidRPr="001E0B13">
        <w:rPr>
          <w:sz w:val="22"/>
        </w:rPr>
        <w:t>(mMN.m</w:t>
      </w:r>
      <w:r w:rsidR="00790F2F" w:rsidRPr="001E0B13">
        <w:rPr>
          <w:sz w:val="22"/>
          <w:vertAlign w:val="superscript"/>
        </w:rPr>
        <w:t>-2</w:t>
      </w:r>
      <w:r w:rsidR="00790F2F" w:rsidRPr="001E0B13">
        <w:rPr>
          <w:sz w:val="22"/>
        </w:rPr>
        <w:t>.d</w:t>
      </w:r>
      <w:r w:rsidR="00790F2F" w:rsidRPr="001E0B13">
        <w:rPr>
          <w:sz w:val="22"/>
          <w:vertAlign w:val="superscript"/>
        </w:rPr>
        <w:t>-1</w:t>
      </w:r>
      <w:r w:rsidR="00790F2F" w:rsidRPr="001E0B13">
        <w:rPr>
          <w:sz w:val="22"/>
        </w:rPr>
        <w:t xml:space="preserve">) </w:t>
      </w:r>
      <w:r w:rsidRPr="001E0B13">
        <w:rPr>
          <w:sz w:val="22"/>
        </w:rPr>
        <w:t xml:space="preserve">of biomass between the offshore and inshore zones for the 1970-1999 fitted model. Positive values indicate net flux from offshore to inshore, and vice-versa for negative values. Dashed lines span the 99% likelihood interval of model outputs given the observed indices of the state of the North Sea during this period. Grey shading spans the 50% likelihood interval. Solid black line is the median of the likelihood distribution and the red line is the maximum likelihood model. </w:t>
      </w:r>
    </w:p>
    <w:p w:rsidR="00F80B76" w:rsidRPr="001E0B13" w:rsidRDefault="00F80B76">
      <w:r w:rsidRPr="001E0B13">
        <w:br w:type="page"/>
      </w:r>
    </w:p>
    <w:p w:rsidR="00F80B76" w:rsidRPr="001E0B13" w:rsidRDefault="00F80B76" w:rsidP="00F80B76">
      <w:pPr>
        <w:spacing w:after="0" w:line="240" w:lineRule="auto"/>
        <w:sectPr w:rsidR="00F80B76" w:rsidRPr="001E0B13" w:rsidSect="000767E6">
          <w:pgSz w:w="16838" w:h="11906" w:orient="landscape"/>
          <w:pgMar w:top="1440" w:right="1440" w:bottom="1440" w:left="1440" w:header="709" w:footer="709" w:gutter="0"/>
          <w:cols w:space="708"/>
          <w:docGrid w:linePitch="360"/>
        </w:sectPr>
      </w:pPr>
    </w:p>
    <w:p w:rsidR="00834275" w:rsidRPr="001E0B13" w:rsidRDefault="00834275" w:rsidP="00834275">
      <w:pPr>
        <w:jc w:val="center"/>
        <w:rPr>
          <w:sz w:val="22"/>
        </w:rPr>
      </w:pPr>
      <w:r w:rsidRPr="001E0B13">
        <w:rPr>
          <w:noProof/>
        </w:rPr>
        <w:lastRenderedPageBreak/>
        <w:drawing>
          <wp:inline distT="0" distB="0" distL="0" distR="0" wp14:anchorId="5E39F5BB" wp14:editId="7094FCA5">
            <wp:extent cx="3074097" cy="458674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cstate="print"/>
                    <a:srcRect l="32946" t="6279" r="34107" b="6279"/>
                    <a:stretch/>
                  </pic:blipFill>
                  <pic:spPr bwMode="auto">
                    <a:xfrm>
                      <a:off x="0" y="0"/>
                      <a:ext cx="3084982" cy="4602989"/>
                    </a:xfrm>
                    <a:prstGeom prst="rect">
                      <a:avLst/>
                    </a:prstGeom>
                    <a:ln>
                      <a:noFill/>
                    </a:ln>
                    <a:extLst>
                      <a:ext uri="{53640926-AAD7-44D8-BBD7-CCE9431645EC}">
                        <a14:shadowObscured xmlns:a14="http://schemas.microsoft.com/office/drawing/2010/main"/>
                      </a:ext>
                    </a:extLst>
                  </pic:spPr>
                </pic:pic>
              </a:graphicData>
            </a:graphic>
          </wp:inline>
        </w:drawing>
      </w:r>
    </w:p>
    <w:p w:rsidR="00834275" w:rsidRPr="001E0B13" w:rsidRDefault="00834275" w:rsidP="00834275">
      <w:pPr>
        <w:spacing w:after="0" w:line="240" w:lineRule="auto"/>
        <w:jc w:val="both"/>
        <w:rPr>
          <w:sz w:val="22"/>
        </w:rPr>
      </w:pPr>
      <w:r w:rsidRPr="001E0B13">
        <w:rPr>
          <w:b/>
          <w:sz w:val="22"/>
        </w:rPr>
        <w:t>FIGURE 2</w:t>
      </w:r>
      <w:r w:rsidR="00B11389" w:rsidRPr="001E0B13">
        <w:rPr>
          <w:b/>
          <w:sz w:val="22"/>
        </w:rPr>
        <w:t>4</w:t>
      </w:r>
      <w:r w:rsidRPr="001E0B13">
        <w:rPr>
          <w:sz w:val="22"/>
        </w:rPr>
        <w:t xml:space="preserve"> Monthly averages of the 1970-1999 stationary annual cycle daily resolution output for the whole model domain (red) and observed monthly averaged data from the North Sea (black). Box and whiskers for the model data show the 0.5, 25, 50, 75 and 99.5 centiles of the likelihood distribution of results given the uncertainty in fitted parameter values. For the observed data the box and whiskers show the equivalent variability in measurements form the North Sea aggregated over the period 1970-1999. Note that the model was not fitted to these observed data so the comparison represents a validation of the fitted model.</w:t>
      </w:r>
    </w:p>
    <w:p w:rsidR="00E53585" w:rsidRPr="001E0B13" w:rsidRDefault="00E53585" w:rsidP="00E53585">
      <w:pPr>
        <w:spacing w:after="0" w:line="240" w:lineRule="auto"/>
        <w:sectPr w:rsidR="00E53585" w:rsidRPr="001E0B13" w:rsidSect="000767E6">
          <w:pgSz w:w="16838" w:h="11906" w:orient="landscape"/>
          <w:pgMar w:top="1440" w:right="1440" w:bottom="1440" w:left="1440" w:header="709" w:footer="709" w:gutter="0"/>
          <w:cols w:space="708"/>
          <w:docGrid w:linePitch="360"/>
        </w:sectPr>
      </w:pPr>
    </w:p>
    <w:p w:rsidR="00E53585" w:rsidRPr="001E0B13" w:rsidRDefault="00E53585" w:rsidP="00D90635">
      <w:pPr>
        <w:spacing w:after="0" w:line="240" w:lineRule="auto"/>
        <w:jc w:val="center"/>
      </w:pPr>
      <w:r w:rsidRPr="001E0B13">
        <w:rPr>
          <w:noProof/>
        </w:rPr>
        <w:lastRenderedPageBreak/>
        <w:drawing>
          <wp:inline distT="0" distB="0" distL="0" distR="0" wp14:anchorId="1EAD2D7F" wp14:editId="74B715CF">
            <wp:extent cx="3723193" cy="488171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23773" cy="4882476"/>
                    </a:xfrm>
                    <a:prstGeom prst="rect">
                      <a:avLst/>
                    </a:prstGeom>
                    <a:noFill/>
                    <a:ln>
                      <a:noFill/>
                    </a:ln>
                  </pic:spPr>
                </pic:pic>
              </a:graphicData>
            </a:graphic>
          </wp:inline>
        </w:drawing>
      </w:r>
    </w:p>
    <w:p w:rsidR="00E53585" w:rsidRPr="001E0B13" w:rsidRDefault="00E53585" w:rsidP="00E53585">
      <w:pPr>
        <w:spacing w:after="0" w:line="240" w:lineRule="auto"/>
      </w:pPr>
    </w:p>
    <w:p w:rsidR="00E53585" w:rsidRPr="001E0B13" w:rsidRDefault="00E53585" w:rsidP="002D65F0">
      <w:pPr>
        <w:spacing w:after="0" w:line="240" w:lineRule="auto"/>
        <w:jc w:val="both"/>
        <w:rPr>
          <w:sz w:val="22"/>
        </w:rPr>
      </w:pPr>
      <w:r w:rsidRPr="001E0B13">
        <w:rPr>
          <w:b/>
          <w:sz w:val="22"/>
        </w:rPr>
        <w:t xml:space="preserve">FIGURE </w:t>
      </w:r>
      <w:r w:rsidR="004C4EAE" w:rsidRPr="001E0B13">
        <w:rPr>
          <w:b/>
          <w:sz w:val="22"/>
        </w:rPr>
        <w:t>2</w:t>
      </w:r>
      <w:r w:rsidR="00B11389" w:rsidRPr="001E0B13">
        <w:rPr>
          <w:b/>
          <w:sz w:val="22"/>
        </w:rPr>
        <w:t>5</w:t>
      </w:r>
      <w:r w:rsidRPr="001E0B13">
        <w:rPr>
          <w:sz w:val="22"/>
        </w:rPr>
        <w:t xml:space="preserve"> Credible intervals of the annual mean trophic level (upper pa</w:t>
      </w:r>
      <w:r w:rsidR="002D65F0" w:rsidRPr="001E0B13">
        <w:rPr>
          <w:sz w:val="22"/>
        </w:rPr>
        <w:t xml:space="preserve">nel) and omnivory index (lower </w:t>
      </w:r>
      <w:r w:rsidRPr="001E0B13">
        <w:rPr>
          <w:sz w:val="22"/>
        </w:rPr>
        <w:t>panel) for the stationary 1970-1999 model. Black boxes span 50% of the likelihood interval, whiskers span 99%, thick black bar represents the median likelihood. The red bar in each case indicates the maximum likelihood model. Guilds (rows) in each panel are ranked by the mean trophic level in the maximum likelihood model.</w:t>
      </w:r>
    </w:p>
    <w:p w:rsidR="00834275" w:rsidRPr="001E0B13" w:rsidRDefault="00834275" w:rsidP="002D65F0">
      <w:pPr>
        <w:spacing w:after="0" w:line="240" w:lineRule="auto"/>
        <w:jc w:val="both"/>
        <w:rPr>
          <w:b/>
          <w:sz w:val="22"/>
        </w:rPr>
      </w:pPr>
      <w:r w:rsidRPr="001E0B13">
        <w:rPr>
          <w:b/>
          <w:sz w:val="22"/>
        </w:rPr>
        <w:lastRenderedPageBreak/>
        <w:t>Annual integrated mass fluxes in the maximum likelihood fitted model</w:t>
      </w:r>
    </w:p>
    <w:p w:rsidR="00834275" w:rsidRPr="001E0B13" w:rsidRDefault="00834275" w:rsidP="002D65F0">
      <w:pPr>
        <w:spacing w:after="0" w:line="240" w:lineRule="auto"/>
        <w:jc w:val="both"/>
        <w:rPr>
          <w:sz w:val="22"/>
        </w:rPr>
      </w:pPr>
    </w:p>
    <w:p w:rsidR="00834275" w:rsidRPr="001E0B13" w:rsidRDefault="00834275" w:rsidP="002D65F0">
      <w:pPr>
        <w:spacing w:after="0" w:line="240" w:lineRule="auto"/>
        <w:jc w:val="both"/>
        <w:rPr>
          <w:color w:val="000000" w:themeColor="text1"/>
          <w:sz w:val="22"/>
        </w:rPr>
      </w:pPr>
      <w:r w:rsidRPr="001E0B13">
        <w:rPr>
          <w:color w:val="000000" w:themeColor="text1"/>
          <w:sz w:val="22"/>
        </w:rPr>
        <w:t xml:space="preserve">At stationary state, 1970-1999 fishery landings represented 0.3 - 0.4% of annual gross primary production (GPP); sediment burial fluxes 15 - 17% of GPP, and denitrification was 130% of the combined atmospheric and riverine dissolved nutrient input (Figure </w:t>
      </w:r>
      <w:r w:rsidR="004C4EAE" w:rsidRPr="001E0B13">
        <w:rPr>
          <w:color w:val="000000" w:themeColor="text1"/>
          <w:sz w:val="22"/>
        </w:rPr>
        <w:t>2</w:t>
      </w:r>
      <w:r w:rsidR="00B11389" w:rsidRPr="001E0B13">
        <w:rPr>
          <w:color w:val="000000" w:themeColor="text1"/>
          <w:sz w:val="22"/>
        </w:rPr>
        <w:t>6</w:t>
      </w:r>
      <w:r w:rsidRPr="001E0B13">
        <w:rPr>
          <w:color w:val="000000" w:themeColor="text1"/>
          <w:sz w:val="22"/>
        </w:rPr>
        <w:t xml:space="preserve">). Overall, the model was a net importer of nitrogen from across the ocean boundaries, with exports due to advection and migrations equivalent to 91% of imports. A detailed breakdown of the mass balance fluxes is provided in Tables </w:t>
      </w:r>
      <w:r w:rsidR="004C4EAE" w:rsidRPr="001E0B13">
        <w:rPr>
          <w:color w:val="000000" w:themeColor="text1"/>
          <w:sz w:val="22"/>
        </w:rPr>
        <w:t>39 and 40</w:t>
      </w:r>
      <w:r w:rsidRPr="001E0B13">
        <w:rPr>
          <w:color w:val="000000" w:themeColor="text1"/>
          <w:sz w:val="22"/>
        </w:rPr>
        <w:t>.</w:t>
      </w:r>
    </w:p>
    <w:p w:rsidR="00834275" w:rsidRPr="001E0B13" w:rsidRDefault="00834275" w:rsidP="002D65F0">
      <w:pPr>
        <w:spacing w:after="0" w:line="240" w:lineRule="auto"/>
        <w:jc w:val="both"/>
        <w:rPr>
          <w:color w:val="000000" w:themeColor="text1"/>
          <w:sz w:val="22"/>
        </w:rPr>
      </w:pPr>
    </w:p>
    <w:p w:rsidR="00834275" w:rsidRPr="001E0B13" w:rsidRDefault="00834275" w:rsidP="002D65F0">
      <w:pPr>
        <w:spacing w:after="0" w:line="240" w:lineRule="auto"/>
        <w:jc w:val="both"/>
        <w:rPr>
          <w:sz w:val="22"/>
        </w:rPr>
      </w:pPr>
      <w:r w:rsidRPr="001E0B13">
        <w:rPr>
          <w:sz w:val="22"/>
        </w:rPr>
        <w:t xml:space="preserve">Burial of organic nitrogen in the seabed sediments emerges as a significant export flux from the model (17% of gross primary production in the inshore zone, 15% offshore) although the confidence intervals are wide (Tables </w:t>
      </w:r>
      <w:r w:rsidR="004C4EAE" w:rsidRPr="001E0B13">
        <w:rPr>
          <w:sz w:val="22"/>
        </w:rPr>
        <w:t>39 and 40</w:t>
      </w:r>
      <w:r w:rsidRPr="001E0B13">
        <w:rPr>
          <w:sz w:val="22"/>
        </w:rPr>
        <w:t>). It is not at all clear whether this is a realistic figure or not. There seem to be few if any empirical estimates of nitrogen burial. Empirical estimates of carbon burial in the North Sea are also scarce and highly variable (</w:t>
      </w:r>
      <w:r w:rsidR="00C92617" w:rsidRPr="001E0B13">
        <w:rPr>
          <w:sz w:val="22"/>
        </w:rPr>
        <w:t xml:space="preserve">de Haas </w:t>
      </w:r>
      <w:r w:rsidR="00C92617" w:rsidRPr="001E0B13">
        <w:rPr>
          <w:i/>
          <w:sz w:val="22"/>
        </w:rPr>
        <w:t>et al.</w:t>
      </w:r>
      <w:r w:rsidR="001719DF" w:rsidRPr="001E0B13">
        <w:rPr>
          <w:i/>
          <w:sz w:val="22"/>
        </w:rPr>
        <w:t>,</w:t>
      </w:r>
      <w:r w:rsidR="00C92617" w:rsidRPr="001E0B13">
        <w:rPr>
          <w:sz w:val="22"/>
        </w:rPr>
        <w:t xml:space="preserve"> 2002</w:t>
      </w:r>
      <w:r w:rsidRPr="001E0B13">
        <w:rPr>
          <w:sz w:val="22"/>
        </w:rPr>
        <w:t>), but given the model assumption of constant Redfield stoichiometry (which may be particularly suspect in the context of sediment geochemistry) a 10% burial flux seems feasible though on the high-side of empirical evidence. Hence, the realism of the simulated burial fluxes remains an unresolved issue.</w:t>
      </w:r>
    </w:p>
    <w:p w:rsidR="00834275" w:rsidRPr="001E0B13" w:rsidRDefault="00834275" w:rsidP="002D65F0">
      <w:pPr>
        <w:spacing w:after="0" w:line="240" w:lineRule="auto"/>
        <w:jc w:val="both"/>
        <w:rPr>
          <w:sz w:val="22"/>
        </w:rPr>
      </w:pPr>
    </w:p>
    <w:p w:rsidR="00737440" w:rsidRPr="001E0B13" w:rsidRDefault="00737440" w:rsidP="00737440">
      <w:pPr>
        <w:rPr>
          <w:sz w:val="22"/>
        </w:rPr>
      </w:pPr>
    </w:p>
    <w:p w:rsidR="00737440" w:rsidRPr="001E0B13" w:rsidRDefault="00737440" w:rsidP="00D90635">
      <w:pPr>
        <w:jc w:val="center"/>
        <w:rPr>
          <w:sz w:val="22"/>
        </w:rPr>
      </w:pPr>
      <w:r w:rsidRPr="001E0B13">
        <w:rPr>
          <w:noProof/>
        </w:rPr>
        <w:lastRenderedPageBreak/>
        <w:drawing>
          <wp:inline distT="0" distB="0" distL="0" distR="0" wp14:anchorId="2ECC9AA4" wp14:editId="7A55438A">
            <wp:extent cx="5295900" cy="454171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99423" cy="4544733"/>
                    </a:xfrm>
                    <a:prstGeom prst="rect">
                      <a:avLst/>
                    </a:prstGeom>
                    <a:noFill/>
                    <a:ln>
                      <a:noFill/>
                    </a:ln>
                  </pic:spPr>
                </pic:pic>
              </a:graphicData>
            </a:graphic>
          </wp:inline>
        </w:drawing>
      </w:r>
    </w:p>
    <w:p w:rsidR="00737440" w:rsidRPr="001E0B13" w:rsidRDefault="00737440" w:rsidP="00737440">
      <w:pPr>
        <w:spacing w:after="0" w:line="240" w:lineRule="auto"/>
        <w:jc w:val="both"/>
        <w:rPr>
          <w:sz w:val="22"/>
        </w:rPr>
      </w:pPr>
      <w:r w:rsidRPr="001E0B13">
        <w:rPr>
          <w:b/>
          <w:sz w:val="22"/>
        </w:rPr>
        <w:t>FIGURE 26</w:t>
      </w:r>
      <w:r w:rsidRPr="001E0B13">
        <w:rPr>
          <w:sz w:val="22"/>
        </w:rPr>
        <w:t xml:space="preserve"> Stationary state nitrogen mass fluxes for the 1970-1999 model. Flux units: mMN.y</w:t>
      </w:r>
      <w:r w:rsidRPr="001E0B13">
        <w:rPr>
          <w:sz w:val="22"/>
          <w:vertAlign w:val="superscript"/>
        </w:rPr>
        <w:t>-1</w:t>
      </w:r>
      <w:r w:rsidRPr="001E0B13">
        <w:rPr>
          <w:sz w:val="22"/>
        </w:rPr>
        <w:t xml:space="preserve"> scaled to a model domain sea surface area of 1m</w:t>
      </w:r>
      <w:r w:rsidRPr="001E0B13">
        <w:rPr>
          <w:sz w:val="22"/>
          <w:vertAlign w:val="superscript"/>
        </w:rPr>
        <w:t>2</w:t>
      </w:r>
      <w:r w:rsidRPr="001E0B13">
        <w:rPr>
          <w:sz w:val="22"/>
        </w:rPr>
        <w:t>. Red arrows: fluxes defined by external driving data; blue arrows: modelled fluxes included in the target data set for fitting the model; black arrows: modelled fluxes not in the target data set. GPP indicates gross annual primary production.</w:t>
      </w:r>
    </w:p>
    <w:p w:rsidR="00D90635" w:rsidRDefault="00D90635" w:rsidP="001E0B13">
      <w:pPr>
        <w:spacing w:after="0" w:line="240" w:lineRule="auto"/>
        <w:rPr>
          <w:b/>
          <w:sz w:val="22"/>
        </w:rPr>
      </w:pPr>
    </w:p>
    <w:p w:rsidR="00D90635" w:rsidRDefault="00D90635" w:rsidP="001E0B13">
      <w:pPr>
        <w:spacing w:after="0" w:line="240" w:lineRule="auto"/>
        <w:rPr>
          <w:b/>
          <w:sz w:val="22"/>
        </w:rPr>
      </w:pPr>
    </w:p>
    <w:p w:rsidR="00E53585" w:rsidRPr="001E0B13" w:rsidRDefault="00E53585" w:rsidP="001E0B13">
      <w:pPr>
        <w:spacing w:after="0" w:line="240" w:lineRule="auto"/>
        <w:rPr>
          <w:sz w:val="22"/>
        </w:rPr>
      </w:pPr>
      <w:r w:rsidRPr="001E0B13">
        <w:rPr>
          <w:b/>
          <w:sz w:val="22"/>
        </w:rPr>
        <w:lastRenderedPageBreak/>
        <w:t xml:space="preserve">TABLE </w:t>
      </w:r>
      <w:r w:rsidR="004C4EAE" w:rsidRPr="001E0B13">
        <w:rPr>
          <w:b/>
          <w:sz w:val="22"/>
        </w:rPr>
        <w:t>39</w:t>
      </w:r>
      <w:r w:rsidRPr="001E0B13">
        <w:rPr>
          <w:sz w:val="22"/>
        </w:rPr>
        <w:t xml:space="preserve"> Stationary annual mass fluxes of nitrogen (mMN.y</w:t>
      </w:r>
      <w:r w:rsidRPr="001E0B13">
        <w:rPr>
          <w:sz w:val="22"/>
          <w:vertAlign w:val="superscript"/>
        </w:rPr>
        <w:t>-1</w:t>
      </w:r>
      <w:r w:rsidRPr="001E0B13">
        <w:rPr>
          <w:sz w:val="22"/>
        </w:rPr>
        <w:t>) into and out of the offshore zone of the 1970-1999 model domain (surface area 0.735 m</w:t>
      </w:r>
      <w:r w:rsidRPr="001E0B13">
        <w:rPr>
          <w:sz w:val="22"/>
          <w:vertAlign w:val="superscript"/>
        </w:rPr>
        <w:t>2</w:t>
      </w:r>
      <w:r w:rsidRPr="001E0B13">
        <w:rPr>
          <w:sz w:val="22"/>
        </w:rPr>
        <w:t>). Figures in brackets are 99% credible intervals. DIN refers to dissolved inorganic nitrogen (nitrate + ammonia). In this case the fisheries landings are the processed weigh, not the live weight landed.</w:t>
      </w:r>
    </w:p>
    <w:tbl>
      <w:tblPr>
        <w:tblStyle w:val="TableGrid"/>
        <w:tblW w:w="0" w:type="auto"/>
        <w:tblLayout w:type="fixed"/>
        <w:tblLook w:val="04A0" w:firstRow="1" w:lastRow="0" w:firstColumn="1" w:lastColumn="0" w:noHBand="0" w:noVBand="1"/>
      </w:tblPr>
      <w:tblGrid>
        <w:gridCol w:w="1668"/>
        <w:gridCol w:w="3402"/>
        <w:gridCol w:w="2409"/>
        <w:gridCol w:w="2268"/>
        <w:gridCol w:w="1985"/>
        <w:gridCol w:w="2126"/>
      </w:tblGrid>
      <w:tr w:rsidR="00E53585" w:rsidRPr="001E0B13" w:rsidTr="006368F3">
        <w:tc>
          <w:tcPr>
            <w:tcW w:w="1668" w:type="dxa"/>
            <w:tcBorders>
              <w:top w:val="nil"/>
              <w:left w:val="nil"/>
              <w:bottom w:val="nil"/>
              <w:right w:val="nil"/>
            </w:tcBorders>
          </w:tcPr>
          <w:p w:rsidR="00E53585" w:rsidRPr="001E0B13" w:rsidRDefault="00E53585" w:rsidP="003C68E1">
            <w:pPr>
              <w:rPr>
                <w:rFonts w:asciiTheme="minorHAnsi" w:hAnsiTheme="minorHAnsi"/>
                <w:szCs w:val="20"/>
              </w:rPr>
            </w:pPr>
          </w:p>
        </w:tc>
        <w:tc>
          <w:tcPr>
            <w:tcW w:w="3402" w:type="dxa"/>
            <w:tcBorders>
              <w:top w:val="nil"/>
              <w:left w:val="nil"/>
              <w:bottom w:val="nil"/>
            </w:tcBorders>
          </w:tcPr>
          <w:p w:rsidR="00E53585" w:rsidRPr="001E0B13" w:rsidRDefault="00E53585" w:rsidP="003C68E1">
            <w:pPr>
              <w:rPr>
                <w:rFonts w:asciiTheme="minorHAnsi" w:hAnsiTheme="minorHAnsi"/>
                <w:szCs w:val="20"/>
              </w:rPr>
            </w:pPr>
          </w:p>
        </w:tc>
        <w:tc>
          <w:tcPr>
            <w:tcW w:w="2409" w:type="dxa"/>
          </w:tcPr>
          <w:p w:rsidR="00E53585" w:rsidRPr="001E0B13" w:rsidRDefault="00E53585" w:rsidP="003C68E1">
            <w:pPr>
              <w:rPr>
                <w:b/>
                <w:sz w:val="18"/>
                <w:szCs w:val="18"/>
              </w:rPr>
            </w:pPr>
            <w:r w:rsidRPr="001E0B13">
              <w:rPr>
                <w:b/>
                <w:sz w:val="18"/>
                <w:szCs w:val="18"/>
              </w:rPr>
              <w:t>Inputs</w:t>
            </w:r>
          </w:p>
        </w:tc>
        <w:tc>
          <w:tcPr>
            <w:tcW w:w="6379" w:type="dxa"/>
            <w:gridSpan w:val="3"/>
          </w:tcPr>
          <w:p w:rsidR="00E53585" w:rsidRPr="001E0B13" w:rsidRDefault="00E53585" w:rsidP="003C68E1">
            <w:pPr>
              <w:rPr>
                <w:b/>
                <w:sz w:val="18"/>
                <w:szCs w:val="18"/>
              </w:rPr>
            </w:pPr>
            <w:r w:rsidRPr="001E0B13">
              <w:rPr>
                <w:b/>
                <w:sz w:val="18"/>
                <w:szCs w:val="18"/>
              </w:rPr>
              <w:t>Outputs</w:t>
            </w:r>
          </w:p>
        </w:tc>
      </w:tr>
      <w:tr w:rsidR="00E53585" w:rsidRPr="001E0B13" w:rsidTr="006368F3">
        <w:tc>
          <w:tcPr>
            <w:tcW w:w="1668" w:type="dxa"/>
            <w:tcBorders>
              <w:top w:val="nil"/>
              <w:left w:val="nil"/>
              <w:right w:val="nil"/>
            </w:tcBorders>
          </w:tcPr>
          <w:p w:rsidR="00E53585" w:rsidRPr="001E0B13" w:rsidRDefault="00E53585" w:rsidP="003C68E1">
            <w:pPr>
              <w:rPr>
                <w:rFonts w:asciiTheme="minorHAnsi" w:hAnsiTheme="minorHAnsi"/>
                <w:szCs w:val="20"/>
              </w:rPr>
            </w:pPr>
          </w:p>
        </w:tc>
        <w:tc>
          <w:tcPr>
            <w:tcW w:w="3402" w:type="dxa"/>
            <w:tcBorders>
              <w:top w:val="nil"/>
              <w:left w:val="nil"/>
            </w:tcBorders>
          </w:tcPr>
          <w:p w:rsidR="00E53585" w:rsidRPr="001E0B13" w:rsidRDefault="00E53585" w:rsidP="003C68E1">
            <w:pPr>
              <w:rPr>
                <w:rFonts w:asciiTheme="minorHAnsi" w:hAnsiTheme="minorHAnsi"/>
                <w:szCs w:val="20"/>
              </w:rPr>
            </w:pPr>
          </w:p>
        </w:tc>
        <w:tc>
          <w:tcPr>
            <w:tcW w:w="2409" w:type="dxa"/>
          </w:tcPr>
          <w:p w:rsidR="00E53585" w:rsidRPr="001E0B13" w:rsidRDefault="00E53585" w:rsidP="003C68E1">
            <w:pPr>
              <w:rPr>
                <w:b/>
                <w:sz w:val="18"/>
                <w:szCs w:val="18"/>
              </w:rPr>
            </w:pPr>
            <w:r w:rsidRPr="001E0B13">
              <w:rPr>
                <w:b/>
                <w:sz w:val="18"/>
                <w:szCs w:val="18"/>
              </w:rPr>
              <w:t>Transport &amp; migration</w:t>
            </w:r>
          </w:p>
        </w:tc>
        <w:tc>
          <w:tcPr>
            <w:tcW w:w="2268" w:type="dxa"/>
          </w:tcPr>
          <w:p w:rsidR="00E53585" w:rsidRPr="001E0B13" w:rsidRDefault="00E53585" w:rsidP="003C68E1">
            <w:pPr>
              <w:rPr>
                <w:b/>
                <w:sz w:val="18"/>
                <w:szCs w:val="18"/>
              </w:rPr>
            </w:pPr>
            <w:r w:rsidRPr="001E0B13">
              <w:rPr>
                <w:b/>
                <w:sz w:val="18"/>
                <w:szCs w:val="18"/>
              </w:rPr>
              <w:t>Transport &amp; migration</w:t>
            </w:r>
          </w:p>
        </w:tc>
        <w:tc>
          <w:tcPr>
            <w:tcW w:w="1985" w:type="dxa"/>
          </w:tcPr>
          <w:p w:rsidR="00E53585" w:rsidRPr="001E0B13" w:rsidRDefault="00E53585" w:rsidP="003C68E1">
            <w:pPr>
              <w:rPr>
                <w:b/>
                <w:sz w:val="18"/>
                <w:szCs w:val="18"/>
              </w:rPr>
            </w:pPr>
            <w:r w:rsidRPr="001E0B13">
              <w:rPr>
                <w:b/>
                <w:sz w:val="18"/>
                <w:szCs w:val="18"/>
              </w:rPr>
              <w:t>Geochemistry</w:t>
            </w:r>
          </w:p>
        </w:tc>
        <w:tc>
          <w:tcPr>
            <w:tcW w:w="2126" w:type="dxa"/>
          </w:tcPr>
          <w:p w:rsidR="00E53585" w:rsidRPr="001E0B13" w:rsidRDefault="00E53585" w:rsidP="003C68E1">
            <w:pPr>
              <w:rPr>
                <w:b/>
                <w:sz w:val="18"/>
                <w:szCs w:val="18"/>
              </w:rPr>
            </w:pPr>
            <w:r w:rsidRPr="001E0B13">
              <w:rPr>
                <w:b/>
                <w:sz w:val="18"/>
                <w:szCs w:val="18"/>
              </w:rPr>
              <w:t>Fisheries</w:t>
            </w:r>
          </w:p>
        </w:tc>
      </w:tr>
      <w:tr w:rsidR="00E53585" w:rsidRPr="001E0B13" w:rsidTr="006368F3">
        <w:trPr>
          <w:trHeight w:val="278"/>
        </w:trPr>
        <w:tc>
          <w:tcPr>
            <w:tcW w:w="1668" w:type="dxa"/>
            <w:vMerge w:val="restart"/>
            <w:tcBorders>
              <w:bottom w:val="single" w:sz="4" w:space="0" w:color="auto"/>
            </w:tcBorders>
          </w:tcPr>
          <w:p w:rsidR="00E53585" w:rsidRPr="001E0B13" w:rsidRDefault="00E53585" w:rsidP="003C68E1">
            <w:pPr>
              <w:rPr>
                <w:sz w:val="18"/>
                <w:szCs w:val="18"/>
              </w:rPr>
            </w:pPr>
            <w:r w:rsidRPr="001E0B13">
              <w:rPr>
                <w:sz w:val="18"/>
                <w:szCs w:val="18"/>
              </w:rPr>
              <w:t>Ocean boundary</w:t>
            </w: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DIN</w:t>
            </w:r>
          </w:p>
        </w:tc>
        <w:tc>
          <w:tcPr>
            <w:tcW w:w="2409" w:type="dxa"/>
            <w:tcBorders>
              <w:bottom w:val="single" w:sz="4" w:space="0" w:color="auto"/>
            </w:tcBorders>
          </w:tcPr>
          <w:p w:rsidR="00E53585" w:rsidRPr="001E0B13" w:rsidRDefault="00E53585" w:rsidP="003C68E1">
            <w:pPr>
              <w:rPr>
                <w:sz w:val="18"/>
                <w:szCs w:val="18"/>
              </w:rPr>
            </w:pPr>
            <w:r w:rsidRPr="001E0B13">
              <w:rPr>
                <w:sz w:val="18"/>
                <w:szCs w:val="18"/>
              </w:rPr>
              <w:t>3635.2</w:t>
            </w:r>
          </w:p>
        </w:tc>
        <w:tc>
          <w:tcPr>
            <w:tcW w:w="2268" w:type="dxa"/>
            <w:tcBorders>
              <w:bottom w:val="single" w:sz="4" w:space="0" w:color="auto"/>
            </w:tcBorders>
          </w:tcPr>
          <w:p w:rsidR="00E53585" w:rsidRPr="001E0B13" w:rsidRDefault="00E53585" w:rsidP="006368F3">
            <w:pPr>
              <w:rPr>
                <w:sz w:val="18"/>
                <w:szCs w:val="18"/>
              </w:rPr>
            </w:pPr>
            <w:r w:rsidRPr="001E0B13">
              <w:rPr>
                <w:sz w:val="18"/>
                <w:szCs w:val="18"/>
              </w:rPr>
              <w:t>3399.6</w:t>
            </w:r>
            <w:r w:rsidR="006368F3">
              <w:rPr>
                <w:sz w:val="18"/>
                <w:szCs w:val="18"/>
              </w:rPr>
              <w:t xml:space="preserve"> </w:t>
            </w:r>
            <w:r w:rsidRPr="001E0B13">
              <w:rPr>
                <w:sz w:val="18"/>
                <w:szCs w:val="18"/>
              </w:rPr>
              <w:t>3245.9-3538.8)</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81"/>
        </w:trPr>
        <w:tc>
          <w:tcPr>
            <w:tcW w:w="1668" w:type="dxa"/>
            <w:vMerge/>
            <w:tcBorders>
              <w:bottom w:val="single" w:sz="4" w:space="0" w:color="auto"/>
            </w:tcBorders>
          </w:tcPr>
          <w:p w:rsidR="00E53585" w:rsidRPr="001E0B13" w:rsidRDefault="00E53585" w:rsidP="003C68E1">
            <w:pPr>
              <w:rPr>
                <w:sz w:val="18"/>
                <w:szCs w:val="18"/>
              </w:rPr>
            </w:pP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Plankton &amp; detritus</w:t>
            </w:r>
          </w:p>
        </w:tc>
        <w:tc>
          <w:tcPr>
            <w:tcW w:w="2409" w:type="dxa"/>
            <w:tcBorders>
              <w:bottom w:val="single" w:sz="4" w:space="0" w:color="auto"/>
            </w:tcBorders>
          </w:tcPr>
          <w:p w:rsidR="00E53585" w:rsidRPr="001E0B13" w:rsidRDefault="00E53585" w:rsidP="003C68E1">
            <w:pPr>
              <w:rPr>
                <w:sz w:val="18"/>
                <w:szCs w:val="18"/>
              </w:rPr>
            </w:pPr>
            <w:r w:rsidRPr="001E0B13">
              <w:rPr>
                <w:sz w:val="18"/>
                <w:szCs w:val="18"/>
              </w:rPr>
              <w:t>378.0</w:t>
            </w:r>
          </w:p>
        </w:tc>
        <w:tc>
          <w:tcPr>
            <w:tcW w:w="2268" w:type="dxa"/>
            <w:tcBorders>
              <w:bottom w:val="single" w:sz="4" w:space="0" w:color="auto"/>
            </w:tcBorders>
          </w:tcPr>
          <w:p w:rsidR="00E53585" w:rsidRPr="001E0B13" w:rsidRDefault="00E53585" w:rsidP="006368F3">
            <w:pPr>
              <w:rPr>
                <w:sz w:val="18"/>
                <w:szCs w:val="18"/>
              </w:rPr>
            </w:pPr>
            <w:r w:rsidRPr="001E0B13">
              <w:rPr>
                <w:sz w:val="18"/>
                <w:szCs w:val="18"/>
              </w:rPr>
              <w:t>345.1</w:t>
            </w:r>
            <w:r w:rsidR="006368F3">
              <w:rPr>
                <w:sz w:val="18"/>
                <w:szCs w:val="18"/>
              </w:rPr>
              <w:t xml:space="preserve"> </w:t>
            </w:r>
            <w:r w:rsidRPr="001E0B13">
              <w:rPr>
                <w:sz w:val="18"/>
                <w:szCs w:val="18"/>
              </w:rPr>
              <w:t>(254.4-448.9)</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85"/>
        </w:trPr>
        <w:tc>
          <w:tcPr>
            <w:tcW w:w="1668" w:type="dxa"/>
            <w:vMerge/>
            <w:tcBorders>
              <w:bottom w:val="single" w:sz="4" w:space="0" w:color="auto"/>
            </w:tcBorders>
          </w:tcPr>
          <w:p w:rsidR="00E53585" w:rsidRPr="001E0B13" w:rsidRDefault="00E53585" w:rsidP="003C68E1">
            <w:pPr>
              <w:rPr>
                <w:sz w:val="18"/>
                <w:szCs w:val="18"/>
              </w:rPr>
            </w:pP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Active migrations</w:t>
            </w:r>
          </w:p>
        </w:tc>
        <w:tc>
          <w:tcPr>
            <w:tcW w:w="2409" w:type="dxa"/>
            <w:tcBorders>
              <w:bottom w:val="single" w:sz="4" w:space="0" w:color="auto"/>
            </w:tcBorders>
          </w:tcPr>
          <w:p w:rsidR="00E53585" w:rsidRPr="001E0B13" w:rsidRDefault="00E53585" w:rsidP="003C68E1">
            <w:pPr>
              <w:rPr>
                <w:sz w:val="18"/>
                <w:szCs w:val="18"/>
              </w:rPr>
            </w:pPr>
            <w:r w:rsidRPr="001E0B13">
              <w:rPr>
                <w:sz w:val="18"/>
                <w:szCs w:val="18"/>
              </w:rPr>
              <w:t>5.1</w:t>
            </w:r>
          </w:p>
        </w:tc>
        <w:tc>
          <w:tcPr>
            <w:tcW w:w="2268" w:type="dxa"/>
            <w:tcBorders>
              <w:bottom w:val="single" w:sz="4" w:space="0" w:color="auto"/>
            </w:tcBorders>
          </w:tcPr>
          <w:p w:rsidR="00E53585" w:rsidRPr="001E0B13" w:rsidRDefault="00E53585" w:rsidP="006368F3">
            <w:pPr>
              <w:rPr>
                <w:sz w:val="18"/>
                <w:szCs w:val="18"/>
              </w:rPr>
            </w:pPr>
            <w:r w:rsidRPr="001E0B13">
              <w:rPr>
                <w:sz w:val="18"/>
                <w:szCs w:val="18"/>
              </w:rPr>
              <w:t>4.1</w:t>
            </w:r>
            <w:r w:rsidR="006368F3">
              <w:rPr>
                <w:sz w:val="18"/>
                <w:szCs w:val="18"/>
              </w:rPr>
              <w:t xml:space="preserve"> </w:t>
            </w:r>
            <w:r w:rsidRPr="001E0B13">
              <w:rPr>
                <w:sz w:val="18"/>
                <w:szCs w:val="18"/>
              </w:rPr>
              <w:t>(4.0-4.2)</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61"/>
        </w:trPr>
        <w:tc>
          <w:tcPr>
            <w:tcW w:w="1668" w:type="dxa"/>
            <w:vMerge w:val="restart"/>
            <w:tcBorders>
              <w:bottom w:val="single" w:sz="4" w:space="0" w:color="auto"/>
            </w:tcBorders>
          </w:tcPr>
          <w:p w:rsidR="00E53585" w:rsidRPr="001E0B13" w:rsidRDefault="00E53585" w:rsidP="003C68E1">
            <w:pPr>
              <w:rPr>
                <w:sz w:val="18"/>
                <w:szCs w:val="18"/>
              </w:rPr>
            </w:pPr>
            <w:r w:rsidRPr="001E0B13">
              <w:rPr>
                <w:sz w:val="18"/>
                <w:szCs w:val="18"/>
              </w:rPr>
              <w:t>Inshore/offshore boundary (net flux)</w:t>
            </w: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DIN</w:t>
            </w:r>
          </w:p>
        </w:tc>
        <w:tc>
          <w:tcPr>
            <w:tcW w:w="2409" w:type="dxa"/>
            <w:tcBorders>
              <w:bottom w:val="single" w:sz="4" w:space="0" w:color="auto"/>
            </w:tcBorders>
          </w:tcPr>
          <w:p w:rsidR="00E53585" w:rsidRPr="001E0B13" w:rsidRDefault="00E53585" w:rsidP="006368F3">
            <w:pPr>
              <w:rPr>
                <w:color w:val="000000" w:themeColor="text1"/>
                <w:sz w:val="18"/>
                <w:szCs w:val="18"/>
              </w:rPr>
            </w:pPr>
            <w:r w:rsidRPr="001E0B13">
              <w:rPr>
                <w:color w:val="000000" w:themeColor="text1"/>
                <w:sz w:val="18"/>
                <w:szCs w:val="18"/>
              </w:rPr>
              <w:t>357.0</w:t>
            </w:r>
            <w:r w:rsidR="006368F3">
              <w:rPr>
                <w:color w:val="000000" w:themeColor="text1"/>
                <w:sz w:val="18"/>
                <w:szCs w:val="18"/>
              </w:rPr>
              <w:t xml:space="preserve"> </w:t>
            </w:r>
            <w:r w:rsidRPr="001E0B13">
              <w:rPr>
                <w:color w:val="000000" w:themeColor="text1"/>
                <w:sz w:val="18"/>
                <w:szCs w:val="18"/>
              </w:rPr>
              <w:t>(330.0-388.6)</w:t>
            </w:r>
          </w:p>
        </w:tc>
        <w:tc>
          <w:tcPr>
            <w:tcW w:w="2268" w:type="dxa"/>
            <w:tcBorders>
              <w:bottom w:val="single" w:sz="4" w:space="0" w:color="auto"/>
            </w:tcBorders>
          </w:tcPr>
          <w:p w:rsidR="00E53585" w:rsidRPr="001E0B13" w:rsidRDefault="00E53585" w:rsidP="006368F3">
            <w:pPr>
              <w:rPr>
                <w:color w:val="000000" w:themeColor="text1"/>
                <w:sz w:val="18"/>
                <w:szCs w:val="18"/>
              </w:rPr>
            </w:pPr>
            <w:r w:rsidRPr="001E0B13">
              <w:rPr>
                <w:color w:val="000000" w:themeColor="text1"/>
                <w:sz w:val="18"/>
                <w:szCs w:val="18"/>
              </w:rPr>
              <w:t>267.7</w:t>
            </w:r>
            <w:r w:rsidR="006368F3">
              <w:rPr>
                <w:color w:val="000000" w:themeColor="text1"/>
                <w:sz w:val="18"/>
                <w:szCs w:val="18"/>
              </w:rPr>
              <w:t xml:space="preserve"> </w:t>
            </w:r>
            <w:r w:rsidRPr="001E0B13">
              <w:rPr>
                <w:color w:val="000000" w:themeColor="text1"/>
                <w:sz w:val="18"/>
                <w:szCs w:val="18"/>
              </w:rPr>
              <w:t>(250.5-286.1)</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65"/>
        </w:trPr>
        <w:tc>
          <w:tcPr>
            <w:tcW w:w="1668" w:type="dxa"/>
            <w:vMerge/>
            <w:tcBorders>
              <w:bottom w:val="single" w:sz="4" w:space="0" w:color="auto"/>
            </w:tcBorders>
          </w:tcPr>
          <w:p w:rsidR="00E53585" w:rsidRPr="001E0B13" w:rsidRDefault="00E53585" w:rsidP="003C68E1">
            <w:pPr>
              <w:rPr>
                <w:sz w:val="18"/>
                <w:szCs w:val="18"/>
              </w:rPr>
            </w:pP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Plankton &amp; detritus</w:t>
            </w:r>
          </w:p>
        </w:tc>
        <w:tc>
          <w:tcPr>
            <w:tcW w:w="2409" w:type="dxa"/>
            <w:tcBorders>
              <w:bottom w:val="single" w:sz="4" w:space="0" w:color="auto"/>
            </w:tcBorders>
          </w:tcPr>
          <w:p w:rsidR="00E53585" w:rsidRPr="001E0B13" w:rsidRDefault="00E53585" w:rsidP="006368F3">
            <w:pPr>
              <w:rPr>
                <w:color w:val="000000" w:themeColor="text1"/>
                <w:sz w:val="18"/>
                <w:szCs w:val="18"/>
              </w:rPr>
            </w:pPr>
            <w:r w:rsidRPr="001E0B13">
              <w:rPr>
                <w:color w:val="000000" w:themeColor="text1"/>
                <w:sz w:val="18"/>
                <w:szCs w:val="18"/>
              </w:rPr>
              <w:t>72.3</w:t>
            </w:r>
            <w:r w:rsidR="006368F3">
              <w:rPr>
                <w:color w:val="000000" w:themeColor="text1"/>
                <w:sz w:val="18"/>
                <w:szCs w:val="18"/>
              </w:rPr>
              <w:t xml:space="preserve"> </w:t>
            </w:r>
            <w:r w:rsidRPr="001E0B13">
              <w:rPr>
                <w:color w:val="000000" w:themeColor="text1"/>
                <w:sz w:val="18"/>
                <w:szCs w:val="18"/>
              </w:rPr>
              <w:t>(56.9-92.2)</w:t>
            </w:r>
          </w:p>
        </w:tc>
        <w:tc>
          <w:tcPr>
            <w:tcW w:w="2268" w:type="dxa"/>
            <w:tcBorders>
              <w:bottom w:val="single" w:sz="4" w:space="0" w:color="auto"/>
            </w:tcBorders>
          </w:tcPr>
          <w:p w:rsidR="00E53585" w:rsidRPr="001E0B13" w:rsidRDefault="00E53585" w:rsidP="006368F3">
            <w:pPr>
              <w:rPr>
                <w:color w:val="000000" w:themeColor="text1"/>
                <w:sz w:val="18"/>
                <w:szCs w:val="18"/>
              </w:rPr>
            </w:pPr>
            <w:r w:rsidRPr="001E0B13">
              <w:rPr>
                <w:color w:val="000000" w:themeColor="text1"/>
                <w:sz w:val="18"/>
                <w:szCs w:val="18"/>
              </w:rPr>
              <w:t>72.4</w:t>
            </w:r>
            <w:r w:rsidR="006368F3">
              <w:rPr>
                <w:color w:val="000000" w:themeColor="text1"/>
                <w:sz w:val="18"/>
                <w:szCs w:val="18"/>
              </w:rPr>
              <w:t xml:space="preserve"> </w:t>
            </w:r>
            <w:r w:rsidRPr="001E0B13">
              <w:rPr>
                <w:color w:val="000000" w:themeColor="text1"/>
                <w:sz w:val="18"/>
                <w:szCs w:val="18"/>
              </w:rPr>
              <w:t>(58.3-86.3)</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69"/>
        </w:trPr>
        <w:tc>
          <w:tcPr>
            <w:tcW w:w="1668" w:type="dxa"/>
            <w:vMerge/>
            <w:tcBorders>
              <w:bottom w:val="single" w:sz="4" w:space="0" w:color="auto"/>
            </w:tcBorders>
          </w:tcPr>
          <w:p w:rsidR="00E53585" w:rsidRPr="001E0B13" w:rsidRDefault="00E53585" w:rsidP="003C68E1">
            <w:pPr>
              <w:rPr>
                <w:sz w:val="18"/>
                <w:szCs w:val="18"/>
              </w:rPr>
            </w:pP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Active migrations</w:t>
            </w:r>
          </w:p>
        </w:tc>
        <w:tc>
          <w:tcPr>
            <w:tcW w:w="2409" w:type="dxa"/>
            <w:tcBorders>
              <w:bottom w:val="single" w:sz="4" w:space="0" w:color="auto"/>
            </w:tcBorders>
          </w:tcPr>
          <w:p w:rsidR="00E53585" w:rsidRPr="001E0B13" w:rsidRDefault="00E53585" w:rsidP="006368F3">
            <w:pPr>
              <w:rPr>
                <w:color w:val="000000" w:themeColor="text1"/>
                <w:sz w:val="18"/>
                <w:szCs w:val="18"/>
              </w:rPr>
            </w:pPr>
            <w:r w:rsidRPr="001E0B13">
              <w:rPr>
                <w:color w:val="000000" w:themeColor="text1"/>
                <w:sz w:val="18"/>
                <w:szCs w:val="18"/>
              </w:rPr>
              <w:t>0.50</w:t>
            </w:r>
            <w:r w:rsidR="006368F3">
              <w:rPr>
                <w:color w:val="000000" w:themeColor="text1"/>
                <w:sz w:val="18"/>
                <w:szCs w:val="18"/>
              </w:rPr>
              <w:t xml:space="preserve"> </w:t>
            </w:r>
            <w:r w:rsidRPr="001E0B13">
              <w:rPr>
                <w:color w:val="000000" w:themeColor="text1"/>
                <w:sz w:val="18"/>
                <w:szCs w:val="18"/>
              </w:rPr>
              <w:t>(0.17–1.38)</w:t>
            </w:r>
          </w:p>
        </w:tc>
        <w:tc>
          <w:tcPr>
            <w:tcW w:w="2268" w:type="dxa"/>
            <w:tcBorders>
              <w:bottom w:val="single" w:sz="4" w:space="0" w:color="auto"/>
            </w:tcBorders>
          </w:tcPr>
          <w:p w:rsidR="00E53585" w:rsidRPr="001E0B13" w:rsidRDefault="00E53585" w:rsidP="006368F3">
            <w:pPr>
              <w:rPr>
                <w:color w:val="000000" w:themeColor="text1"/>
                <w:sz w:val="18"/>
                <w:szCs w:val="18"/>
              </w:rPr>
            </w:pPr>
            <w:r w:rsidRPr="001E0B13">
              <w:rPr>
                <w:color w:val="000000" w:themeColor="text1"/>
                <w:sz w:val="18"/>
                <w:szCs w:val="18"/>
              </w:rPr>
              <w:t>0.36</w:t>
            </w:r>
            <w:r w:rsidR="006368F3">
              <w:rPr>
                <w:color w:val="000000" w:themeColor="text1"/>
                <w:sz w:val="18"/>
                <w:szCs w:val="18"/>
              </w:rPr>
              <w:t xml:space="preserve"> </w:t>
            </w:r>
            <w:r w:rsidRPr="001E0B13">
              <w:rPr>
                <w:color w:val="000000" w:themeColor="text1"/>
                <w:sz w:val="18"/>
                <w:szCs w:val="18"/>
              </w:rPr>
              <w:t>(0.11-0.98)</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c>
          <w:tcPr>
            <w:tcW w:w="1668" w:type="dxa"/>
            <w:vMerge w:val="restart"/>
          </w:tcPr>
          <w:p w:rsidR="00E53585" w:rsidRPr="001E0B13" w:rsidRDefault="00E53585" w:rsidP="003C68E1">
            <w:pPr>
              <w:rPr>
                <w:sz w:val="18"/>
                <w:szCs w:val="18"/>
              </w:rPr>
            </w:pPr>
            <w:r w:rsidRPr="001E0B13">
              <w:rPr>
                <w:sz w:val="18"/>
                <w:szCs w:val="18"/>
              </w:rPr>
              <w:t>Land and atmosphere</w:t>
            </w:r>
          </w:p>
        </w:tc>
        <w:tc>
          <w:tcPr>
            <w:tcW w:w="3402" w:type="dxa"/>
          </w:tcPr>
          <w:p w:rsidR="00E53585" w:rsidRPr="001E0B13" w:rsidRDefault="00E53585" w:rsidP="003C68E1">
            <w:pPr>
              <w:rPr>
                <w:sz w:val="18"/>
                <w:szCs w:val="18"/>
              </w:rPr>
            </w:pPr>
            <w:r w:rsidRPr="001E0B13">
              <w:rPr>
                <w:sz w:val="18"/>
                <w:szCs w:val="18"/>
              </w:rPr>
              <w:t>Atmospheric DIN deposition</w:t>
            </w:r>
          </w:p>
        </w:tc>
        <w:tc>
          <w:tcPr>
            <w:tcW w:w="2409" w:type="dxa"/>
          </w:tcPr>
          <w:p w:rsidR="00E53585" w:rsidRPr="001E0B13" w:rsidRDefault="00E53585" w:rsidP="003C68E1">
            <w:pPr>
              <w:rPr>
                <w:sz w:val="18"/>
                <w:szCs w:val="18"/>
              </w:rPr>
            </w:pPr>
            <w:r w:rsidRPr="001E0B13">
              <w:rPr>
                <w:sz w:val="18"/>
                <w:szCs w:val="18"/>
              </w:rPr>
              <w:t>36.3</w:t>
            </w:r>
          </w:p>
        </w:tc>
        <w:tc>
          <w:tcPr>
            <w:tcW w:w="2268" w:type="dxa"/>
          </w:tcPr>
          <w:p w:rsidR="00E53585" w:rsidRPr="001E0B13" w:rsidRDefault="00E53585" w:rsidP="003C68E1">
            <w:pPr>
              <w:rPr>
                <w:sz w:val="18"/>
                <w:szCs w:val="18"/>
              </w:rPr>
            </w:pPr>
          </w:p>
        </w:tc>
        <w:tc>
          <w:tcPr>
            <w:tcW w:w="1985" w:type="dxa"/>
          </w:tcPr>
          <w:p w:rsidR="00E53585" w:rsidRPr="001E0B13" w:rsidRDefault="00E53585" w:rsidP="003C68E1">
            <w:pPr>
              <w:rPr>
                <w:sz w:val="18"/>
                <w:szCs w:val="18"/>
              </w:rPr>
            </w:pPr>
          </w:p>
        </w:tc>
        <w:tc>
          <w:tcPr>
            <w:tcW w:w="2126" w:type="dxa"/>
          </w:tcPr>
          <w:p w:rsidR="00E53585" w:rsidRPr="001E0B13" w:rsidRDefault="00E53585" w:rsidP="003C68E1">
            <w:pPr>
              <w:rPr>
                <w:sz w:val="18"/>
                <w:szCs w:val="18"/>
              </w:rPr>
            </w:pPr>
          </w:p>
        </w:tc>
      </w:tr>
      <w:tr w:rsidR="00E53585" w:rsidRPr="001E0B13" w:rsidTr="006368F3">
        <w:tc>
          <w:tcPr>
            <w:tcW w:w="1668" w:type="dxa"/>
            <w:vMerge/>
          </w:tcPr>
          <w:p w:rsidR="00E53585" w:rsidRPr="001E0B13" w:rsidRDefault="00E53585" w:rsidP="003C68E1">
            <w:pPr>
              <w:rPr>
                <w:sz w:val="18"/>
                <w:szCs w:val="18"/>
              </w:rPr>
            </w:pPr>
          </w:p>
        </w:tc>
        <w:tc>
          <w:tcPr>
            <w:tcW w:w="3402" w:type="dxa"/>
          </w:tcPr>
          <w:p w:rsidR="00E53585" w:rsidRPr="001E0B13" w:rsidRDefault="00E53585" w:rsidP="003C68E1">
            <w:pPr>
              <w:rPr>
                <w:sz w:val="18"/>
                <w:szCs w:val="18"/>
              </w:rPr>
            </w:pPr>
            <w:r w:rsidRPr="001E0B13">
              <w:rPr>
                <w:sz w:val="18"/>
                <w:szCs w:val="18"/>
              </w:rPr>
              <w:t>River DIN discharges</w:t>
            </w:r>
          </w:p>
        </w:tc>
        <w:tc>
          <w:tcPr>
            <w:tcW w:w="2409" w:type="dxa"/>
          </w:tcPr>
          <w:p w:rsidR="00E53585" w:rsidRPr="001E0B13" w:rsidRDefault="00E53585" w:rsidP="003C68E1">
            <w:pPr>
              <w:rPr>
                <w:sz w:val="18"/>
                <w:szCs w:val="18"/>
              </w:rPr>
            </w:pPr>
            <w:r w:rsidRPr="001E0B13">
              <w:rPr>
                <w:sz w:val="18"/>
                <w:szCs w:val="18"/>
              </w:rPr>
              <w:t>0</w:t>
            </w:r>
          </w:p>
        </w:tc>
        <w:tc>
          <w:tcPr>
            <w:tcW w:w="2268" w:type="dxa"/>
          </w:tcPr>
          <w:p w:rsidR="00E53585" w:rsidRPr="001E0B13" w:rsidRDefault="00E53585" w:rsidP="003C68E1">
            <w:pPr>
              <w:rPr>
                <w:sz w:val="18"/>
                <w:szCs w:val="18"/>
              </w:rPr>
            </w:pPr>
          </w:p>
        </w:tc>
        <w:tc>
          <w:tcPr>
            <w:tcW w:w="1985" w:type="dxa"/>
          </w:tcPr>
          <w:p w:rsidR="00E53585" w:rsidRPr="001E0B13" w:rsidRDefault="00E53585" w:rsidP="003C68E1">
            <w:pPr>
              <w:rPr>
                <w:sz w:val="18"/>
                <w:szCs w:val="18"/>
              </w:rPr>
            </w:pPr>
          </w:p>
        </w:tc>
        <w:tc>
          <w:tcPr>
            <w:tcW w:w="2126" w:type="dxa"/>
          </w:tcPr>
          <w:p w:rsidR="00E53585" w:rsidRPr="001E0B13" w:rsidRDefault="00E53585" w:rsidP="003C68E1">
            <w:pPr>
              <w:rPr>
                <w:sz w:val="18"/>
                <w:szCs w:val="18"/>
              </w:rPr>
            </w:pPr>
          </w:p>
        </w:tc>
      </w:tr>
      <w:tr w:rsidR="00E53585" w:rsidRPr="001E0B13" w:rsidTr="006368F3">
        <w:trPr>
          <w:trHeight w:val="279"/>
        </w:trPr>
        <w:tc>
          <w:tcPr>
            <w:tcW w:w="1668" w:type="dxa"/>
            <w:vMerge/>
          </w:tcPr>
          <w:p w:rsidR="00E53585" w:rsidRPr="001E0B13" w:rsidRDefault="00E53585" w:rsidP="003C68E1">
            <w:pPr>
              <w:rPr>
                <w:sz w:val="18"/>
                <w:szCs w:val="18"/>
              </w:rPr>
            </w:pP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Water column denitrification</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D90635">
            <w:pPr>
              <w:rPr>
                <w:sz w:val="18"/>
                <w:szCs w:val="18"/>
              </w:rPr>
            </w:pPr>
            <w:r w:rsidRPr="001E0B13">
              <w:rPr>
                <w:sz w:val="18"/>
                <w:szCs w:val="18"/>
              </w:rPr>
              <w:t>0.04</w:t>
            </w:r>
            <w:r w:rsidR="00D90635">
              <w:rPr>
                <w:sz w:val="18"/>
                <w:szCs w:val="18"/>
              </w:rPr>
              <w:t xml:space="preserve"> </w:t>
            </w:r>
            <w:r w:rsidRPr="001E0B13">
              <w:rPr>
                <w:sz w:val="18"/>
                <w:szCs w:val="18"/>
              </w:rPr>
              <w:t>(0.04-0.05)</w:t>
            </w: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68"/>
        </w:trPr>
        <w:tc>
          <w:tcPr>
            <w:tcW w:w="1668" w:type="dxa"/>
            <w:vMerge/>
          </w:tcPr>
          <w:p w:rsidR="00E53585" w:rsidRPr="001E0B13" w:rsidRDefault="00E53585" w:rsidP="003C68E1">
            <w:pPr>
              <w:rPr>
                <w:sz w:val="18"/>
                <w:szCs w:val="18"/>
              </w:rPr>
            </w:pP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Sediment denitrification</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D90635">
            <w:pPr>
              <w:rPr>
                <w:sz w:val="18"/>
                <w:szCs w:val="18"/>
              </w:rPr>
            </w:pPr>
            <w:r w:rsidRPr="001E0B13">
              <w:rPr>
                <w:sz w:val="18"/>
                <w:szCs w:val="18"/>
              </w:rPr>
              <w:t>138.5</w:t>
            </w:r>
            <w:r w:rsidR="00D90635">
              <w:rPr>
                <w:sz w:val="18"/>
                <w:szCs w:val="18"/>
              </w:rPr>
              <w:t xml:space="preserve"> </w:t>
            </w:r>
            <w:r w:rsidRPr="001E0B13">
              <w:rPr>
                <w:sz w:val="18"/>
                <w:szCs w:val="18"/>
              </w:rPr>
              <w:t>(123.3-155.6)</w:t>
            </w: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73"/>
        </w:trPr>
        <w:tc>
          <w:tcPr>
            <w:tcW w:w="1668" w:type="dxa"/>
            <w:vMerge/>
            <w:tcBorders>
              <w:bottom w:val="single" w:sz="4" w:space="0" w:color="auto"/>
            </w:tcBorders>
          </w:tcPr>
          <w:p w:rsidR="00E53585" w:rsidRPr="001E0B13" w:rsidRDefault="00E53585" w:rsidP="003C68E1">
            <w:pPr>
              <w:rPr>
                <w:sz w:val="18"/>
                <w:szCs w:val="18"/>
              </w:rPr>
            </w:pP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Macrophyte beach-cast</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r w:rsidRPr="001E0B13">
              <w:rPr>
                <w:sz w:val="18"/>
                <w:szCs w:val="18"/>
              </w:rPr>
              <w:t>0</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77"/>
        </w:trPr>
        <w:tc>
          <w:tcPr>
            <w:tcW w:w="1668" w:type="dxa"/>
          </w:tcPr>
          <w:p w:rsidR="00E53585" w:rsidRPr="001E0B13" w:rsidRDefault="00E53585" w:rsidP="003C68E1">
            <w:pPr>
              <w:rPr>
                <w:sz w:val="18"/>
                <w:szCs w:val="18"/>
              </w:rPr>
            </w:pPr>
            <w:r w:rsidRPr="001E0B13">
              <w:rPr>
                <w:sz w:val="18"/>
                <w:szCs w:val="18"/>
              </w:rPr>
              <w:t>Seabed sediments</w:t>
            </w:r>
          </w:p>
        </w:tc>
        <w:tc>
          <w:tcPr>
            <w:tcW w:w="3402" w:type="dxa"/>
          </w:tcPr>
          <w:p w:rsidR="00E53585" w:rsidRPr="001E0B13" w:rsidRDefault="00E53585" w:rsidP="003C68E1">
            <w:pPr>
              <w:rPr>
                <w:sz w:val="18"/>
                <w:szCs w:val="18"/>
              </w:rPr>
            </w:pPr>
            <w:r w:rsidRPr="001E0B13">
              <w:rPr>
                <w:sz w:val="18"/>
                <w:szCs w:val="18"/>
              </w:rPr>
              <w:t>Net burial</w:t>
            </w:r>
          </w:p>
        </w:tc>
        <w:tc>
          <w:tcPr>
            <w:tcW w:w="2409" w:type="dxa"/>
          </w:tcPr>
          <w:p w:rsidR="00E53585" w:rsidRPr="001E0B13" w:rsidRDefault="00E53585" w:rsidP="003C68E1">
            <w:pPr>
              <w:rPr>
                <w:sz w:val="18"/>
                <w:szCs w:val="18"/>
              </w:rPr>
            </w:pPr>
          </w:p>
        </w:tc>
        <w:tc>
          <w:tcPr>
            <w:tcW w:w="2268" w:type="dxa"/>
          </w:tcPr>
          <w:p w:rsidR="00E53585" w:rsidRPr="001E0B13" w:rsidRDefault="00E53585" w:rsidP="003C68E1">
            <w:pPr>
              <w:rPr>
                <w:sz w:val="18"/>
                <w:szCs w:val="18"/>
              </w:rPr>
            </w:pPr>
          </w:p>
        </w:tc>
        <w:tc>
          <w:tcPr>
            <w:tcW w:w="1985" w:type="dxa"/>
          </w:tcPr>
          <w:p w:rsidR="00E53585" w:rsidRPr="001E0B13" w:rsidRDefault="00E53585" w:rsidP="00D90635">
            <w:pPr>
              <w:rPr>
                <w:sz w:val="18"/>
                <w:szCs w:val="18"/>
              </w:rPr>
            </w:pPr>
            <w:r w:rsidRPr="001E0B13">
              <w:rPr>
                <w:sz w:val="18"/>
                <w:szCs w:val="18"/>
              </w:rPr>
              <w:t>249.8</w:t>
            </w:r>
            <w:r w:rsidR="00D90635">
              <w:rPr>
                <w:sz w:val="18"/>
                <w:szCs w:val="18"/>
              </w:rPr>
              <w:t xml:space="preserve"> </w:t>
            </w:r>
            <w:r w:rsidRPr="001E0B13">
              <w:rPr>
                <w:sz w:val="18"/>
                <w:szCs w:val="18"/>
              </w:rPr>
              <w:t>(174.3-325.1)</w:t>
            </w:r>
          </w:p>
        </w:tc>
        <w:tc>
          <w:tcPr>
            <w:tcW w:w="2126" w:type="dxa"/>
          </w:tcPr>
          <w:p w:rsidR="00E53585" w:rsidRPr="001E0B13" w:rsidRDefault="00E53585" w:rsidP="003C68E1">
            <w:pPr>
              <w:rPr>
                <w:sz w:val="18"/>
                <w:szCs w:val="18"/>
              </w:rPr>
            </w:pPr>
          </w:p>
        </w:tc>
      </w:tr>
      <w:tr w:rsidR="00E53585" w:rsidRPr="001E0B13" w:rsidTr="006368F3">
        <w:trPr>
          <w:trHeight w:val="283"/>
        </w:trPr>
        <w:tc>
          <w:tcPr>
            <w:tcW w:w="1668" w:type="dxa"/>
            <w:vMerge w:val="restart"/>
          </w:tcPr>
          <w:p w:rsidR="00E53585" w:rsidRPr="001E0B13" w:rsidRDefault="00E53585" w:rsidP="003C68E1">
            <w:pPr>
              <w:rPr>
                <w:sz w:val="18"/>
                <w:szCs w:val="18"/>
              </w:rPr>
            </w:pPr>
            <w:r w:rsidRPr="001E0B13">
              <w:rPr>
                <w:sz w:val="18"/>
                <w:szCs w:val="18"/>
              </w:rPr>
              <w:t>Human extraction</w:t>
            </w: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Planktivous fish landings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D90635">
            <w:pPr>
              <w:rPr>
                <w:sz w:val="18"/>
                <w:szCs w:val="18"/>
              </w:rPr>
            </w:pPr>
            <w:r w:rsidRPr="001E0B13">
              <w:rPr>
                <w:sz w:val="18"/>
                <w:szCs w:val="18"/>
              </w:rPr>
              <w:t>4.8</w:t>
            </w:r>
            <w:r w:rsidR="00D90635">
              <w:rPr>
                <w:sz w:val="18"/>
                <w:szCs w:val="18"/>
              </w:rPr>
              <w:t xml:space="preserve"> </w:t>
            </w:r>
            <w:r w:rsidRPr="001E0B13">
              <w:rPr>
                <w:sz w:val="18"/>
                <w:szCs w:val="18"/>
              </w:rPr>
              <w:t>(2.2-7.4)</w:t>
            </w:r>
          </w:p>
        </w:tc>
      </w:tr>
      <w:tr w:rsidR="00E53585" w:rsidRPr="001E0B13" w:rsidTr="006368F3">
        <w:trPr>
          <w:trHeight w:val="259"/>
        </w:trPr>
        <w:tc>
          <w:tcPr>
            <w:tcW w:w="1668" w:type="dxa"/>
            <w:vMerge/>
          </w:tcPr>
          <w:p w:rsidR="00E53585" w:rsidRPr="001E0B13" w:rsidRDefault="00E53585" w:rsidP="003C68E1">
            <w:pPr>
              <w:rPr>
                <w:sz w:val="18"/>
                <w:szCs w:val="18"/>
              </w:rPr>
            </w:pP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Demersal fish landings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D90635">
            <w:pPr>
              <w:rPr>
                <w:sz w:val="18"/>
                <w:szCs w:val="18"/>
              </w:rPr>
            </w:pPr>
            <w:r w:rsidRPr="001E0B13">
              <w:rPr>
                <w:sz w:val="18"/>
                <w:szCs w:val="18"/>
              </w:rPr>
              <w:t>1.10</w:t>
            </w:r>
            <w:r w:rsidR="00D90635">
              <w:rPr>
                <w:sz w:val="18"/>
                <w:szCs w:val="18"/>
              </w:rPr>
              <w:t xml:space="preserve"> </w:t>
            </w:r>
            <w:r w:rsidRPr="001E0B13">
              <w:rPr>
                <w:sz w:val="18"/>
                <w:szCs w:val="18"/>
              </w:rPr>
              <w:t>(0.05-2.15)</w:t>
            </w:r>
          </w:p>
        </w:tc>
      </w:tr>
      <w:tr w:rsidR="00E53585" w:rsidRPr="001E0B13" w:rsidTr="006368F3">
        <w:trPr>
          <w:trHeight w:val="291"/>
        </w:trPr>
        <w:tc>
          <w:tcPr>
            <w:tcW w:w="1668" w:type="dxa"/>
            <w:vMerge/>
          </w:tcPr>
          <w:p w:rsidR="00E53585" w:rsidRPr="001E0B13" w:rsidRDefault="00E53585" w:rsidP="003C68E1">
            <w:pPr>
              <w:rPr>
                <w:sz w:val="18"/>
                <w:szCs w:val="18"/>
              </w:rPr>
            </w:pP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Migratory fish landings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D90635">
            <w:pPr>
              <w:rPr>
                <w:sz w:val="18"/>
                <w:szCs w:val="18"/>
              </w:rPr>
            </w:pPr>
            <w:r w:rsidRPr="001E0B13">
              <w:rPr>
                <w:sz w:val="18"/>
                <w:szCs w:val="18"/>
              </w:rPr>
              <w:t>0.77</w:t>
            </w:r>
            <w:r w:rsidR="00D90635">
              <w:rPr>
                <w:sz w:val="18"/>
                <w:szCs w:val="18"/>
              </w:rPr>
              <w:t xml:space="preserve"> </w:t>
            </w:r>
            <w:r w:rsidRPr="001E0B13">
              <w:rPr>
                <w:sz w:val="18"/>
                <w:szCs w:val="18"/>
              </w:rPr>
              <w:t>(0.71-0.84)</w:t>
            </w:r>
          </w:p>
        </w:tc>
      </w:tr>
      <w:tr w:rsidR="00E53585" w:rsidRPr="001E0B13" w:rsidTr="006368F3">
        <w:trPr>
          <w:trHeight w:val="267"/>
        </w:trPr>
        <w:tc>
          <w:tcPr>
            <w:tcW w:w="1668" w:type="dxa"/>
            <w:vMerge/>
          </w:tcPr>
          <w:p w:rsidR="00E53585" w:rsidRPr="001E0B13" w:rsidRDefault="00E53585" w:rsidP="003C68E1">
            <w:pPr>
              <w:rPr>
                <w:sz w:val="18"/>
                <w:szCs w:val="18"/>
              </w:rPr>
            </w:pP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Susp/deposit benthos landings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D90635">
            <w:pPr>
              <w:rPr>
                <w:sz w:val="18"/>
                <w:szCs w:val="18"/>
              </w:rPr>
            </w:pPr>
            <w:r w:rsidRPr="001E0B13">
              <w:rPr>
                <w:sz w:val="18"/>
                <w:szCs w:val="18"/>
              </w:rPr>
              <w:t>0.058</w:t>
            </w:r>
            <w:r w:rsidR="00D90635">
              <w:rPr>
                <w:sz w:val="18"/>
                <w:szCs w:val="18"/>
              </w:rPr>
              <w:t xml:space="preserve"> </w:t>
            </w:r>
            <w:r w:rsidRPr="001E0B13">
              <w:rPr>
                <w:sz w:val="18"/>
                <w:szCs w:val="18"/>
              </w:rPr>
              <w:t>(0.038-0.077)</w:t>
            </w:r>
          </w:p>
        </w:tc>
      </w:tr>
      <w:tr w:rsidR="00E53585" w:rsidRPr="001E0B13" w:rsidTr="006368F3">
        <w:trPr>
          <w:trHeight w:val="285"/>
        </w:trPr>
        <w:tc>
          <w:tcPr>
            <w:tcW w:w="1668" w:type="dxa"/>
            <w:vMerge/>
          </w:tcPr>
          <w:p w:rsidR="00E53585" w:rsidRPr="001E0B13" w:rsidRDefault="00E53585" w:rsidP="003C68E1">
            <w:pPr>
              <w:rPr>
                <w:sz w:val="18"/>
                <w:szCs w:val="18"/>
              </w:rPr>
            </w:pP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Carn/scav benthos landings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D90635">
            <w:pPr>
              <w:rPr>
                <w:sz w:val="18"/>
                <w:szCs w:val="18"/>
              </w:rPr>
            </w:pPr>
            <w:r w:rsidRPr="001E0B13">
              <w:rPr>
                <w:sz w:val="18"/>
                <w:szCs w:val="18"/>
              </w:rPr>
              <w:t>0.041</w:t>
            </w:r>
            <w:r w:rsidR="00D90635">
              <w:rPr>
                <w:sz w:val="18"/>
                <w:szCs w:val="18"/>
              </w:rPr>
              <w:t xml:space="preserve"> </w:t>
            </w:r>
            <w:r w:rsidRPr="001E0B13">
              <w:rPr>
                <w:sz w:val="18"/>
                <w:szCs w:val="18"/>
              </w:rPr>
              <w:t>(0.020-0.071)</w:t>
            </w:r>
          </w:p>
        </w:tc>
      </w:tr>
      <w:tr w:rsidR="00E53585" w:rsidRPr="001E0B13" w:rsidTr="006368F3">
        <w:trPr>
          <w:trHeight w:val="261"/>
        </w:trPr>
        <w:tc>
          <w:tcPr>
            <w:tcW w:w="1668" w:type="dxa"/>
            <w:vMerge/>
          </w:tcPr>
          <w:p w:rsidR="00E53585" w:rsidRPr="001E0B13" w:rsidRDefault="00E53585" w:rsidP="003C68E1">
            <w:pPr>
              <w:rPr>
                <w:sz w:val="18"/>
                <w:szCs w:val="18"/>
              </w:rPr>
            </w:pP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 xml:space="preserve">Pelagic invert. </w:t>
            </w:r>
            <w:r w:rsidR="000E668F" w:rsidRPr="001E0B13">
              <w:rPr>
                <w:sz w:val="18"/>
                <w:szCs w:val="18"/>
              </w:rPr>
              <w:t>L</w:t>
            </w:r>
            <w:r w:rsidRPr="001E0B13">
              <w:rPr>
                <w:sz w:val="18"/>
                <w:szCs w:val="18"/>
              </w:rPr>
              <w:t>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6368F3">
            <w:pPr>
              <w:rPr>
                <w:sz w:val="18"/>
                <w:szCs w:val="18"/>
              </w:rPr>
            </w:pPr>
            <w:r w:rsidRPr="001E0B13">
              <w:rPr>
                <w:sz w:val="18"/>
                <w:szCs w:val="18"/>
              </w:rPr>
              <w:t>0.002</w:t>
            </w:r>
            <w:r w:rsidR="006368F3">
              <w:rPr>
                <w:sz w:val="18"/>
                <w:szCs w:val="18"/>
              </w:rPr>
              <w:t xml:space="preserve"> </w:t>
            </w:r>
            <w:r w:rsidRPr="001E0B13">
              <w:rPr>
                <w:sz w:val="18"/>
                <w:szCs w:val="18"/>
              </w:rPr>
              <w:t>(&lt;0.001-0.015)</w:t>
            </w:r>
          </w:p>
        </w:tc>
      </w:tr>
      <w:tr w:rsidR="00E53585" w:rsidRPr="001E0B13" w:rsidTr="006368F3">
        <w:trPr>
          <w:trHeight w:val="265"/>
        </w:trPr>
        <w:tc>
          <w:tcPr>
            <w:tcW w:w="1668" w:type="dxa"/>
            <w:vMerge/>
            <w:tcBorders>
              <w:bottom w:val="single" w:sz="4" w:space="0" w:color="auto"/>
            </w:tcBorders>
          </w:tcPr>
          <w:p w:rsidR="00E53585" w:rsidRPr="001E0B13" w:rsidRDefault="00E53585" w:rsidP="003C68E1">
            <w:pPr>
              <w:rPr>
                <w:sz w:val="18"/>
                <w:szCs w:val="18"/>
              </w:rPr>
            </w:pPr>
          </w:p>
        </w:tc>
        <w:tc>
          <w:tcPr>
            <w:tcW w:w="3402" w:type="dxa"/>
            <w:tcBorders>
              <w:bottom w:val="single" w:sz="4" w:space="0" w:color="auto"/>
            </w:tcBorders>
          </w:tcPr>
          <w:p w:rsidR="00E53585" w:rsidRPr="001E0B13" w:rsidRDefault="00E53585" w:rsidP="003C68E1">
            <w:pPr>
              <w:rPr>
                <w:sz w:val="18"/>
                <w:szCs w:val="18"/>
              </w:rPr>
            </w:pPr>
            <w:r w:rsidRPr="001E0B13">
              <w:rPr>
                <w:sz w:val="18"/>
                <w:szCs w:val="18"/>
              </w:rPr>
              <w:t>Cetacean landings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6368F3">
            <w:pPr>
              <w:rPr>
                <w:sz w:val="18"/>
                <w:szCs w:val="18"/>
              </w:rPr>
            </w:pPr>
            <w:r w:rsidRPr="001E0B13">
              <w:rPr>
                <w:sz w:val="18"/>
                <w:szCs w:val="18"/>
              </w:rPr>
              <w:t>3.6E-05</w:t>
            </w:r>
            <w:r w:rsidR="006368F3">
              <w:rPr>
                <w:sz w:val="18"/>
                <w:szCs w:val="18"/>
              </w:rPr>
              <w:t xml:space="preserve"> </w:t>
            </w:r>
            <w:r w:rsidRPr="001E0B13">
              <w:rPr>
                <w:sz w:val="18"/>
                <w:szCs w:val="18"/>
              </w:rPr>
              <w:t>(0-7.6E-05)</w:t>
            </w:r>
          </w:p>
        </w:tc>
      </w:tr>
      <w:tr w:rsidR="00E53585" w:rsidRPr="001E0B13" w:rsidTr="006368F3">
        <w:tc>
          <w:tcPr>
            <w:tcW w:w="1668" w:type="dxa"/>
          </w:tcPr>
          <w:p w:rsidR="00E53585" w:rsidRPr="001E0B13" w:rsidRDefault="00E53585" w:rsidP="003C68E1">
            <w:pPr>
              <w:rPr>
                <w:sz w:val="18"/>
                <w:szCs w:val="18"/>
              </w:rPr>
            </w:pPr>
            <w:r w:rsidRPr="001E0B13">
              <w:rPr>
                <w:sz w:val="18"/>
                <w:szCs w:val="18"/>
              </w:rPr>
              <w:t>TOTAL</w:t>
            </w:r>
          </w:p>
        </w:tc>
        <w:tc>
          <w:tcPr>
            <w:tcW w:w="3402" w:type="dxa"/>
          </w:tcPr>
          <w:p w:rsidR="00E53585" w:rsidRPr="001E0B13" w:rsidRDefault="00E53585" w:rsidP="003C68E1">
            <w:pPr>
              <w:rPr>
                <w:sz w:val="18"/>
                <w:szCs w:val="18"/>
              </w:rPr>
            </w:pPr>
          </w:p>
        </w:tc>
        <w:tc>
          <w:tcPr>
            <w:tcW w:w="2409" w:type="dxa"/>
          </w:tcPr>
          <w:p w:rsidR="00E53585" w:rsidRPr="001E0B13" w:rsidRDefault="00E53585" w:rsidP="003C68E1">
            <w:pPr>
              <w:rPr>
                <w:color w:val="000000" w:themeColor="text1"/>
                <w:sz w:val="18"/>
                <w:szCs w:val="18"/>
              </w:rPr>
            </w:pPr>
            <w:r w:rsidRPr="001E0B13">
              <w:rPr>
                <w:color w:val="000000" w:themeColor="text1"/>
                <w:sz w:val="18"/>
                <w:szCs w:val="18"/>
              </w:rPr>
              <w:t>4484.4</w:t>
            </w:r>
          </w:p>
        </w:tc>
        <w:tc>
          <w:tcPr>
            <w:tcW w:w="2268" w:type="dxa"/>
          </w:tcPr>
          <w:p w:rsidR="00E53585" w:rsidRPr="001E0B13" w:rsidRDefault="00E53585" w:rsidP="003C68E1">
            <w:pPr>
              <w:rPr>
                <w:color w:val="000000" w:themeColor="text1"/>
                <w:sz w:val="18"/>
                <w:szCs w:val="18"/>
              </w:rPr>
            </w:pPr>
            <w:r w:rsidRPr="001E0B13">
              <w:rPr>
                <w:color w:val="000000" w:themeColor="text1"/>
                <w:sz w:val="18"/>
                <w:szCs w:val="18"/>
              </w:rPr>
              <w:t>4089.3</w:t>
            </w:r>
          </w:p>
        </w:tc>
        <w:tc>
          <w:tcPr>
            <w:tcW w:w="1985" w:type="dxa"/>
          </w:tcPr>
          <w:p w:rsidR="00E53585" w:rsidRPr="001E0B13" w:rsidRDefault="00E53585" w:rsidP="003C68E1">
            <w:pPr>
              <w:rPr>
                <w:color w:val="000000" w:themeColor="text1"/>
                <w:sz w:val="18"/>
                <w:szCs w:val="18"/>
              </w:rPr>
            </w:pPr>
            <w:r w:rsidRPr="001E0B13">
              <w:rPr>
                <w:color w:val="000000" w:themeColor="text1"/>
                <w:sz w:val="18"/>
                <w:szCs w:val="18"/>
              </w:rPr>
              <w:t>388.3</w:t>
            </w:r>
          </w:p>
        </w:tc>
        <w:tc>
          <w:tcPr>
            <w:tcW w:w="2126" w:type="dxa"/>
          </w:tcPr>
          <w:p w:rsidR="00E53585" w:rsidRPr="001E0B13" w:rsidRDefault="00E53585" w:rsidP="003C68E1">
            <w:pPr>
              <w:rPr>
                <w:color w:val="000000" w:themeColor="text1"/>
                <w:sz w:val="18"/>
                <w:szCs w:val="18"/>
              </w:rPr>
            </w:pPr>
            <w:r w:rsidRPr="001E0B13">
              <w:rPr>
                <w:color w:val="000000" w:themeColor="text1"/>
                <w:sz w:val="18"/>
                <w:szCs w:val="18"/>
              </w:rPr>
              <w:t>6.8</w:t>
            </w:r>
          </w:p>
        </w:tc>
      </w:tr>
      <w:tr w:rsidR="00E53585" w:rsidRPr="001E0B13" w:rsidTr="006368F3">
        <w:tc>
          <w:tcPr>
            <w:tcW w:w="1668" w:type="dxa"/>
          </w:tcPr>
          <w:p w:rsidR="00E53585" w:rsidRPr="001E0B13" w:rsidRDefault="00E53585" w:rsidP="003C68E1">
            <w:pPr>
              <w:rPr>
                <w:sz w:val="18"/>
                <w:szCs w:val="18"/>
              </w:rPr>
            </w:pPr>
            <w:r w:rsidRPr="001E0B13">
              <w:rPr>
                <w:sz w:val="18"/>
                <w:szCs w:val="18"/>
              </w:rPr>
              <w:t>TOTAL GAS</w:t>
            </w:r>
          </w:p>
        </w:tc>
        <w:tc>
          <w:tcPr>
            <w:tcW w:w="3402" w:type="dxa"/>
          </w:tcPr>
          <w:p w:rsidR="00E53585" w:rsidRPr="001E0B13" w:rsidRDefault="00E53585" w:rsidP="003C68E1">
            <w:pPr>
              <w:rPr>
                <w:sz w:val="18"/>
                <w:szCs w:val="18"/>
              </w:rPr>
            </w:pPr>
          </w:p>
        </w:tc>
        <w:tc>
          <w:tcPr>
            <w:tcW w:w="2409" w:type="dxa"/>
          </w:tcPr>
          <w:p w:rsidR="00E53585" w:rsidRPr="001E0B13" w:rsidRDefault="00E53585" w:rsidP="003C68E1">
            <w:pPr>
              <w:rPr>
                <w:color w:val="000000" w:themeColor="text1"/>
                <w:sz w:val="18"/>
                <w:szCs w:val="18"/>
              </w:rPr>
            </w:pPr>
          </w:p>
        </w:tc>
        <w:tc>
          <w:tcPr>
            <w:tcW w:w="2268" w:type="dxa"/>
          </w:tcPr>
          <w:p w:rsidR="00E53585" w:rsidRPr="001E0B13" w:rsidRDefault="00E53585" w:rsidP="003C68E1">
            <w:pPr>
              <w:rPr>
                <w:color w:val="000000" w:themeColor="text1"/>
                <w:sz w:val="18"/>
                <w:szCs w:val="18"/>
              </w:rPr>
            </w:pPr>
          </w:p>
        </w:tc>
        <w:tc>
          <w:tcPr>
            <w:tcW w:w="1985" w:type="dxa"/>
          </w:tcPr>
          <w:p w:rsidR="00E53585" w:rsidRPr="001E0B13" w:rsidRDefault="00E53585" w:rsidP="003C68E1">
            <w:pPr>
              <w:rPr>
                <w:color w:val="000000" w:themeColor="text1"/>
                <w:sz w:val="18"/>
                <w:szCs w:val="18"/>
              </w:rPr>
            </w:pPr>
            <w:r w:rsidRPr="001E0B13">
              <w:rPr>
                <w:color w:val="000000" w:themeColor="text1"/>
                <w:sz w:val="18"/>
                <w:szCs w:val="18"/>
              </w:rPr>
              <w:t>138.5</w:t>
            </w:r>
          </w:p>
        </w:tc>
        <w:tc>
          <w:tcPr>
            <w:tcW w:w="2126" w:type="dxa"/>
          </w:tcPr>
          <w:p w:rsidR="00E53585" w:rsidRPr="001E0B13" w:rsidRDefault="00E53585" w:rsidP="003C68E1">
            <w:pPr>
              <w:rPr>
                <w:color w:val="000000" w:themeColor="text1"/>
                <w:sz w:val="18"/>
                <w:szCs w:val="18"/>
              </w:rPr>
            </w:pPr>
          </w:p>
        </w:tc>
      </w:tr>
      <w:tr w:rsidR="00E53585" w:rsidRPr="001E0B13" w:rsidTr="006368F3">
        <w:tc>
          <w:tcPr>
            <w:tcW w:w="1668" w:type="dxa"/>
          </w:tcPr>
          <w:p w:rsidR="00E53585" w:rsidRPr="001E0B13" w:rsidRDefault="00E53585" w:rsidP="003C68E1">
            <w:pPr>
              <w:rPr>
                <w:sz w:val="18"/>
                <w:szCs w:val="18"/>
              </w:rPr>
            </w:pPr>
            <w:r w:rsidRPr="001E0B13">
              <w:rPr>
                <w:sz w:val="18"/>
                <w:szCs w:val="18"/>
              </w:rPr>
              <w:t>TOTAL DIN IN/OUT</w:t>
            </w:r>
          </w:p>
        </w:tc>
        <w:tc>
          <w:tcPr>
            <w:tcW w:w="3402" w:type="dxa"/>
          </w:tcPr>
          <w:p w:rsidR="00E53585" w:rsidRPr="001E0B13" w:rsidRDefault="00E53585" w:rsidP="003C68E1">
            <w:pPr>
              <w:rPr>
                <w:sz w:val="18"/>
                <w:szCs w:val="18"/>
              </w:rPr>
            </w:pPr>
          </w:p>
        </w:tc>
        <w:tc>
          <w:tcPr>
            <w:tcW w:w="2409" w:type="dxa"/>
          </w:tcPr>
          <w:p w:rsidR="00E53585" w:rsidRPr="001E0B13" w:rsidRDefault="00E53585" w:rsidP="003C68E1">
            <w:pPr>
              <w:rPr>
                <w:color w:val="000000" w:themeColor="text1"/>
                <w:sz w:val="18"/>
                <w:szCs w:val="18"/>
              </w:rPr>
            </w:pPr>
            <w:r w:rsidRPr="001E0B13">
              <w:rPr>
                <w:color w:val="000000" w:themeColor="text1"/>
                <w:sz w:val="18"/>
                <w:szCs w:val="18"/>
              </w:rPr>
              <w:t>4028.5</w:t>
            </w:r>
          </w:p>
        </w:tc>
        <w:tc>
          <w:tcPr>
            <w:tcW w:w="2268" w:type="dxa"/>
          </w:tcPr>
          <w:p w:rsidR="00E53585" w:rsidRPr="001E0B13" w:rsidRDefault="00E53585" w:rsidP="003C68E1">
            <w:pPr>
              <w:rPr>
                <w:color w:val="000000" w:themeColor="text1"/>
                <w:sz w:val="18"/>
                <w:szCs w:val="18"/>
              </w:rPr>
            </w:pPr>
            <w:r w:rsidRPr="001E0B13">
              <w:rPr>
                <w:color w:val="000000" w:themeColor="text1"/>
                <w:sz w:val="18"/>
                <w:szCs w:val="18"/>
              </w:rPr>
              <w:t>3667.3</w:t>
            </w:r>
          </w:p>
        </w:tc>
        <w:tc>
          <w:tcPr>
            <w:tcW w:w="1985" w:type="dxa"/>
          </w:tcPr>
          <w:p w:rsidR="00E53585" w:rsidRPr="001E0B13" w:rsidRDefault="00E53585" w:rsidP="003C68E1">
            <w:pPr>
              <w:rPr>
                <w:color w:val="000000" w:themeColor="text1"/>
                <w:sz w:val="18"/>
                <w:szCs w:val="18"/>
              </w:rPr>
            </w:pPr>
          </w:p>
        </w:tc>
        <w:tc>
          <w:tcPr>
            <w:tcW w:w="2126" w:type="dxa"/>
          </w:tcPr>
          <w:p w:rsidR="00E53585" w:rsidRPr="001E0B13" w:rsidRDefault="00E53585" w:rsidP="003C68E1">
            <w:pPr>
              <w:rPr>
                <w:color w:val="000000" w:themeColor="text1"/>
                <w:sz w:val="18"/>
                <w:szCs w:val="18"/>
              </w:rPr>
            </w:pPr>
          </w:p>
        </w:tc>
      </w:tr>
      <w:tr w:rsidR="00E53585" w:rsidRPr="001E0B13" w:rsidTr="006368F3">
        <w:trPr>
          <w:trHeight w:val="281"/>
        </w:trPr>
        <w:tc>
          <w:tcPr>
            <w:tcW w:w="1668" w:type="dxa"/>
          </w:tcPr>
          <w:p w:rsidR="00E53585" w:rsidRPr="001E0B13" w:rsidRDefault="00E53585" w:rsidP="003C68E1">
            <w:pPr>
              <w:rPr>
                <w:sz w:val="18"/>
                <w:szCs w:val="18"/>
              </w:rPr>
            </w:pPr>
            <w:r w:rsidRPr="001E0B13">
              <w:rPr>
                <w:sz w:val="18"/>
                <w:szCs w:val="18"/>
              </w:rPr>
              <w:t>TOTAL PON IN/OUT</w:t>
            </w:r>
          </w:p>
        </w:tc>
        <w:tc>
          <w:tcPr>
            <w:tcW w:w="3402" w:type="dxa"/>
          </w:tcPr>
          <w:p w:rsidR="00E53585" w:rsidRPr="001E0B13" w:rsidRDefault="00E53585" w:rsidP="003C68E1">
            <w:pPr>
              <w:rPr>
                <w:sz w:val="18"/>
                <w:szCs w:val="18"/>
              </w:rPr>
            </w:pPr>
          </w:p>
        </w:tc>
        <w:tc>
          <w:tcPr>
            <w:tcW w:w="2409" w:type="dxa"/>
          </w:tcPr>
          <w:p w:rsidR="00E53585" w:rsidRPr="001E0B13" w:rsidRDefault="00E53585" w:rsidP="003C68E1">
            <w:pPr>
              <w:rPr>
                <w:color w:val="000000" w:themeColor="text1"/>
                <w:sz w:val="18"/>
                <w:szCs w:val="18"/>
              </w:rPr>
            </w:pPr>
            <w:r w:rsidRPr="001E0B13">
              <w:rPr>
                <w:color w:val="000000" w:themeColor="text1"/>
                <w:sz w:val="18"/>
                <w:szCs w:val="18"/>
              </w:rPr>
              <w:t>455.9</w:t>
            </w:r>
          </w:p>
        </w:tc>
        <w:tc>
          <w:tcPr>
            <w:tcW w:w="2268" w:type="dxa"/>
          </w:tcPr>
          <w:p w:rsidR="00E53585" w:rsidRPr="001E0B13" w:rsidRDefault="00E53585" w:rsidP="003C68E1">
            <w:pPr>
              <w:rPr>
                <w:color w:val="000000" w:themeColor="text1"/>
                <w:sz w:val="18"/>
                <w:szCs w:val="18"/>
              </w:rPr>
            </w:pPr>
            <w:r w:rsidRPr="001E0B13">
              <w:rPr>
                <w:color w:val="000000" w:themeColor="text1"/>
                <w:sz w:val="18"/>
                <w:szCs w:val="18"/>
              </w:rPr>
              <w:t>422.0</w:t>
            </w:r>
          </w:p>
        </w:tc>
        <w:tc>
          <w:tcPr>
            <w:tcW w:w="1985" w:type="dxa"/>
          </w:tcPr>
          <w:p w:rsidR="00E53585" w:rsidRPr="001E0B13" w:rsidRDefault="00E53585" w:rsidP="003C68E1">
            <w:pPr>
              <w:rPr>
                <w:color w:val="000000" w:themeColor="text1"/>
                <w:sz w:val="18"/>
                <w:szCs w:val="18"/>
              </w:rPr>
            </w:pPr>
            <w:r w:rsidRPr="001E0B13">
              <w:rPr>
                <w:color w:val="000000" w:themeColor="text1"/>
                <w:sz w:val="18"/>
                <w:szCs w:val="18"/>
              </w:rPr>
              <w:t>249.8</w:t>
            </w:r>
          </w:p>
          <w:p w:rsidR="00E53585" w:rsidRPr="001E0B13" w:rsidRDefault="00E53585" w:rsidP="003C68E1">
            <w:pPr>
              <w:rPr>
                <w:color w:val="000000" w:themeColor="text1"/>
                <w:sz w:val="18"/>
                <w:szCs w:val="18"/>
              </w:rPr>
            </w:pPr>
          </w:p>
        </w:tc>
        <w:tc>
          <w:tcPr>
            <w:tcW w:w="2126" w:type="dxa"/>
          </w:tcPr>
          <w:p w:rsidR="00E53585" w:rsidRPr="001E0B13" w:rsidRDefault="00E53585" w:rsidP="003C68E1">
            <w:pPr>
              <w:rPr>
                <w:color w:val="000000" w:themeColor="text1"/>
                <w:sz w:val="18"/>
                <w:szCs w:val="18"/>
              </w:rPr>
            </w:pPr>
            <w:r w:rsidRPr="001E0B13">
              <w:rPr>
                <w:color w:val="000000" w:themeColor="text1"/>
                <w:sz w:val="18"/>
                <w:szCs w:val="18"/>
              </w:rPr>
              <w:t>6.8</w:t>
            </w:r>
          </w:p>
        </w:tc>
      </w:tr>
      <w:tr w:rsidR="00E53585" w:rsidRPr="001E0B13" w:rsidTr="006368F3">
        <w:trPr>
          <w:trHeight w:val="470"/>
        </w:trPr>
        <w:tc>
          <w:tcPr>
            <w:tcW w:w="1668" w:type="dxa"/>
          </w:tcPr>
          <w:p w:rsidR="00E53585" w:rsidRPr="001E0B13" w:rsidRDefault="00E53585" w:rsidP="003C68E1">
            <w:pPr>
              <w:rPr>
                <w:sz w:val="18"/>
                <w:szCs w:val="18"/>
              </w:rPr>
            </w:pPr>
            <w:r w:rsidRPr="001E0B13">
              <w:rPr>
                <w:sz w:val="18"/>
                <w:szCs w:val="18"/>
              </w:rPr>
              <w:t>Net primary production</w:t>
            </w:r>
          </w:p>
        </w:tc>
        <w:tc>
          <w:tcPr>
            <w:tcW w:w="3402" w:type="dxa"/>
          </w:tcPr>
          <w:p w:rsidR="00E53585" w:rsidRPr="001E0B13" w:rsidRDefault="00E53585" w:rsidP="003C68E1">
            <w:pPr>
              <w:rPr>
                <w:sz w:val="18"/>
                <w:szCs w:val="18"/>
              </w:rPr>
            </w:pPr>
          </w:p>
        </w:tc>
        <w:tc>
          <w:tcPr>
            <w:tcW w:w="2409" w:type="dxa"/>
          </w:tcPr>
          <w:p w:rsidR="00E53585" w:rsidRPr="001E0B13" w:rsidRDefault="00E53585" w:rsidP="006368F3">
            <w:pPr>
              <w:rPr>
                <w:sz w:val="18"/>
                <w:szCs w:val="18"/>
              </w:rPr>
            </w:pPr>
            <w:r w:rsidRPr="001E0B13">
              <w:rPr>
                <w:sz w:val="18"/>
                <w:szCs w:val="18"/>
              </w:rPr>
              <w:t>973.4</w:t>
            </w:r>
            <w:r w:rsidR="006368F3">
              <w:rPr>
                <w:sz w:val="18"/>
                <w:szCs w:val="18"/>
              </w:rPr>
              <w:t xml:space="preserve"> </w:t>
            </w:r>
            <w:r w:rsidRPr="001E0B13">
              <w:rPr>
                <w:sz w:val="18"/>
                <w:szCs w:val="18"/>
              </w:rPr>
              <w:t>(748.1-1123.5)</w:t>
            </w:r>
          </w:p>
        </w:tc>
        <w:tc>
          <w:tcPr>
            <w:tcW w:w="2268" w:type="dxa"/>
          </w:tcPr>
          <w:p w:rsidR="00E53585" w:rsidRPr="001E0B13" w:rsidRDefault="00E53585" w:rsidP="003C68E1">
            <w:pPr>
              <w:rPr>
                <w:sz w:val="18"/>
                <w:szCs w:val="18"/>
              </w:rPr>
            </w:pPr>
          </w:p>
        </w:tc>
        <w:tc>
          <w:tcPr>
            <w:tcW w:w="1985" w:type="dxa"/>
          </w:tcPr>
          <w:p w:rsidR="00E53585" w:rsidRPr="001E0B13" w:rsidRDefault="00E53585" w:rsidP="003C68E1">
            <w:pPr>
              <w:rPr>
                <w:sz w:val="18"/>
                <w:szCs w:val="18"/>
              </w:rPr>
            </w:pPr>
          </w:p>
        </w:tc>
        <w:tc>
          <w:tcPr>
            <w:tcW w:w="2126" w:type="dxa"/>
          </w:tcPr>
          <w:p w:rsidR="00E53585" w:rsidRPr="001E0B13" w:rsidRDefault="00E53585" w:rsidP="003C68E1">
            <w:pPr>
              <w:rPr>
                <w:sz w:val="18"/>
                <w:szCs w:val="18"/>
              </w:rPr>
            </w:pPr>
          </w:p>
        </w:tc>
      </w:tr>
      <w:tr w:rsidR="00E53585" w:rsidRPr="001E0B13" w:rsidTr="006368F3">
        <w:trPr>
          <w:trHeight w:val="470"/>
        </w:trPr>
        <w:tc>
          <w:tcPr>
            <w:tcW w:w="1668" w:type="dxa"/>
          </w:tcPr>
          <w:p w:rsidR="00E53585" w:rsidRPr="001E0B13" w:rsidRDefault="00E53585" w:rsidP="003C68E1">
            <w:pPr>
              <w:rPr>
                <w:sz w:val="18"/>
                <w:szCs w:val="18"/>
              </w:rPr>
            </w:pPr>
            <w:r w:rsidRPr="001E0B13">
              <w:rPr>
                <w:sz w:val="18"/>
                <w:szCs w:val="18"/>
              </w:rPr>
              <w:t>Gross primary production</w:t>
            </w:r>
          </w:p>
        </w:tc>
        <w:tc>
          <w:tcPr>
            <w:tcW w:w="3402" w:type="dxa"/>
          </w:tcPr>
          <w:p w:rsidR="00E53585" w:rsidRPr="001E0B13" w:rsidRDefault="00E53585" w:rsidP="003C68E1">
            <w:pPr>
              <w:rPr>
                <w:sz w:val="18"/>
                <w:szCs w:val="18"/>
              </w:rPr>
            </w:pPr>
          </w:p>
        </w:tc>
        <w:tc>
          <w:tcPr>
            <w:tcW w:w="2409" w:type="dxa"/>
          </w:tcPr>
          <w:p w:rsidR="00E53585" w:rsidRPr="001E0B13" w:rsidRDefault="00E53585" w:rsidP="006368F3">
            <w:pPr>
              <w:rPr>
                <w:sz w:val="18"/>
                <w:szCs w:val="18"/>
              </w:rPr>
            </w:pPr>
            <w:r w:rsidRPr="001E0B13">
              <w:rPr>
                <w:sz w:val="18"/>
                <w:szCs w:val="18"/>
              </w:rPr>
              <w:t>1700.0</w:t>
            </w:r>
            <w:r w:rsidR="006368F3">
              <w:rPr>
                <w:sz w:val="18"/>
                <w:szCs w:val="18"/>
              </w:rPr>
              <w:t xml:space="preserve"> </w:t>
            </w:r>
            <w:r w:rsidRPr="001E0B13">
              <w:rPr>
                <w:sz w:val="18"/>
                <w:szCs w:val="18"/>
              </w:rPr>
              <w:t>(1307.2-2007.6)</w:t>
            </w:r>
          </w:p>
        </w:tc>
        <w:tc>
          <w:tcPr>
            <w:tcW w:w="2268" w:type="dxa"/>
          </w:tcPr>
          <w:p w:rsidR="00E53585" w:rsidRPr="001E0B13" w:rsidRDefault="00E53585" w:rsidP="003C68E1">
            <w:pPr>
              <w:rPr>
                <w:sz w:val="18"/>
                <w:szCs w:val="18"/>
              </w:rPr>
            </w:pPr>
          </w:p>
        </w:tc>
        <w:tc>
          <w:tcPr>
            <w:tcW w:w="1985" w:type="dxa"/>
          </w:tcPr>
          <w:p w:rsidR="00E53585" w:rsidRPr="001E0B13" w:rsidRDefault="00E53585" w:rsidP="003C68E1">
            <w:pPr>
              <w:rPr>
                <w:sz w:val="18"/>
                <w:szCs w:val="18"/>
              </w:rPr>
            </w:pPr>
          </w:p>
        </w:tc>
        <w:tc>
          <w:tcPr>
            <w:tcW w:w="2126" w:type="dxa"/>
          </w:tcPr>
          <w:p w:rsidR="00E53585" w:rsidRPr="001E0B13" w:rsidRDefault="00E53585" w:rsidP="003C68E1">
            <w:pPr>
              <w:rPr>
                <w:sz w:val="18"/>
                <w:szCs w:val="18"/>
              </w:rPr>
            </w:pPr>
          </w:p>
        </w:tc>
      </w:tr>
    </w:tbl>
    <w:p w:rsidR="00E53585" w:rsidRPr="001E0B13" w:rsidRDefault="00E53585" w:rsidP="002D65F0">
      <w:pPr>
        <w:spacing w:after="0" w:line="240" w:lineRule="auto"/>
        <w:jc w:val="both"/>
        <w:rPr>
          <w:sz w:val="22"/>
        </w:rPr>
      </w:pPr>
      <w:r w:rsidRPr="001E0B13">
        <w:rPr>
          <w:b/>
          <w:sz w:val="22"/>
        </w:rPr>
        <w:lastRenderedPageBreak/>
        <w:t xml:space="preserve">TABLE </w:t>
      </w:r>
      <w:r w:rsidR="004C4EAE" w:rsidRPr="001E0B13">
        <w:rPr>
          <w:b/>
          <w:sz w:val="22"/>
        </w:rPr>
        <w:t>40</w:t>
      </w:r>
      <w:r w:rsidRPr="001E0B13">
        <w:rPr>
          <w:sz w:val="22"/>
        </w:rPr>
        <w:t xml:space="preserve"> Stationary annual mass fluxes of nitrogen (mMN.y</w:t>
      </w:r>
      <w:r w:rsidRPr="001E0B13">
        <w:rPr>
          <w:sz w:val="22"/>
          <w:vertAlign w:val="superscript"/>
        </w:rPr>
        <w:t>-1</w:t>
      </w:r>
      <w:r w:rsidRPr="001E0B13">
        <w:rPr>
          <w:sz w:val="22"/>
        </w:rPr>
        <w:t>) into and out of the inshore zone of the 1970-1999 model domain (surface area 0.265 m</w:t>
      </w:r>
      <w:r w:rsidRPr="001E0B13">
        <w:rPr>
          <w:sz w:val="22"/>
          <w:vertAlign w:val="superscript"/>
        </w:rPr>
        <w:t>2</w:t>
      </w:r>
      <w:r w:rsidRPr="001E0B13">
        <w:rPr>
          <w:sz w:val="22"/>
        </w:rPr>
        <w:t>). Figures in brackets are 99% credible intervals. DIN refers to dissolved inorganic nitrogen (nitrate + ammonia). In this case the fisheries landings are the processed weigh, not the live weight landed.</w:t>
      </w:r>
    </w:p>
    <w:tbl>
      <w:tblPr>
        <w:tblStyle w:val="TableGrid"/>
        <w:tblW w:w="13858" w:type="dxa"/>
        <w:tblLook w:val="04A0" w:firstRow="1" w:lastRow="0" w:firstColumn="1" w:lastColumn="0" w:noHBand="0" w:noVBand="1"/>
      </w:tblPr>
      <w:tblGrid>
        <w:gridCol w:w="1662"/>
        <w:gridCol w:w="3408"/>
        <w:gridCol w:w="2409"/>
        <w:gridCol w:w="2268"/>
        <w:gridCol w:w="1985"/>
        <w:gridCol w:w="2126"/>
      </w:tblGrid>
      <w:tr w:rsidR="00E53585" w:rsidRPr="001E0B13" w:rsidTr="006368F3">
        <w:tc>
          <w:tcPr>
            <w:tcW w:w="1662" w:type="dxa"/>
            <w:tcBorders>
              <w:top w:val="nil"/>
              <w:left w:val="nil"/>
              <w:bottom w:val="nil"/>
              <w:right w:val="nil"/>
            </w:tcBorders>
          </w:tcPr>
          <w:p w:rsidR="00E53585" w:rsidRPr="001E0B13" w:rsidRDefault="00E53585" w:rsidP="003C68E1">
            <w:pPr>
              <w:rPr>
                <w:rFonts w:asciiTheme="minorHAnsi" w:hAnsiTheme="minorHAnsi"/>
                <w:szCs w:val="20"/>
              </w:rPr>
            </w:pPr>
          </w:p>
        </w:tc>
        <w:tc>
          <w:tcPr>
            <w:tcW w:w="3408" w:type="dxa"/>
            <w:tcBorders>
              <w:top w:val="nil"/>
              <w:left w:val="nil"/>
              <w:bottom w:val="nil"/>
            </w:tcBorders>
          </w:tcPr>
          <w:p w:rsidR="00E53585" w:rsidRPr="001E0B13" w:rsidRDefault="00E53585" w:rsidP="003C68E1">
            <w:pPr>
              <w:rPr>
                <w:rFonts w:asciiTheme="minorHAnsi" w:hAnsiTheme="minorHAnsi"/>
                <w:szCs w:val="20"/>
              </w:rPr>
            </w:pPr>
          </w:p>
        </w:tc>
        <w:tc>
          <w:tcPr>
            <w:tcW w:w="2409" w:type="dxa"/>
          </w:tcPr>
          <w:p w:rsidR="00E53585" w:rsidRPr="001E0B13" w:rsidRDefault="00E53585" w:rsidP="003C68E1">
            <w:pPr>
              <w:rPr>
                <w:b/>
                <w:sz w:val="18"/>
                <w:szCs w:val="18"/>
              </w:rPr>
            </w:pPr>
            <w:r w:rsidRPr="001E0B13">
              <w:rPr>
                <w:b/>
                <w:sz w:val="18"/>
                <w:szCs w:val="18"/>
              </w:rPr>
              <w:t>Inputs</w:t>
            </w:r>
          </w:p>
        </w:tc>
        <w:tc>
          <w:tcPr>
            <w:tcW w:w="6379" w:type="dxa"/>
            <w:gridSpan w:val="3"/>
          </w:tcPr>
          <w:p w:rsidR="00E53585" w:rsidRPr="001E0B13" w:rsidRDefault="00E53585" w:rsidP="003C68E1">
            <w:pPr>
              <w:jc w:val="center"/>
              <w:rPr>
                <w:b/>
                <w:sz w:val="18"/>
                <w:szCs w:val="18"/>
              </w:rPr>
            </w:pPr>
            <w:r w:rsidRPr="001E0B13">
              <w:rPr>
                <w:b/>
                <w:sz w:val="18"/>
                <w:szCs w:val="18"/>
              </w:rPr>
              <w:t>Outputs</w:t>
            </w:r>
          </w:p>
        </w:tc>
      </w:tr>
      <w:tr w:rsidR="00E53585" w:rsidRPr="001E0B13" w:rsidTr="006368F3">
        <w:tc>
          <w:tcPr>
            <w:tcW w:w="1662" w:type="dxa"/>
            <w:tcBorders>
              <w:top w:val="nil"/>
              <w:left w:val="nil"/>
              <w:right w:val="nil"/>
            </w:tcBorders>
          </w:tcPr>
          <w:p w:rsidR="00E53585" w:rsidRPr="001E0B13" w:rsidRDefault="00E53585" w:rsidP="003C68E1">
            <w:pPr>
              <w:rPr>
                <w:rFonts w:asciiTheme="minorHAnsi" w:hAnsiTheme="minorHAnsi"/>
                <w:szCs w:val="20"/>
              </w:rPr>
            </w:pPr>
          </w:p>
        </w:tc>
        <w:tc>
          <w:tcPr>
            <w:tcW w:w="3408" w:type="dxa"/>
            <w:tcBorders>
              <w:top w:val="nil"/>
              <w:left w:val="nil"/>
            </w:tcBorders>
          </w:tcPr>
          <w:p w:rsidR="00E53585" w:rsidRPr="001E0B13" w:rsidRDefault="00E53585" w:rsidP="003C68E1">
            <w:pPr>
              <w:rPr>
                <w:rFonts w:asciiTheme="minorHAnsi" w:hAnsiTheme="minorHAnsi"/>
                <w:szCs w:val="20"/>
              </w:rPr>
            </w:pPr>
          </w:p>
        </w:tc>
        <w:tc>
          <w:tcPr>
            <w:tcW w:w="2409" w:type="dxa"/>
          </w:tcPr>
          <w:p w:rsidR="00E53585" w:rsidRPr="001E0B13" w:rsidRDefault="00E53585" w:rsidP="003C68E1">
            <w:pPr>
              <w:rPr>
                <w:b/>
                <w:sz w:val="18"/>
                <w:szCs w:val="18"/>
              </w:rPr>
            </w:pPr>
            <w:r w:rsidRPr="001E0B13">
              <w:rPr>
                <w:b/>
                <w:sz w:val="18"/>
                <w:szCs w:val="18"/>
              </w:rPr>
              <w:t>Transport &amp; migration</w:t>
            </w:r>
          </w:p>
        </w:tc>
        <w:tc>
          <w:tcPr>
            <w:tcW w:w="2268" w:type="dxa"/>
          </w:tcPr>
          <w:p w:rsidR="00E53585" w:rsidRPr="001E0B13" w:rsidRDefault="00E53585" w:rsidP="003C68E1">
            <w:pPr>
              <w:rPr>
                <w:b/>
                <w:sz w:val="18"/>
                <w:szCs w:val="18"/>
              </w:rPr>
            </w:pPr>
            <w:r w:rsidRPr="001E0B13">
              <w:rPr>
                <w:b/>
                <w:sz w:val="18"/>
                <w:szCs w:val="18"/>
              </w:rPr>
              <w:t>Transport &amp; migration</w:t>
            </w:r>
          </w:p>
        </w:tc>
        <w:tc>
          <w:tcPr>
            <w:tcW w:w="1985" w:type="dxa"/>
          </w:tcPr>
          <w:p w:rsidR="00E53585" w:rsidRPr="001E0B13" w:rsidRDefault="00E53585" w:rsidP="003C68E1">
            <w:pPr>
              <w:rPr>
                <w:b/>
                <w:sz w:val="18"/>
                <w:szCs w:val="18"/>
              </w:rPr>
            </w:pPr>
            <w:r w:rsidRPr="001E0B13">
              <w:rPr>
                <w:b/>
                <w:sz w:val="18"/>
                <w:szCs w:val="18"/>
              </w:rPr>
              <w:t>Geochemistry</w:t>
            </w:r>
          </w:p>
        </w:tc>
        <w:tc>
          <w:tcPr>
            <w:tcW w:w="2126" w:type="dxa"/>
          </w:tcPr>
          <w:p w:rsidR="00E53585" w:rsidRPr="001E0B13" w:rsidRDefault="00E53585" w:rsidP="003C68E1">
            <w:pPr>
              <w:rPr>
                <w:b/>
                <w:sz w:val="18"/>
                <w:szCs w:val="18"/>
              </w:rPr>
            </w:pPr>
            <w:r w:rsidRPr="001E0B13">
              <w:rPr>
                <w:b/>
                <w:sz w:val="18"/>
                <w:szCs w:val="18"/>
              </w:rPr>
              <w:t>Fisheries</w:t>
            </w:r>
          </w:p>
        </w:tc>
      </w:tr>
      <w:tr w:rsidR="00E53585" w:rsidRPr="001E0B13" w:rsidTr="006368F3">
        <w:trPr>
          <w:trHeight w:val="278"/>
        </w:trPr>
        <w:tc>
          <w:tcPr>
            <w:tcW w:w="1662" w:type="dxa"/>
            <w:vMerge w:val="restart"/>
            <w:tcBorders>
              <w:bottom w:val="single" w:sz="4" w:space="0" w:color="auto"/>
            </w:tcBorders>
          </w:tcPr>
          <w:p w:rsidR="00E53585" w:rsidRPr="001E0B13" w:rsidRDefault="00E53585" w:rsidP="003C68E1">
            <w:pPr>
              <w:rPr>
                <w:sz w:val="18"/>
                <w:szCs w:val="18"/>
              </w:rPr>
            </w:pPr>
            <w:r w:rsidRPr="001E0B13">
              <w:rPr>
                <w:sz w:val="18"/>
                <w:szCs w:val="18"/>
              </w:rPr>
              <w:t>Ocean boundary</w:t>
            </w: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DIN</w:t>
            </w:r>
          </w:p>
        </w:tc>
        <w:tc>
          <w:tcPr>
            <w:tcW w:w="2409" w:type="dxa"/>
            <w:tcBorders>
              <w:bottom w:val="single" w:sz="4" w:space="0" w:color="auto"/>
            </w:tcBorders>
          </w:tcPr>
          <w:p w:rsidR="00E53585" w:rsidRPr="001E0B13" w:rsidRDefault="00E53585" w:rsidP="003C68E1">
            <w:pPr>
              <w:rPr>
                <w:sz w:val="18"/>
                <w:szCs w:val="18"/>
              </w:rPr>
            </w:pPr>
            <w:r w:rsidRPr="001E0B13">
              <w:rPr>
                <w:sz w:val="18"/>
                <w:szCs w:val="18"/>
              </w:rPr>
              <w:t>147.2</w:t>
            </w:r>
          </w:p>
        </w:tc>
        <w:tc>
          <w:tcPr>
            <w:tcW w:w="2268" w:type="dxa"/>
            <w:tcBorders>
              <w:bottom w:val="single" w:sz="4" w:space="0" w:color="auto"/>
            </w:tcBorders>
          </w:tcPr>
          <w:p w:rsidR="00E53585" w:rsidRPr="001E0B13" w:rsidRDefault="00E53585" w:rsidP="006368F3">
            <w:pPr>
              <w:rPr>
                <w:sz w:val="18"/>
                <w:szCs w:val="18"/>
              </w:rPr>
            </w:pPr>
            <w:r w:rsidRPr="001E0B13">
              <w:rPr>
                <w:sz w:val="18"/>
                <w:szCs w:val="18"/>
              </w:rPr>
              <w:t>96.4</w:t>
            </w:r>
            <w:r w:rsidR="006368F3">
              <w:rPr>
                <w:sz w:val="18"/>
                <w:szCs w:val="18"/>
              </w:rPr>
              <w:t xml:space="preserve"> </w:t>
            </w:r>
            <w:r w:rsidRPr="001E0B13">
              <w:rPr>
                <w:sz w:val="18"/>
                <w:szCs w:val="18"/>
              </w:rPr>
              <w:t>(89.3-104.0)</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81"/>
        </w:trPr>
        <w:tc>
          <w:tcPr>
            <w:tcW w:w="1662" w:type="dxa"/>
            <w:vMerge/>
            <w:tcBorders>
              <w:bottom w:val="single" w:sz="4" w:space="0" w:color="auto"/>
            </w:tcBorders>
          </w:tcPr>
          <w:p w:rsidR="00E53585" w:rsidRPr="001E0B13" w:rsidRDefault="00E53585" w:rsidP="003C68E1">
            <w:pPr>
              <w:rPr>
                <w:sz w:val="18"/>
                <w:szCs w:val="18"/>
              </w:rPr>
            </w:pP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Plankton &amp; detritus</w:t>
            </w:r>
          </w:p>
        </w:tc>
        <w:tc>
          <w:tcPr>
            <w:tcW w:w="2409" w:type="dxa"/>
            <w:tcBorders>
              <w:bottom w:val="single" w:sz="4" w:space="0" w:color="auto"/>
            </w:tcBorders>
          </w:tcPr>
          <w:p w:rsidR="00E53585" w:rsidRPr="001E0B13" w:rsidRDefault="00E53585" w:rsidP="003C68E1">
            <w:pPr>
              <w:rPr>
                <w:sz w:val="18"/>
                <w:szCs w:val="18"/>
              </w:rPr>
            </w:pPr>
            <w:r w:rsidRPr="001E0B13">
              <w:rPr>
                <w:sz w:val="18"/>
                <w:szCs w:val="18"/>
              </w:rPr>
              <w:t>71.7</w:t>
            </w:r>
          </w:p>
        </w:tc>
        <w:tc>
          <w:tcPr>
            <w:tcW w:w="2268" w:type="dxa"/>
            <w:tcBorders>
              <w:bottom w:val="single" w:sz="4" w:space="0" w:color="auto"/>
            </w:tcBorders>
          </w:tcPr>
          <w:p w:rsidR="00E53585" w:rsidRPr="001E0B13" w:rsidRDefault="00E53585" w:rsidP="006368F3">
            <w:pPr>
              <w:rPr>
                <w:sz w:val="18"/>
                <w:szCs w:val="18"/>
              </w:rPr>
            </w:pPr>
            <w:r w:rsidRPr="001E0B13">
              <w:rPr>
                <w:sz w:val="18"/>
                <w:szCs w:val="18"/>
              </w:rPr>
              <w:t>9.3</w:t>
            </w:r>
            <w:r w:rsidR="006368F3">
              <w:rPr>
                <w:sz w:val="18"/>
                <w:szCs w:val="18"/>
              </w:rPr>
              <w:t xml:space="preserve"> </w:t>
            </w:r>
            <w:r w:rsidRPr="001E0B13">
              <w:rPr>
                <w:sz w:val="18"/>
                <w:szCs w:val="18"/>
              </w:rPr>
              <w:t>(6.5-12.7)</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85"/>
        </w:trPr>
        <w:tc>
          <w:tcPr>
            <w:tcW w:w="1662" w:type="dxa"/>
            <w:vMerge/>
            <w:tcBorders>
              <w:bottom w:val="single" w:sz="4" w:space="0" w:color="auto"/>
            </w:tcBorders>
          </w:tcPr>
          <w:p w:rsidR="00E53585" w:rsidRPr="001E0B13" w:rsidRDefault="00E53585" w:rsidP="003C68E1">
            <w:pPr>
              <w:rPr>
                <w:sz w:val="18"/>
                <w:szCs w:val="18"/>
              </w:rPr>
            </w:pP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Active migrations</w:t>
            </w:r>
          </w:p>
        </w:tc>
        <w:tc>
          <w:tcPr>
            <w:tcW w:w="2409" w:type="dxa"/>
            <w:tcBorders>
              <w:bottom w:val="single" w:sz="4" w:space="0" w:color="auto"/>
            </w:tcBorders>
          </w:tcPr>
          <w:p w:rsidR="00E53585" w:rsidRPr="001E0B13" w:rsidRDefault="00E53585" w:rsidP="003C68E1">
            <w:pPr>
              <w:rPr>
                <w:sz w:val="18"/>
                <w:szCs w:val="18"/>
              </w:rPr>
            </w:pPr>
            <w:r w:rsidRPr="001E0B13">
              <w:rPr>
                <w:sz w:val="18"/>
                <w:szCs w:val="18"/>
              </w:rPr>
              <w:t>0</w:t>
            </w:r>
          </w:p>
        </w:tc>
        <w:tc>
          <w:tcPr>
            <w:tcW w:w="2268" w:type="dxa"/>
            <w:tcBorders>
              <w:bottom w:val="single" w:sz="4" w:space="0" w:color="auto"/>
            </w:tcBorders>
          </w:tcPr>
          <w:p w:rsidR="00E53585" w:rsidRPr="001E0B13" w:rsidRDefault="00E53585" w:rsidP="003C68E1">
            <w:pPr>
              <w:rPr>
                <w:sz w:val="18"/>
                <w:szCs w:val="18"/>
              </w:rPr>
            </w:pPr>
            <w:r w:rsidRPr="001E0B13">
              <w:rPr>
                <w:sz w:val="18"/>
                <w:szCs w:val="18"/>
              </w:rPr>
              <w:t>0</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61"/>
        </w:trPr>
        <w:tc>
          <w:tcPr>
            <w:tcW w:w="1662" w:type="dxa"/>
            <w:vMerge w:val="restart"/>
            <w:tcBorders>
              <w:bottom w:val="single" w:sz="4" w:space="0" w:color="auto"/>
            </w:tcBorders>
          </w:tcPr>
          <w:p w:rsidR="00E53585" w:rsidRPr="001E0B13" w:rsidRDefault="00E53585" w:rsidP="003C68E1">
            <w:pPr>
              <w:rPr>
                <w:sz w:val="18"/>
                <w:szCs w:val="18"/>
              </w:rPr>
            </w:pPr>
            <w:r w:rsidRPr="001E0B13">
              <w:rPr>
                <w:sz w:val="18"/>
                <w:szCs w:val="18"/>
              </w:rPr>
              <w:t>Inshore/offshore boundary</w:t>
            </w: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DIN</w:t>
            </w:r>
          </w:p>
        </w:tc>
        <w:tc>
          <w:tcPr>
            <w:tcW w:w="2409" w:type="dxa"/>
            <w:tcBorders>
              <w:bottom w:val="single" w:sz="4" w:space="0" w:color="auto"/>
            </w:tcBorders>
          </w:tcPr>
          <w:p w:rsidR="00E53585" w:rsidRPr="001E0B13" w:rsidRDefault="00E53585" w:rsidP="006368F3">
            <w:pPr>
              <w:rPr>
                <w:color w:val="000000" w:themeColor="text1"/>
                <w:sz w:val="18"/>
                <w:szCs w:val="18"/>
              </w:rPr>
            </w:pPr>
            <w:r w:rsidRPr="001E0B13">
              <w:rPr>
                <w:color w:val="000000" w:themeColor="text1"/>
                <w:sz w:val="18"/>
                <w:szCs w:val="18"/>
              </w:rPr>
              <w:t>267.7</w:t>
            </w:r>
            <w:r w:rsidR="006368F3">
              <w:rPr>
                <w:color w:val="000000" w:themeColor="text1"/>
                <w:sz w:val="18"/>
                <w:szCs w:val="18"/>
              </w:rPr>
              <w:t xml:space="preserve"> </w:t>
            </w:r>
            <w:r w:rsidRPr="001E0B13">
              <w:rPr>
                <w:color w:val="000000" w:themeColor="text1"/>
                <w:sz w:val="18"/>
                <w:szCs w:val="18"/>
              </w:rPr>
              <w:t>(250.5-286.1)</w:t>
            </w:r>
          </w:p>
        </w:tc>
        <w:tc>
          <w:tcPr>
            <w:tcW w:w="2268" w:type="dxa"/>
            <w:tcBorders>
              <w:bottom w:val="single" w:sz="4" w:space="0" w:color="auto"/>
            </w:tcBorders>
          </w:tcPr>
          <w:p w:rsidR="00E53585" w:rsidRPr="001E0B13" w:rsidRDefault="00E53585" w:rsidP="006368F3">
            <w:pPr>
              <w:rPr>
                <w:color w:val="000000" w:themeColor="text1"/>
                <w:sz w:val="18"/>
                <w:szCs w:val="18"/>
              </w:rPr>
            </w:pPr>
            <w:r w:rsidRPr="001E0B13">
              <w:rPr>
                <w:color w:val="000000" w:themeColor="text1"/>
                <w:sz w:val="18"/>
                <w:szCs w:val="18"/>
              </w:rPr>
              <w:t>357.0</w:t>
            </w:r>
            <w:r w:rsidR="006368F3">
              <w:rPr>
                <w:color w:val="000000" w:themeColor="text1"/>
                <w:sz w:val="18"/>
                <w:szCs w:val="18"/>
              </w:rPr>
              <w:t xml:space="preserve"> </w:t>
            </w:r>
            <w:r w:rsidRPr="001E0B13">
              <w:rPr>
                <w:color w:val="000000" w:themeColor="text1"/>
                <w:sz w:val="18"/>
                <w:szCs w:val="18"/>
              </w:rPr>
              <w:t>(330.0-388.6)</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65"/>
        </w:trPr>
        <w:tc>
          <w:tcPr>
            <w:tcW w:w="1662" w:type="dxa"/>
            <w:vMerge/>
            <w:tcBorders>
              <w:bottom w:val="single" w:sz="4" w:space="0" w:color="auto"/>
            </w:tcBorders>
          </w:tcPr>
          <w:p w:rsidR="00E53585" w:rsidRPr="001E0B13" w:rsidRDefault="00E53585" w:rsidP="003C68E1">
            <w:pPr>
              <w:rPr>
                <w:sz w:val="18"/>
                <w:szCs w:val="18"/>
              </w:rPr>
            </w:pP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Plankton &amp; detritus</w:t>
            </w:r>
          </w:p>
        </w:tc>
        <w:tc>
          <w:tcPr>
            <w:tcW w:w="2409" w:type="dxa"/>
            <w:tcBorders>
              <w:bottom w:val="single" w:sz="4" w:space="0" w:color="auto"/>
            </w:tcBorders>
          </w:tcPr>
          <w:p w:rsidR="00E53585" w:rsidRPr="001E0B13" w:rsidRDefault="00E53585" w:rsidP="006368F3">
            <w:pPr>
              <w:rPr>
                <w:color w:val="000000" w:themeColor="text1"/>
                <w:sz w:val="18"/>
                <w:szCs w:val="18"/>
              </w:rPr>
            </w:pPr>
            <w:r w:rsidRPr="001E0B13">
              <w:rPr>
                <w:color w:val="000000" w:themeColor="text1"/>
                <w:sz w:val="18"/>
                <w:szCs w:val="18"/>
              </w:rPr>
              <w:t>72.4</w:t>
            </w:r>
            <w:r w:rsidR="006368F3">
              <w:rPr>
                <w:color w:val="000000" w:themeColor="text1"/>
                <w:sz w:val="18"/>
                <w:szCs w:val="18"/>
              </w:rPr>
              <w:t xml:space="preserve"> </w:t>
            </w:r>
            <w:r w:rsidRPr="001E0B13">
              <w:rPr>
                <w:color w:val="000000" w:themeColor="text1"/>
                <w:sz w:val="18"/>
                <w:szCs w:val="18"/>
              </w:rPr>
              <w:t>(58.3-86.3)</w:t>
            </w:r>
          </w:p>
        </w:tc>
        <w:tc>
          <w:tcPr>
            <w:tcW w:w="2268" w:type="dxa"/>
            <w:tcBorders>
              <w:bottom w:val="single" w:sz="4" w:space="0" w:color="auto"/>
            </w:tcBorders>
          </w:tcPr>
          <w:p w:rsidR="00E53585" w:rsidRPr="001E0B13" w:rsidRDefault="00E53585" w:rsidP="006368F3">
            <w:pPr>
              <w:rPr>
                <w:color w:val="000000" w:themeColor="text1"/>
                <w:sz w:val="18"/>
                <w:szCs w:val="18"/>
              </w:rPr>
            </w:pPr>
            <w:r w:rsidRPr="001E0B13">
              <w:rPr>
                <w:color w:val="000000" w:themeColor="text1"/>
                <w:sz w:val="18"/>
                <w:szCs w:val="18"/>
              </w:rPr>
              <w:t>72.3</w:t>
            </w:r>
            <w:r w:rsidR="006368F3">
              <w:rPr>
                <w:color w:val="000000" w:themeColor="text1"/>
                <w:sz w:val="18"/>
                <w:szCs w:val="18"/>
              </w:rPr>
              <w:t xml:space="preserve"> </w:t>
            </w:r>
            <w:r w:rsidRPr="001E0B13">
              <w:rPr>
                <w:color w:val="000000" w:themeColor="text1"/>
                <w:sz w:val="18"/>
                <w:szCs w:val="18"/>
              </w:rPr>
              <w:t>(56.9-92.2)</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69"/>
        </w:trPr>
        <w:tc>
          <w:tcPr>
            <w:tcW w:w="1662" w:type="dxa"/>
            <w:vMerge/>
            <w:tcBorders>
              <w:bottom w:val="single" w:sz="4" w:space="0" w:color="auto"/>
            </w:tcBorders>
          </w:tcPr>
          <w:p w:rsidR="00E53585" w:rsidRPr="001E0B13" w:rsidRDefault="00E53585" w:rsidP="003C68E1">
            <w:pPr>
              <w:rPr>
                <w:sz w:val="18"/>
                <w:szCs w:val="18"/>
              </w:rPr>
            </w:pP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Active migrations</w:t>
            </w:r>
          </w:p>
        </w:tc>
        <w:tc>
          <w:tcPr>
            <w:tcW w:w="2409" w:type="dxa"/>
            <w:tcBorders>
              <w:bottom w:val="single" w:sz="4" w:space="0" w:color="auto"/>
            </w:tcBorders>
          </w:tcPr>
          <w:p w:rsidR="00E53585" w:rsidRPr="001E0B13" w:rsidRDefault="00E53585" w:rsidP="006368F3">
            <w:pPr>
              <w:rPr>
                <w:color w:val="000000" w:themeColor="text1"/>
                <w:sz w:val="18"/>
                <w:szCs w:val="18"/>
              </w:rPr>
            </w:pPr>
            <w:r w:rsidRPr="001E0B13">
              <w:rPr>
                <w:color w:val="000000" w:themeColor="text1"/>
                <w:sz w:val="18"/>
                <w:szCs w:val="18"/>
              </w:rPr>
              <w:t>0.36</w:t>
            </w:r>
            <w:r w:rsidR="006368F3">
              <w:rPr>
                <w:color w:val="000000" w:themeColor="text1"/>
                <w:sz w:val="18"/>
                <w:szCs w:val="18"/>
              </w:rPr>
              <w:t xml:space="preserve"> </w:t>
            </w:r>
            <w:r w:rsidRPr="001E0B13">
              <w:rPr>
                <w:color w:val="000000" w:themeColor="text1"/>
                <w:sz w:val="18"/>
                <w:szCs w:val="18"/>
              </w:rPr>
              <w:t>(0.11-0.98)</w:t>
            </w:r>
          </w:p>
        </w:tc>
        <w:tc>
          <w:tcPr>
            <w:tcW w:w="2268" w:type="dxa"/>
            <w:tcBorders>
              <w:bottom w:val="single" w:sz="4" w:space="0" w:color="auto"/>
            </w:tcBorders>
          </w:tcPr>
          <w:p w:rsidR="00E53585" w:rsidRPr="001E0B13" w:rsidRDefault="00E53585" w:rsidP="006368F3">
            <w:pPr>
              <w:tabs>
                <w:tab w:val="center" w:pos="1026"/>
              </w:tabs>
              <w:rPr>
                <w:color w:val="000000" w:themeColor="text1"/>
                <w:sz w:val="18"/>
                <w:szCs w:val="18"/>
              </w:rPr>
            </w:pPr>
            <w:r w:rsidRPr="001E0B13">
              <w:rPr>
                <w:color w:val="000000" w:themeColor="text1"/>
                <w:sz w:val="18"/>
                <w:szCs w:val="18"/>
              </w:rPr>
              <w:t>0.50</w:t>
            </w:r>
            <w:r w:rsidR="006368F3">
              <w:rPr>
                <w:color w:val="000000" w:themeColor="text1"/>
                <w:sz w:val="18"/>
                <w:szCs w:val="18"/>
              </w:rPr>
              <w:tab/>
              <w:t xml:space="preserve"> </w:t>
            </w:r>
            <w:r w:rsidRPr="001E0B13">
              <w:rPr>
                <w:color w:val="000000" w:themeColor="text1"/>
                <w:sz w:val="18"/>
                <w:szCs w:val="18"/>
              </w:rPr>
              <w:t>(0.17–1.38)</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c>
          <w:tcPr>
            <w:tcW w:w="1662" w:type="dxa"/>
            <w:vMerge w:val="restart"/>
          </w:tcPr>
          <w:p w:rsidR="00E53585" w:rsidRPr="001E0B13" w:rsidRDefault="00E53585" w:rsidP="003C68E1">
            <w:pPr>
              <w:rPr>
                <w:sz w:val="18"/>
                <w:szCs w:val="18"/>
              </w:rPr>
            </w:pPr>
            <w:r w:rsidRPr="001E0B13">
              <w:rPr>
                <w:sz w:val="18"/>
                <w:szCs w:val="18"/>
              </w:rPr>
              <w:t>Land and atmosphere</w:t>
            </w:r>
          </w:p>
        </w:tc>
        <w:tc>
          <w:tcPr>
            <w:tcW w:w="3408" w:type="dxa"/>
          </w:tcPr>
          <w:p w:rsidR="00E53585" w:rsidRPr="001E0B13" w:rsidRDefault="00E53585" w:rsidP="003C68E1">
            <w:pPr>
              <w:rPr>
                <w:sz w:val="18"/>
                <w:szCs w:val="18"/>
              </w:rPr>
            </w:pPr>
            <w:r w:rsidRPr="001E0B13">
              <w:rPr>
                <w:sz w:val="18"/>
                <w:szCs w:val="18"/>
              </w:rPr>
              <w:t>Atmospheric DIN deposition</w:t>
            </w:r>
          </w:p>
        </w:tc>
        <w:tc>
          <w:tcPr>
            <w:tcW w:w="2409" w:type="dxa"/>
          </w:tcPr>
          <w:p w:rsidR="00E53585" w:rsidRPr="001E0B13" w:rsidRDefault="00E53585" w:rsidP="003C68E1">
            <w:pPr>
              <w:rPr>
                <w:sz w:val="18"/>
                <w:szCs w:val="18"/>
              </w:rPr>
            </w:pPr>
            <w:r w:rsidRPr="001E0B13">
              <w:rPr>
                <w:sz w:val="18"/>
                <w:szCs w:val="18"/>
              </w:rPr>
              <w:t>17.6</w:t>
            </w:r>
          </w:p>
        </w:tc>
        <w:tc>
          <w:tcPr>
            <w:tcW w:w="2268" w:type="dxa"/>
          </w:tcPr>
          <w:p w:rsidR="00E53585" w:rsidRPr="001E0B13" w:rsidRDefault="00E53585" w:rsidP="003C68E1">
            <w:pPr>
              <w:rPr>
                <w:sz w:val="18"/>
                <w:szCs w:val="18"/>
              </w:rPr>
            </w:pPr>
          </w:p>
        </w:tc>
        <w:tc>
          <w:tcPr>
            <w:tcW w:w="1985" w:type="dxa"/>
          </w:tcPr>
          <w:p w:rsidR="00E53585" w:rsidRPr="001E0B13" w:rsidRDefault="00E53585" w:rsidP="003C68E1">
            <w:pPr>
              <w:rPr>
                <w:sz w:val="18"/>
                <w:szCs w:val="18"/>
              </w:rPr>
            </w:pPr>
          </w:p>
        </w:tc>
        <w:tc>
          <w:tcPr>
            <w:tcW w:w="2126" w:type="dxa"/>
          </w:tcPr>
          <w:p w:rsidR="00E53585" w:rsidRPr="001E0B13" w:rsidRDefault="00E53585" w:rsidP="003C68E1">
            <w:pPr>
              <w:rPr>
                <w:sz w:val="18"/>
                <w:szCs w:val="18"/>
              </w:rPr>
            </w:pPr>
          </w:p>
        </w:tc>
      </w:tr>
      <w:tr w:rsidR="00E53585" w:rsidRPr="001E0B13" w:rsidTr="006368F3">
        <w:tc>
          <w:tcPr>
            <w:tcW w:w="1662" w:type="dxa"/>
            <w:vMerge/>
          </w:tcPr>
          <w:p w:rsidR="00E53585" w:rsidRPr="001E0B13" w:rsidRDefault="00E53585" w:rsidP="003C68E1">
            <w:pPr>
              <w:rPr>
                <w:sz w:val="18"/>
                <w:szCs w:val="18"/>
              </w:rPr>
            </w:pPr>
          </w:p>
        </w:tc>
        <w:tc>
          <w:tcPr>
            <w:tcW w:w="3408" w:type="dxa"/>
          </w:tcPr>
          <w:p w:rsidR="00E53585" w:rsidRPr="001E0B13" w:rsidRDefault="00E53585" w:rsidP="003C68E1">
            <w:pPr>
              <w:rPr>
                <w:sz w:val="18"/>
                <w:szCs w:val="18"/>
              </w:rPr>
            </w:pPr>
            <w:r w:rsidRPr="001E0B13">
              <w:rPr>
                <w:sz w:val="18"/>
                <w:szCs w:val="18"/>
              </w:rPr>
              <w:t>River DIN discharges</w:t>
            </w:r>
          </w:p>
        </w:tc>
        <w:tc>
          <w:tcPr>
            <w:tcW w:w="2409" w:type="dxa"/>
          </w:tcPr>
          <w:p w:rsidR="00E53585" w:rsidRPr="001E0B13" w:rsidRDefault="00E53585" w:rsidP="003C68E1">
            <w:pPr>
              <w:rPr>
                <w:sz w:val="18"/>
                <w:szCs w:val="18"/>
              </w:rPr>
            </w:pPr>
            <w:r w:rsidRPr="001E0B13">
              <w:rPr>
                <w:sz w:val="18"/>
                <w:szCs w:val="18"/>
              </w:rPr>
              <w:t>107.5</w:t>
            </w:r>
          </w:p>
        </w:tc>
        <w:tc>
          <w:tcPr>
            <w:tcW w:w="2268" w:type="dxa"/>
          </w:tcPr>
          <w:p w:rsidR="00E53585" w:rsidRPr="001E0B13" w:rsidRDefault="00E53585" w:rsidP="003C68E1">
            <w:pPr>
              <w:rPr>
                <w:sz w:val="18"/>
                <w:szCs w:val="18"/>
              </w:rPr>
            </w:pPr>
          </w:p>
        </w:tc>
        <w:tc>
          <w:tcPr>
            <w:tcW w:w="1985" w:type="dxa"/>
          </w:tcPr>
          <w:p w:rsidR="00E53585" w:rsidRPr="001E0B13" w:rsidRDefault="00E53585" w:rsidP="003C68E1">
            <w:pPr>
              <w:rPr>
                <w:sz w:val="18"/>
                <w:szCs w:val="18"/>
              </w:rPr>
            </w:pPr>
          </w:p>
        </w:tc>
        <w:tc>
          <w:tcPr>
            <w:tcW w:w="2126" w:type="dxa"/>
          </w:tcPr>
          <w:p w:rsidR="00E53585" w:rsidRPr="001E0B13" w:rsidRDefault="00E53585" w:rsidP="003C68E1">
            <w:pPr>
              <w:rPr>
                <w:sz w:val="18"/>
                <w:szCs w:val="18"/>
              </w:rPr>
            </w:pPr>
          </w:p>
        </w:tc>
      </w:tr>
      <w:tr w:rsidR="00E53585" w:rsidRPr="001E0B13" w:rsidTr="006368F3">
        <w:trPr>
          <w:trHeight w:val="279"/>
        </w:trPr>
        <w:tc>
          <w:tcPr>
            <w:tcW w:w="1662" w:type="dxa"/>
            <w:vMerge/>
          </w:tcPr>
          <w:p w:rsidR="00E53585" w:rsidRPr="001E0B13" w:rsidRDefault="00E53585" w:rsidP="003C68E1">
            <w:pPr>
              <w:rPr>
                <w:sz w:val="18"/>
                <w:szCs w:val="18"/>
              </w:rPr>
            </w:pP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Water column denitrification</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6368F3">
            <w:pPr>
              <w:rPr>
                <w:sz w:val="18"/>
                <w:szCs w:val="18"/>
              </w:rPr>
            </w:pPr>
            <w:r w:rsidRPr="001E0B13">
              <w:rPr>
                <w:sz w:val="18"/>
                <w:szCs w:val="18"/>
              </w:rPr>
              <w:t>0.006</w:t>
            </w:r>
            <w:r w:rsidR="006368F3">
              <w:rPr>
                <w:sz w:val="18"/>
                <w:szCs w:val="18"/>
              </w:rPr>
              <w:t xml:space="preserve"> </w:t>
            </w:r>
            <w:r w:rsidRPr="001E0B13">
              <w:rPr>
                <w:sz w:val="18"/>
                <w:szCs w:val="18"/>
              </w:rPr>
              <w:t>(0.005-0.007)</w:t>
            </w: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68"/>
        </w:trPr>
        <w:tc>
          <w:tcPr>
            <w:tcW w:w="1662" w:type="dxa"/>
            <w:vMerge/>
          </w:tcPr>
          <w:p w:rsidR="00E53585" w:rsidRPr="001E0B13" w:rsidRDefault="00E53585" w:rsidP="003C68E1">
            <w:pPr>
              <w:rPr>
                <w:sz w:val="18"/>
                <w:szCs w:val="18"/>
              </w:rPr>
            </w:pP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Sediment denitrification</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6368F3">
            <w:pPr>
              <w:tabs>
                <w:tab w:val="center" w:pos="884"/>
              </w:tabs>
              <w:rPr>
                <w:sz w:val="18"/>
                <w:szCs w:val="18"/>
              </w:rPr>
            </w:pPr>
            <w:r w:rsidRPr="001E0B13">
              <w:rPr>
                <w:sz w:val="18"/>
                <w:szCs w:val="18"/>
              </w:rPr>
              <w:t>70.5</w:t>
            </w:r>
            <w:r w:rsidR="006368F3">
              <w:rPr>
                <w:sz w:val="18"/>
                <w:szCs w:val="18"/>
              </w:rPr>
              <w:tab/>
              <w:t xml:space="preserve"> </w:t>
            </w:r>
            <w:r w:rsidRPr="001E0B13">
              <w:rPr>
                <w:sz w:val="18"/>
                <w:szCs w:val="18"/>
              </w:rPr>
              <w:t>(59.1-85.5)</w:t>
            </w: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73"/>
        </w:trPr>
        <w:tc>
          <w:tcPr>
            <w:tcW w:w="1662" w:type="dxa"/>
            <w:vMerge/>
            <w:tcBorders>
              <w:bottom w:val="single" w:sz="4" w:space="0" w:color="auto"/>
            </w:tcBorders>
          </w:tcPr>
          <w:p w:rsidR="00E53585" w:rsidRPr="001E0B13" w:rsidRDefault="00E53585" w:rsidP="003C68E1">
            <w:pPr>
              <w:rPr>
                <w:sz w:val="18"/>
                <w:szCs w:val="18"/>
              </w:rPr>
            </w:pP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Macrophyte beach-cast</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6368F3">
            <w:pPr>
              <w:rPr>
                <w:sz w:val="18"/>
                <w:szCs w:val="18"/>
              </w:rPr>
            </w:pPr>
            <w:r w:rsidRPr="001E0B13">
              <w:rPr>
                <w:sz w:val="18"/>
                <w:szCs w:val="18"/>
              </w:rPr>
              <w:t>1.60</w:t>
            </w:r>
            <w:r w:rsidR="006368F3">
              <w:rPr>
                <w:sz w:val="18"/>
                <w:szCs w:val="18"/>
              </w:rPr>
              <w:t xml:space="preserve"> </w:t>
            </w:r>
            <w:r w:rsidRPr="001E0B13">
              <w:rPr>
                <w:sz w:val="18"/>
                <w:szCs w:val="18"/>
              </w:rPr>
              <w:t>(1.22-2.15)</w:t>
            </w: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p>
        </w:tc>
      </w:tr>
      <w:tr w:rsidR="00E53585" w:rsidRPr="001E0B13" w:rsidTr="006368F3">
        <w:trPr>
          <w:trHeight w:val="277"/>
        </w:trPr>
        <w:tc>
          <w:tcPr>
            <w:tcW w:w="1662" w:type="dxa"/>
          </w:tcPr>
          <w:p w:rsidR="00E53585" w:rsidRPr="001E0B13" w:rsidRDefault="00E53585" w:rsidP="003C68E1">
            <w:pPr>
              <w:rPr>
                <w:sz w:val="18"/>
                <w:szCs w:val="18"/>
              </w:rPr>
            </w:pPr>
            <w:r w:rsidRPr="001E0B13">
              <w:rPr>
                <w:sz w:val="18"/>
                <w:szCs w:val="18"/>
              </w:rPr>
              <w:t>Seabed sediments</w:t>
            </w:r>
          </w:p>
        </w:tc>
        <w:tc>
          <w:tcPr>
            <w:tcW w:w="3408" w:type="dxa"/>
          </w:tcPr>
          <w:p w:rsidR="00E53585" w:rsidRPr="001E0B13" w:rsidRDefault="00E53585" w:rsidP="003C68E1">
            <w:pPr>
              <w:rPr>
                <w:sz w:val="18"/>
                <w:szCs w:val="18"/>
              </w:rPr>
            </w:pPr>
            <w:r w:rsidRPr="001E0B13">
              <w:rPr>
                <w:sz w:val="18"/>
                <w:szCs w:val="18"/>
              </w:rPr>
              <w:t>Net burial</w:t>
            </w:r>
          </w:p>
        </w:tc>
        <w:tc>
          <w:tcPr>
            <w:tcW w:w="2409" w:type="dxa"/>
          </w:tcPr>
          <w:p w:rsidR="00E53585" w:rsidRPr="001E0B13" w:rsidRDefault="00E53585" w:rsidP="003C68E1">
            <w:pPr>
              <w:rPr>
                <w:sz w:val="18"/>
                <w:szCs w:val="18"/>
              </w:rPr>
            </w:pPr>
          </w:p>
        </w:tc>
        <w:tc>
          <w:tcPr>
            <w:tcW w:w="2268" w:type="dxa"/>
          </w:tcPr>
          <w:p w:rsidR="00E53585" w:rsidRPr="001E0B13" w:rsidRDefault="00E53585" w:rsidP="003C68E1">
            <w:pPr>
              <w:rPr>
                <w:sz w:val="18"/>
                <w:szCs w:val="18"/>
              </w:rPr>
            </w:pPr>
          </w:p>
        </w:tc>
        <w:tc>
          <w:tcPr>
            <w:tcW w:w="1985" w:type="dxa"/>
          </w:tcPr>
          <w:p w:rsidR="00E53585" w:rsidRPr="001E0B13" w:rsidRDefault="00E53585" w:rsidP="006368F3">
            <w:pPr>
              <w:rPr>
                <w:sz w:val="18"/>
                <w:szCs w:val="18"/>
              </w:rPr>
            </w:pPr>
            <w:r w:rsidRPr="001E0B13">
              <w:rPr>
                <w:sz w:val="18"/>
                <w:szCs w:val="18"/>
              </w:rPr>
              <w:t>75.7</w:t>
            </w:r>
            <w:r w:rsidR="006368F3">
              <w:rPr>
                <w:sz w:val="18"/>
                <w:szCs w:val="18"/>
              </w:rPr>
              <w:t xml:space="preserve"> </w:t>
            </w:r>
            <w:r w:rsidRPr="001E0B13">
              <w:rPr>
                <w:sz w:val="18"/>
                <w:szCs w:val="18"/>
              </w:rPr>
              <w:t>(51.6-94.3)</w:t>
            </w:r>
          </w:p>
        </w:tc>
        <w:tc>
          <w:tcPr>
            <w:tcW w:w="2126" w:type="dxa"/>
          </w:tcPr>
          <w:p w:rsidR="00E53585" w:rsidRPr="001E0B13" w:rsidRDefault="00E53585" w:rsidP="003C68E1">
            <w:pPr>
              <w:rPr>
                <w:sz w:val="18"/>
                <w:szCs w:val="18"/>
              </w:rPr>
            </w:pPr>
          </w:p>
        </w:tc>
      </w:tr>
      <w:tr w:rsidR="00E53585" w:rsidRPr="001E0B13" w:rsidTr="006368F3">
        <w:trPr>
          <w:trHeight w:val="283"/>
        </w:trPr>
        <w:tc>
          <w:tcPr>
            <w:tcW w:w="1662" w:type="dxa"/>
            <w:vMerge w:val="restart"/>
            <w:tcBorders>
              <w:bottom w:val="single" w:sz="4" w:space="0" w:color="auto"/>
            </w:tcBorders>
          </w:tcPr>
          <w:p w:rsidR="00E53585" w:rsidRPr="001E0B13" w:rsidRDefault="00E53585" w:rsidP="003C68E1">
            <w:pPr>
              <w:rPr>
                <w:sz w:val="18"/>
                <w:szCs w:val="18"/>
              </w:rPr>
            </w:pPr>
            <w:r w:rsidRPr="001E0B13">
              <w:rPr>
                <w:sz w:val="18"/>
                <w:szCs w:val="18"/>
              </w:rPr>
              <w:t>Human extraction</w:t>
            </w: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Planktivous fish landings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6368F3">
            <w:pPr>
              <w:rPr>
                <w:sz w:val="18"/>
                <w:szCs w:val="18"/>
              </w:rPr>
            </w:pPr>
            <w:r w:rsidRPr="001E0B13">
              <w:rPr>
                <w:sz w:val="18"/>
                <w:szCs w:val="18"/>
              </w:rPr>
              <w:t>0.80</w:t>
            </w:r>
            <w:r w:rsidR="006368F3">
              <w:rPr>
                <w:sz w:val="18"/>
                <w:szCs w:val="18"/>
              </w:rPr>
              <w:t xml:space="preserve"> </w:t>
            </w:r>
            <w:r w:rsidRPr="001E0B13">
              <w:rPr>
                <w:sz w:val="18"/>
                <w:szCs w:val="18"/>
              </w:rPr>
              <w:t xml:space="preserve"> (0.35-1.23)</w:t>
            </w:r>
          </w:p>
        </w:tc>
      </w:tr>
      <w:tr w:rsidR="00E53585" w:rsidRPr="001E0B13" w:rsidTr="006368F3">
        <w:trPr>
          <w:trHeight w:val="259"/>
        </w:trPr>
        <w:tc>
          <w:tcPr>
            <w:tcW w:w="1662" w:type="dxa"/>
            <w:vMerge/>
            <w:tcBorders>
              <w:bottom w:val="single" w:sz="4" w:space="0" w:color="auto"/>
            </w:tcBorders>
          </w:tcPr>
          <w:p w:rsidR="00E53585" w:rsidRPr="001E0B13" w:rsidRDefault="00E53585" w:rsidP="003C68E1">
            <w:pPr>
              <w:rPr>
                <w:sz w:val="18"/>
                <w:szCs w:val="18"/>
              </w:rPr>
            </w:pP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Demersal fish landings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6368F3">
            <w:pPr>
              <w:rPr>
                <w:sz w:val="18"/>
                <w:szCs w:val="18"/>
              </w:rPr>
            </w:pPr>
            <w:r w:rsidRPr="001E0B13">
              <w:rPr>
                <w:sz w:val="18"/>
                <w:szCs w:val="18"/>
              </w:rPr>
              <w:t>0.50</w:t>
            </w:r>
            <w:r w:rsidR="006368F3">
              <w:rPr>
                <w:sz w:val="18"/>
                <w:szCs w:val="18"/>
              </w:rPr>
              <w:t xml:space="preserve"> </w:t>
            </w:r>
            <w:r w:rsidRPr="001E0B13">
              <w:rPr>
                <w:sz w:val="18"/>
                <w:szCs w:val="18"/>
              </w:rPr>
              <w:t>(0.02-0.98)</w:t>
            </w:r>
          </w:p>
        </w:tc>
      </w:tr>
      <w:tr w:rsidR="00E53585" w:rsidRPr="001E0B13" w:rsidTr="006368F3">
        <w:tc>
          <w:tcPr>
            <w:tcW w:w="1662" w:type="dxa"/>
            <w:vMerge/>
            <w:tcBorders>
              <w:bottom w:val="single" w:sz="4" w:space="0" w:color="auto"/>
            </w:tcBorders>
          </w:tcPr>
          <w:p w:rsidR="00E53585" w:rsidRPr="001E0B13" w:rsidRDefault="00E53585" w:rsidP="003C68E1">
            <w:pPr>
              <w:rPr>
                <w:sz w:val="18"/>
                <w:szCs w:val="18"/>
              </w:rPr>
            </w:pP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Migratory fish landings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6368F3">
            <w:pPr>
              <w:rPr>
                <w:sz w:val="18"/>
                <w:szCs w:val="18"/>
              </w:rPr>
            </w:pPr>
            <w:r w:rsidRPr="001E0B13">
              <w:rPr>
                <w:sz w:val="18"/>
                <w:szCs w:val="18"/>
              </w:rPr>
              <w:t>0.009</w:t>
            </w:r>
            <w:r w:rsidR="006368F3">
              <w:rPr>
                <w:sz w:val="18"/>
                <w:szCs w:val="18"/>
              </w:rPr>
              <w:t xml:space="preserve"> </w:t>
            </w:r>
            <w:r w:rsidRPr="001E0B13">
              <w:rPr>
                <w:sz w:val="18"/>
                <w:szCs w:val="18"/>
              </w:rPr>
              <w:t>(0.007-0.010)</w:t>
            </w:r>
          </w:p>
        </w:tc>
      </w:tr>
      <w:tr w:rsidR="00E53585" w:rsidRPr="001E0B13" w:rsidTr="006368F3">
        <w:trPr>
          <w:trHeight w:val="195"/>
        </w:trPr>
        <w:tc>
          <w:tcPr>
            <w:tcW w:w="1662" w:type="dxa"/>
            <w:vMerge/>
            <w:tcBorders>
              <w:bottom w:val="single" w:sz="4" w:space="0" w:color="auto"/>
            </w:tcBorders>
          </w:tcPr>
          <w:p w:rsidR="00E53585" w:rsidRPr="001E0B13" w:rsidRDefault="00E53585" w:rsidP="003C68E1">
            <w:pPr>
              <w:rPr>
                <w:sz w:val="18"/>
                <w:szCs w:val="18"/>
              </w:rPr>
            </w:pP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Susp/deposit benthos landings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6368F3">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6368F3">
            <w:pPr>
              <w:rPr>
                <w:sz w:val="18"/>
                <w:szCs w:val="18"/>
              </w:rPr>
            </w:pPr>
            <w:r w:rsidRPr="001E0B13">
              <w:rPr>
                <w:sz w:val="18"/>
                <w:szCs w:val="18"/>
              </w:rPr>
              <w:t>0.034</w:t>
            </w:r>
            <w:r w:rsidR="006368F3">
              <w:rPr>
                <w:sz w:val="18"/>
                <w:szCs w:val="18"/>
              </w:rPr>
              <w:t xml:space="preserve"> </w:t>
            </w:r>
            <w:r w:rsidRPr="001E0B13">
              <w:rPr>
                <w:sz w:val="18"/>
                <w:szCs w:val="18"/>
              </w:rPr>
              <w:t>(0.026-0.044)</w:t>
            </w:r>
          </w:p>
        </w:tc>
      </w:tr>
      <w:tr w:rsidR="00E53585" w:rsidRPr="001E0B13" w:rsidTr="006368F3">
        <w:tc>
          <w:tcPr>
            <w:tcW w:w="1662" w:type="dxa"/>
            <w:vMerge/>
            <w:tcBorders>
              <w:bottom w:val="single" w:sz="4" w:space="0" w:color="auto"/>
            </w:tcBorders>
          </w:tcPr>
          <w:p w:rsidR="00E53585" w:rsidRPr="001E0B13" w:rsidRDefault="00E53585" w:rsidP="003C68E1">
            <w:pPr>
              <w:rPr>
                <w:sz w:val="18"/>
                <w:szCs w:val="18"/>
              </w:rPr>
            </w:pP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Carn/scav benthos landings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6368F3">
            <w:pPr>
              <w:rPr>
                <w:sz w:val="18"/>
                <w:szCs w:val="18"/>
              </w:rPr>
            </w:pPr>
            <w:r w:rsidRPr="001E0B13">
              <w:rPr>
                <w:sz w:val="18"/>
                <w:szCs w:val="18"/>
              </w:rPr>
              <w:t>0.027</w:t>
            </w:r>
            <w:r w:rsidR="006368F3">
              <w:rPr>
                <w:sz w:val="18"/>
                <w:szCs w:val="18"/>
              </w:rPr>
              <w:t xml:space="preserve"> </w:t>
            </w:r>
            <w:r w:rsidRPr="001E0B13">
              <w:rPr>
                <w:sz w:val="18"/>
                <w:szCs w:val="18"/>
              </w:rPr>
              <w:t>(0.010-0.061)</w:t>
            </w:r>
          </w:p>
        </w:tc>
      </w:tr>
      <w:tr w:rsidR="00E53585" w:rsidRPr="001E0B13" w:rsidTr="006368F3">
        <w:trPr>
          <w:trHeight w:val="215"/>
        </w:trPr>
        <w:tc>
          <w:tcPr>
            <w:tcW w:w="1662" w:type="dxa"/>
            <w:vMerge/>
            <w:tcBorders>
              <w:bottom w:val="single" w:sz="4" w:space="0" w:color="auto"/>
            </w:tcBorders>
          </w:tcPr>
          <w:p w:rsidR="00E53585" w:rsidRPr="001E0B13" w:rsidRDefault="00E53585" w:rsidP="003C68E1">
            <w:pPr>
              <w:rPr>
                <w:sz w:val="18"/>
                <w:szCs w:val="18"/>
              </w:rPr>
            </w:pP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Pelagic invert. Landings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6368F3" w:rsidP="003C68E1">
            <w:pPr>
              <w:rPr>
                <w:sz w:val="18"/>
                <w:szCs w:val="18"/>
              </w:rPr>
            </w:pPr>
            <w:r>
              <w:rPr>
                <w:sz w:val="18"/>
                <w:szCs w:val="18"/>
              </w:rPr>
              <w:t>0.0</w:t>
            </w:r>
          </w:p>
        </w:tc>
      </w:tr>
      <w:tr w:rsidR="00E53585" w:rsidRPr="001E0B13" w:rsidTr="006368F3">
        <w:trPr>
          <w:trHeight w:val="297"/>
        </w:trPr>
        <w:tc>
          <w:tcPr>
            <w:tcW w:w="1662" w:type="dxa"/>
            <w:tcBorders>
              <w:bottom w:val="single" w:sz="4" w:space="0" w:color="auto"/>
            </w:tcBorders>
          </w:tcPr>
          <w:p w:rsidR="00E53585" w:rsidRPr="001E0B13" w:rsidRDefault="00E53585" w:rsidP="003C68E1">
            <w:pPr>
              <w:rPr>
                <w:sz w:val="18"/>
                <w:szCs w:val="18"/>
              </w:rPr>
            </w:pPr>
          </w:p>
        </w:tc>
        <w:tc>
          <w:tcPr>
            <w:tcW w:w="3408" w:type="dxa"/>
            <w:tcBorders>
              <w:bottom w:val="single" w:sz="4" w:space="0" w:color="auto"/>
            </w:tcBorders>
          </w:tcPr>
          <w:p w:rsidR="00E53585" w:rsidRPr="001E0B13" w:rsidRDefault="00E53585" w:rsidP="003C68E1">
            <w:pPr>
              <w:rPr>
                <w:sz w:val="18"/>
                <w:szCs w:val="18"/>
              </w:rPr>
            </w:pPr>
            <w:r w:rsidRPr="001E0B13">
              <w:rPr>
                <w:sz w:val="18"/>
                <w:szCs w:val="18"/>
              </w:rPr>
              <w:t>Cetacean landings</w:t>
            </w:r>
          </w:p>
        </w:tc>
        <w:tc>
          <w:tcPr>
            <w:tcW w:w="2409" w:type="dxa"/>
            <w:tcBorders>
              <w:bottom w:val="single" w:sz="4" w:space="0" w:color="auto"/>
            </w:tcBorders>
          </w:tcPr>
          <w:p w:rsidR="00E53585" w:rsidRPr="001E0B13" w:rsidRDefault="00E53585" w:rsidP="003C68E1">
            <w:pPr>
              <w:rPr>
                <w:sz w:val="18"/>
                <w:szCs w:val="18"/>
              </w:rPr>
            </w:pPr>
          </w:p>
        </w:tc>
        <w:tc>
          <w:tcPr>
            <w:tcW w:w="2268" w:type="dxa"/>
            <w:tcBorders>
              <w:bottom w:val="single" w:sz="4" w:space="0" w:color="auto"/>
            </w:tcBorders>
          </w:tcPr>
          <w:p w:rsidR="00E53585" w:rsidRPr="001E0B13" w:rsidRDefault="00E53585" w:rsidP="003C68E1">
            <w:pPr>
              <w:rPr>
                <w:sz w:val="18"/>
                <w:szCs w:val="18"/>
              </w:rPr>
            </w:pPr>
          </w:p>
        </w:tc>
        <w:tc>
          <w:tcPr>
            <w:tcW w:w="1985" w:type="dxa"/>
            <w:tcBorders>
              <w:bottom w:val="single" w:sz="4" w:space="0" w:color="auto"/>
            </w:tcBorders>
          </w:tcPr>
          <w:p w:rsidR="00E53585" w:rsidRPr="001E0B13" w:rsidRDefault="00E53585" w:rsidP="003C68E1">
            <w:pPr>
              <w:rPr>
                <w:sz w:val="18"/>
                <w:szCs w:val="18"/>
              </w:rPr>
            </w:pPr>
          </w:p>
        </w:tc>
        <w:tc>
          <w:tcPr>
            <w:tcW w:w="2126" w:type="dxa"/>
            <w:tcBorders>
              <w:bottom w:val="single" w:sz="4" w:space="0" w:color="auto"/>
            </w:tcBorders>
          </w:tcPr>
          <w:p w:rsidR="00E53585" w:rsidRPr="001E0B13" w:rsidRDefault="00E53585" w:rsidP="003C68E1">
            <w:pPr>
              <w:rPr>
                <w:sz w:val="18"/>
                <w:szCs w:val="18"/>
              </w:rPr>
            </w:pPr>
            <w:r w:rsidRPr="001E0B13">
              <w:rPr>
                <w:sz w:val="18"/>
                <w:szCs w:val="18"/>
              </w:rPr>
              <w:t>0.0</w:t>
            </w:r>
          </w:p>
        </w:tc>
      </w:tr>
      <w:tr w:rsidR="00E53585" w:rsidRPr="001E0B13" w:rsidTr="006368F3">
        <w:tc>
          <w:tcPr>
            <w:tcW w:w="1662" w:type="dxa"/>
          </w:tcPr>
          <w:p w:rsidR="00E53585" w:rsidRPr="001E0B13" w:rsidRDefault="00E53585" w:rsidP="003C68E1">
            <w:pPr>
              <w:rPr>
                <w:sz w:val="18"/>
                <w:szCs w:val="18"/>
              </w:rPr>
            </w:pPr>
            <w:r w:rsidRPr="001E0B13">
              <w:rPr>
                <w:sz w:val="18"/>
                <w:szCs w:val="18"/>
              </w:rPr>
              <w:t>TOTAL</w:t>
            </w:r>
          </w:p>
        </w:tc>
        <w:tc>
          <w:tcPr>
            <w:tcW w:w="3408" w:type="dxa"/>
          </w:tcPr>
          <w:p w:rsidR="00E53585" w:rsidRPr="001E0B13" w:rsidRDefault="00E53585" w:rsidP="003C68E1">
            <w:pPr>
              <w:rPr>
                <w:sz w:val="18"/>
                <w:szCs w:val="18"/>
              </w:rPr>
            </w:pPr>
          </w:p>
        </w:tc>
        <w:tc>
          <w:tcPr>
            <w:tcW w:w="2409" w:type="dxa"/>
          </w:tcPr>
          <w:p w:rsidR="00E53585" w:rsidRPr="001E0B13" w:rsidRDefault="00E53585" w:rsidP="003C68E1">
            <w:pPr>
              <w:rPr>
                <w:color w:val="000000" w:themeColor="text1"/>
                <w:sz w:val="18"/>
                <w:szCs w:val="18"/>
              </w:rPr>
            </w:pPr>
            <w:r w:rsidRPr="001E0B13">
              <w:rPr>
                <w:color w:val="000000" w:themeColor="text1"/>
                <w:sz w:val="18"/>
                <w:szCs w:val="18"/>
              </w:rPr>
              <w:t>684.5</w:t>
            </w:r>
          </w:p>
        </w:tc>
        <w:tc>
          <w:tcPr>
            <w:tcW w:w="2268" w:type="dxa"/>
          </w:tcPr>
          <w:p w:rsidR="00E53585" w:rsidRPr="001E0B13" w:rsidRDefault="00E53585" w:rsidP="003C68E1">
            <w:pPr>
              <w:rPr>
                <w:color w:val="000000" w:themeColor="text1"/>
                <w:sz w:val="18"/>
                <w:szCs w:val="18"/>
              </w:rPr>
            </w:pPr>
            <w:r w:rsidRPr="001E0B13">
              <w:rPr>
                <w:color w:val="000000" w:themeColor="text1"/>
                <w:sz w:val="18"/>
                <w:szCs w:val="18"/>
              </w:rPr>
              <w:t>537.1</w:t>
            </w:r>
          </w:p>
        </w:tc>
        <w:tc>
          <w:tcPr>
            <w:tcW w:w="1985" w:type="dxa"/>
          </w:tcPr>
          <w:p w:rsidR="00E53585" w:rsidRPr="001E0B13" w:rsidRDefault="00E53585" w:rsidP="003C68E1">
            <w:pPr>
              <w:rPr>
                <w:color w:val="000000" w:themeColor="text1"/>
                <w:sz w:val="18"/>
                <w:szCs w:val="18"/>
              </w:rPr>
            </w:pPr>
            <w:r w:rsidRPr="001E0B13">
              <w:rPr>
                <w:color w:val="000000" w:themeColor="text1"/>
                <w:sz w:val="18"/>
                <w:szCs w:val="18"/>
              </w:rPr>
              <w:t>146.2</w:t>
            </w:r>
          </w:p>
        </w:tc>
        <w:tc>
          <w:tcPr>
            <w:tcW w:w="2126" w:type="dxa"/>
          </w:tcPr>
          <w:p w:rsidR="00E53585" w:rsidRPr="001E0B13" w:rsidRDefault="00E53585" w:rsidP="003C68E1">
            <w:pPr>
              <w:rPr>
                <w:color w:val="000000" w:themeColor="text1"/>
                <w:sz w:val="18"/>
                <w:szCs w:val="18"/>
              </w:rPr>
            </w:pPr>
            <w:r w:rsidRPr="001E0B13">
              <w:rPr>
                <w:color w:val="000000" w:themeColor="text1"/>
                <w:sz w:val="18"/>
                <w:szCs w:val="18"/>
              </w:rPr>
              <w:t>1.4</w:t>
            </w:r>
          </w:p>
        </w:tc>
      </w:tr>
      <w:tr w:rsidR="00E53585" w:rsidRPr="001E0B13" w:rsidTr="006368F3">
        <w:trPr>
          <w:trHeight w:val="274"/>
        </w:trPr>
        <w:tc>
          <w:tcPr>
            <w:tcW w:w="1662" w:type="dxa"/>
          </w:tcPr>
          <w:p w:rsidR="00E53585" w:rsidRPr="001E0B13" w:rsidRDefault="00E53585" w:rsidP="003C68E1">
            <w:pPr>
              <w:rPr>
                <w:sz w:val="18"/>
                <w:szCs w:val="18"/>
              </w:rPr>
            </w:pPr>
            <w:r w:rsidRPr="001E0B13">
              <w:rPr>
                <w:sz w:val="18"/>
                <w:szCs w:val="18"/>
              </w:rPr>
              <w:t>TOTAL GAS</w:t>
            </w:r>
          </w:p>
        </w:tc>
        <w:tc>
          <w:tcPr>
            <w:tcW w:w="3408" w:type="dxa"/>
          </w:tcPr>
          <w:p w:rsidR="00E53585" w:rsidRPr="001E0B13" w:rsidRDefault="00E53585" w:rsidP="003C68E1">
            <w:pPr>
              <w:rPr>
                <w:sz w:val="18"/>
                <w:szCs w:val="18"/>
              </w:rPr>
            </w:pPr>
          </w:p>
        </w:tc>
        <w:tc>
          <w:tcPr>
            <w:tcW w:w="2409" w:type="dxa"/>
          </w:tcPr>
          <w:p w:rsidR="00E53585" w:rsidRPr="001E0B13" w:rsidRDefault="00E53585" w:rsidP="003C68E1">
            <w:pPr>
              <w:rPr>
                <w:color w:val="000000" w:themeColor="text1"/>
                <w:sz w:val="18"/>
                <w:szCs w:val="18"/>
              </w:rPr>
            </w:pPr>
          </w:p>
        </w:tc>
        <w:tc>
          <w:tcPr>
            <w:tcW w:w="2268" w:type="dxa"/>
          </w:tcPr>
          <w:p w:rsidR="00E53585" w:rsidRPr="001E0B13" w:rsidRDefault="00E53585" w:rsidP="003C68E1">
            <w:pPr>
              <w:rPr>
                <w:color w:val="000000" w:themeColor="text1"/>
                <w:sz w:val="18"/>
                <w:szCs w:val="18"/>
              </w:rPr>
            </w:pPr>
          </w:p>
        </w:tc>
        <w:tc>
          <w:tcPr>
            <w:tcW w:w="1985" w:type="dxa"/>
          </w:tcPr>
          <w:p w:rsidR="00E53585" w:rsidRPr="001E0B13" w:rsidRDefault="00E53585" w:rsidP="003C68E1">
            <w:pPr>
              <w:rPr>
                <w:color w:val="000000" w:themeColor="text1"/>
                <w:sz w:val="18"/>
                <w:szCs w:val="18"/>
              </w:rPr>
            </w:pPr>
            <w:r w:rsidRPr="001E0B13">
              <w:rPr>
                <w:color w:val="000000" w:themeColor="text1"/>
                <w:sz w:val="18"/>
                <w:szCs w:val="18"/>
              </w:rPr>
              <w:t>70.5</w:t>
            </w:r>
          </w:p>
        </w:tc>
        <w:tc>
          <w:tcPr>
            <w:tcW w:w="2126" w:type="dxa"/>
          </w:tcPr>
          <w:p w:rsidR="00E53585" w:rsidRPr="001E0B13" w:rsidRDefault="00E53585" w:rsidP="003C68E1">
            <w:pPr>
              <w:rPr>
                <w:color w:val="000000" w:themeColor="text1"/>
                <w:sz w:val="18"/>
                <w:szCs w:val="18"/>
              </w:rPr>
            </w:pPr>
          </w:p>
        </w:tc>
      </w:tr>
      <w:tr w:rsidR="00E53585" w:rsidRPr="001E0B13" w:rsidTr="006368F3">
        <w:tc>
          <w:tcPr>
            <w:tcW w:w="1662" w:type="dxa"/>
          </w:tcPr>
          <w:p w:rsidR="00E53585" w:rsidRPr="001E0B13" w:rsidRDefault="00E53585" w:rsidP="003C68E1">
            <w:pPr>
              <w:rPr>
                <w:sz w:val="18"/>
                <w:szCs w:val="18"/>
              </w:rPr>
            </w:pPr>
            <w:r w:rsidRPr="001E0B13">
              <w:rPr>
                <w:sz w:val="18"/>
                <w:szCs w:val="18"/>
              </w:rPr>
              <w:t>TOTAL DIN IN/OUT</w:t>
            </w:r>
          </w:p>
        </w:tc>
        <w:tc>
          <w:tcPr>
            <w:tcW w:w="3408" w:type="dxa"/>
          </w:tcPr>
          <w:p w:rsidR="00E53585" w:rsidRPr="001E0B13" w:rsidRDefault="00E53585" w:rsidP="003C68E1">
            <w:pPr>
              <w:rPr>
                <w:sz w:val="18"/>
                <w:szCs w:val="18"/>
              </w:rPr>
            </w:pPr>
          </w:p>
        </w:tc>
        <w:tc>
          <w:tcPr>
            <w:tcW w:w="2409" w:type="dxa"/>
          </w:tcPr>
          <w:p w:rsidR="00E53585" w:rsidRPr="001E0B13" w:rsidRDefault="00E53585" w:rsidP="003C68E1">
            <w:pPr>
              <w:rPr>
                <w:color w:val="000000" w:themeColor="text1"/>
                <w:sz w:val="18"/>
                <w:szCs w:val="18"/>
              </w:rPr>
            </w:pPr>
            <w:r w:rsidRPr="001E0B13">
              <w:rPr>
                <w:color w:val="000000" w:themeColor="text1"/>
                <w:sz w:val="18"/>
                <w:szCs w:val="18"/>
              </w:rPr>
              <w:t>540.0</w:t>
            </w:r>
          </w:p>
        </w:tc>
        <w:tc>
          <w:tcPr>
            <w:tcW w:w="2268" w:type="dxa"/>
          </w:tcPr>
          <w:p w:rsidR="00E53585" w:rsidRPr="001E0B13" w:rsidRDefault="00E53585" w:rsidP="003C68E1">
            <w:pPr>
              <w:rPr>
                <w:color w:val="000000" w:themeColor="text1"/>
                <w:sz w:val="18"/>
                <w:szCs w:val="18"/>
              </w:rPr>
            </w:pPr>
            <w:r w:rsidRPr="001E0B13">
              <w:rPr>
                <w:color w:val="000000" w:themeColor="text1"/>
                <w:sz w:val="18"/>
                <w:szCs w:val="18"/>
              </w:rPr>
              <w:t>453.4</w:t>
            </w:r>
          </w:p>
        </w:tc>
        <w:tc>
          <w:tcPr>
            <w:tcW w:w="1985" w:type="dxa"/>
          </w:tcPr>
          <w:p w:rsidR="00E53585" w:rsidRPr="001E0B13" w:rsidRDefault="00E53585" w:rsidP="003C68E1">
            <w:pPr>
              <w:rPr>
                <w:color w:val="000000" w:themeColor="text1"/>
                <w:sz w:val="18"/>
                <w:szCs w:val="18"/>
              </w:rPr>
            </w:pPr>
          </w:p>
        </w:tc>
        <w:tc>
          <w:tcPr>
            <w:tcW w:w="2126" w:type="dxa"/>
          </w:tcPr>
          <w:p w:rsidR="00E53585" w:rsidRPr="001E0B13" w:rsidRDefault="00E53585" w:rsidP="003C68E1">
            <w:pPr>
              <w:rPr>
                <w:color w:val="000000" w:themeColor="text1"/>
                <w:sz w:val="18"/>
                <w:szCs w:val="18"/>
              </w:rPr>
            </w:pPr>
          </w:p>
        </w:tc>
      </w:tr>
      <w:tr w:rsidR="00E53585" w:rsidRPr="001E0B13" w:rsidTr="006368F3">
        <w:tc>
          <w:tcPr>
            <w:tcW w:w="1662" w:type="dxa"/>
          </w:tcPr>
          <w:p w:rsidR="00E53585" w:rsidRPr="001E0B13" w:rsidRDefault="00E53585" w:rsidP="003C68E1">
            <w:pPr>
              <w:rPr>
                <w:sz w:val="18"/>
                <w:szCs w:val="18"/>
              </w:rPr>
            </w:pPr>
            <w:r w:rsidRPr="001E0B13">
              <w:rPr>
                <w:sz w:val="18"/>
                <w:szCs w:val="18"/>
              </w:rPr>
              <w:t>TOTAL PON IN/OUT</w:t>
            </w:r>
          </w:p>
        </w:tc>
        <w:tc>
          <w:tcPr>
            <w:tcW w:w="3408" w:type="dxa"/>
          </w:tcPr>
          <w:p w:rsidR="00E53585" w:rsidRPr="001E0B13" w:rsidRDefault="00E53585" w:rsidP="003C68E1">
            <w:pPr>
              <w:rPr>
                <w:sz w:val="18"/>
                <w:szCs w:val="18"/>
              </w:rPr>
            </w:pPr>
          </w:p>
        </w:tc>
        <w:tc>
          <w:tcPr>
            <w:tcW w:w="2409" w:type="dxa"/>
          </w:tcPr>
          <w:p w:rsidR="00E53585" w:rsidRPr="001E0B13" w:rsidRDefault="00E53585" w:rsidP="003C68E1">
            <w:pPr>
              <w:rPr>
                <w:color w:val="000000" w:themeColor="text1"/>
                <w:sz w:val="18"/>
                <w:szCs w:val="18"/>
              </w:rPr>
            </w:pPr>
            <w:r w:rsidRPr="001E0B13">
              <w:rPr>
                <w:color w:val="000000" w:themeColor="text1"/>
                <w:sz w:val="18"/>
                <w:szCs w:val="18"/>
              </w:rPr>
              <w:t>144.5</w:t>
            </w:r>
          </w:p>
        </w:tc>
        <w:tc>
          <w:tcPr>
            <w:tcW w:w="2268" w:type="dxa"/>
          </w:tcPr>
          <w:p w:rsidR="00E53585" w:rsidRPr="001E0B13" w:rsidRDefault="00E53585" w:rsidP="003C68E1">
            <w:pPr>
              <w:rPr>
                <w:color w:val="000000" w:themeColor="text1"/>
                <w:sz w:val="18"/>
                <w:szCs w:val="18"/>
              </w:rPr>
            </w:pPr>
            <w:r w:rsidRPr="001E0B13">
              <w:rPr>
                <w:color w:val="000000" w:themeColor="text1"/>
                <w:sz w:val="18"/>
                <w:szCs w:val="18"/>
              </w:rPr>
              <w:t>83.7</w:t>
            </w:r>
          </w:p>
        </w:tc>
        <w:tc>
          <w:tcPr>
            <w:tcW w:w="1985" w:type="dxa"/>
          </w:tcPr>
          <w:p w:rsidR="00E53585" w:rsidRPr="001E0B13" w:rsidRDefault="00E53585" w:rsidP="003C68E1">
            <w:pPr>
              <w:rPr>
                <w:color w:val="000000" w:themeColor="text1"/>
                <w:sz w:val="18"/>
                <w:szCs w:val="18"/>
              </w:rPr>
            </w:pPr>
            <w:r w:rsidRPr="001E0B13">
              <w:rPr>
                <w:color w:val="000000" w:themeColor="text1"/>
                <w:sz w:val="18"/>
                <w:szCs w:val="18"/>
              </w:rPr>
              <w:t>75.7</w:t>
            </w:r>
          </w:p>
        </w:tc>
        <w:tc>
          <w:tcPr>
            <w:tcW w:w="2126" w:type="dxa"/>
          </w:tcPr>
          <w:p w:rsidR="00E53585" w:rsidRPr="001E0B13" w:rsidRDefault="00E53585" w:rsidP="003C68E1">
            <w:pPr>
              <w:rPr>
                <w:color w:val="000000" w:themeColor="text1"/>
                <w:sz w:val="18"/>
                <w:szCs w:val="18"/>
              </w:rPr>
            </w:pPr>
            <w:r w:rsidRPr="001E0B13">
              <w:rPr>
                <w:color w:val="000000" w:themeColor="text1"/>
                <w:sz w:val="18"/>
                <w:szCs w:val="18"/>
              </w:rPr>
              <w:t>1.4</w:t>
            </w:r>
          </w:p>
        </w:tc>
      </w:tr>
      <w:tr w:rsidR="00E53585" w:rsidRPr="001E0B13" w:rsidTr="006368F3">
        <w:trPr>
          <w:trHeight w:val="470"/>
        </w:trPr>
        <w:tc>
          <w:tcPr>
            <w:tcW w:w="1662" w:type="dxa"/>
          </w:tcPr>
          <w:p w:rsidR="00E53585" w:rsidRPr="001E0B13" w:rsidRDefault="00E53585" w:rsidP="003C68E1">
            <w:pPr>
              <w:rPr>
                <w:sz w:val="18"/>
                <w:szCs w:val="18"/>
              </w:rPr>
            </w:pPr>
            <w:r w:rsidRPr="001E0B13">
              <w:rPr>
                <w:sz w:val="18"/>
                <w:szCs w:val="18"/>
              </w:rPr>
              <w:t>Net primary production</w:t>
            </w:r>
          </w:p>
        </w:tc>
        <w:tc>
          <w:tcPr>
            <w:tcW w:w="3408" w:type="dxa"/>
          </w:tcPr>
          <w:p w:rsidR="00E53585" w:rsidRPr="001E0B13" w:rsidRDefault="00E53585" w:rsidP="003C68E1">
            <w:pPr>
              <w:rPr>
                <w:sz w:val="18"/>
                <w:szCs w:val="18"/>
              </w:rPr>
            </w:pPr>
          </w:p>
        </w:tc>
        <w:tc>
          <w:tcPr>
            <w:tcW w:w="2409" w:type="dxa"/>
          </w:tcPr>
          <w:p w:rsidR="00E53585" w:rsidRPr="001E0B13" w:rsidRDefault="00E53585" w:rsidP="006368F3">
            <w:pPr>
              <w:rPr>
                <w:sz w:val="18"/>
                <w:szCs w:val="18"/>
              </w:rPr>
            </w:pPr>
            <w:r w:rsidRPr="001E0B13">
              <w:rPr>
                <w:sz w:val="18"/>
                <w:szCs w:val="18"/>
              </w:rPr>
              <w:t>248.8</w:t>
            </w:r>
            <w:r w:rsidR="006368F3">
              <w:rPr>
                <w:sz w:val="18"/>
                <w:szCs w:val="18"/>
              </w:rPr>
              <w:t xml:space="preserve"> </w:t>
            </w:r>
            <w:r w:rsidRPr="001E0B13">
              <w:rPr>
                <w:sz w:val="18"/>
                <w:szCs w:val="18"/>
              </w:rPr>
              <w:t>(210.1-288.3)</w:t>
            </w:r>
          </w:p>
        </w:tc>
        <w:tc>
          <w:tcPr>
            <w:tcW w:w="2268" w:type="dxa"/>
          </w:tcPr>
          <w:p w:rsidR="00E53585" w:rsidRPr="001E0B13" w:rsidRDefault="00E53585" w:rsidP="003C68E1">
            <w:pPr>
              <w:rPr>
                <w:sz w:val="18"/>
                <w:szCs w:val="18"/>
              </w:rPr>
            </w:pPr>
          </w:p>
        </w:tc>
        <w:tc>
          <w:tcPr>
            <w:tcW w:w="1985" w:type="dxa"/>
          </w:tcPr>
          <w:p w:rsidR="00E53585" w:rsidRPr="001E0B13" w:rsidRDefault="00E53585" w:rsidP="003C68E1">
            <w:pPr>
              <w:rPr>
                <w:sz w:val="18"/>
                <w:szCs w:val="18"/>
              </w:rPr>
            </w:pPr>
          </w:p>
        </w:tc>
        <w:tc>
          <w:tcPr>
            <w:tcW w:w="2126" w:type="dxa"/>
          </w:tcPr>
          <w:p w:rsidR="00E53585" w:rsidRPr="001E0B13" w:rsidRDefault="00E53585" w:rsidP="003C68E1">
            <w:pPr>
              <w:rPr>
                <w:sz w:val="18"/>
                <w:szCs w:val="18"/>
              </w:rPr>
            </w:pPr>
          </w:p>
        </w:tc>
      </w:tr>
      <w:tr w:rsidR="00E53585" w:rsidRPr="001E0B13" w:rsidTr="006368F3">
        <w:trPr>
          <w:trHeight w:val="470"/>
        </w:trPr>
        <w:tc>
          <w:tcPr>
            <w:tcW w:w="1662" w:type="dxa"/>
          </w:tcPr>
          <w:p w:rsidR="00E53585" w:rsidRPr="001E0B13" w:rsidRDefault="00E53585" w:rsidP="003C68E1">
            <w:pPr>
              <w:rPr>
                <w:sz w:val="18"/>
                <w:szCs w:val="18"/>
              </w:rPr>
            </w:pPr>
            <w:r w:rsidRPr="001E0B13">
              <w:rPr>
                <w:sz w:val="18"/>
                <w:szCs w:val="18"/>
              </w:rPr>
              <w:t>Gross primary production</w:t>
            </w:r>
          </w:p>
        </w:tc>
        <w:tc>
          <w:tcPr>
            <w:tcW w:w="3408" w:type="dxa"/>
          </w:tcPr>
          <w:p w:rsidR="00E53585" w:rsidRPr="001E0B13" w:rsidRDefault="00E53585" w:rsidP="003C68E1">
            <w:pPr>
              <w:rPr>
                <w:sz w:val="18"/>
                <w:szCs w:val="18"/>
              </w:rPr>
            </w:pPr>
          </w:p>
        </w:tc>
        <w:tc>
          <w:tcPr>
            <w:tcW w:w="2409" w:type="dxa"/>
          </w:tcPr>
          <w:p w:rsidR="00E53585" w:rsidRPr="001E0B13" w:rsidRDefault="00E53585" w:rsidP="006368F3">
            <w:pPr>
              <w:rPr>
                <w:sz w:val="18"/>
                <w:szCs w:val="18"/>
              </w:rPr>
            </w:pPr>
            <w:r w:rsidRPr="001E0B13">
              <w:rPr>
                <w:sz w:val="18"/>
                <w:szCs w:val="18"/>
              </w:rPr>
              <w:t>440.5</w:t>
            </w:r>
            <w:r w:rsidR="006368F3">
              <w:rPr>
                <w:sz w:val="18"/>
                <w:szCs w:val="18"/>
              </w:rPr>
              <w:t xml:space="preserve"> </w:t>
            </w:r>
            <w:r w:rsidRPr="001E0B13">
              <w:rPr>
                <w:sz w:val="18"/>
                <w:szCs w:val="18"/>
              </w:rPr>
              <w:t>(358.0-501.0)</w:t>
            </w:r>
          </w:p>
        </w:tc>
        <w:tc>
          <w:tcPr>
            <w:tcW w:w="2268" w:type="dxa"/>
          </w:tcPr>
          <w:p w:rsidR="00E53585" w:rsidRPr="001E0B13" w:rsidRDefault="00E53585" w:rsidP="003C68E1">
            <w:pPr>
              <w:rPr>
                <w:sz w:val="18"/>
                <w:szCs w:val="18"/>
              </w:rPr>
            </w:pPr>
          </w:p>
        </w:tc>
        <w:tc>
          <w:tcPr>
            <w:tcW w:w="1985" w:type="dxa"/>
          </w:tcPr>
          <w:p w:rsidR="00E53585" w:rsidRPr="001E0B13" w:rsidRDefault="00E53585" w:rsidP="003C68E1">
            <w:pPr>
              <w:rPr>
                <w:sz w:val="18"/>
                <w:szCs w:val="18"/>
              </w:rPr>
            </w:pPr>
          </w:p>
        </w:tc>
        <w:tc>
          <w:tcPr>
            <w:tcW w:w="2126" w:type="dxa"/>
          </w:tcPr>
          <w:p w:rsidR="00E53585" w:rsidRPr="001E0B13" w:rsidRDefault="00E53585" w:rsidP="003C68E1">
            <w:pPr>
              <w:rPr>
                <w:sz w:val="18"/>
                <w:szCs w:val="18"/>
              </w:rPr>
            </w:pPr>
          </w:p>
        </w:tc>
      </w:tr>
    </w:tbl>
    <w:p w:rsidR="00D90635" w:rsidRDefault="00D90635" w:rsidP="001E0B13">
      <w:pPr>
        <w:rPr>
          <w:b/>
          <w:sz w:val="22"/>
        </w:rPr>
      </w:pPr>
    </w:p>
    <w:p w:rsidR="00284636" w:rsidRPr="006368F3" w:rsidRDefault="00834275" w:rsidP="006368F3">
      <w:pPr>
        <w:rPr>
          <w:b/>
          <w:sz w:val="22"/>
        </w:rPr>
      </w:pPr>
      <w:r w:rsidRPr="001E0B13">
        <w:rPr>
          <w:b/>
          <w:sz w:val="22"/>
        </w:rPr>
        <w:lastRenderedPageBreak/>
        <w:t>Disaggregation of catch into landings an</w:t>
      </w:r>
      <w:r w:rsidR="006368F3">
        <w:rPr>
          <w:b/>
          <w:sz w:val="22"/>
        </w:rPr>
        <w:t>d discards by each fishing gear</w:t>
      </w:r>
    </w:p>
    <w:p w:rsidR="00834275" w:rsidRDefault="00284636" w:rsidP="006368F3">
      <w:pPr>
        <w:spacing w:after="0" w:line="240" w:lineRule="auto"/>
        <w:jc w:val="both"/>
        <w:rPr>
          <w:sz w:val="22"/>
        </w:rPr>
      </w:pPr>
      <w:r w:rsidRPr="001E0B13">
        <w:rPr>
          <w:sz w:val="22"/>
        </w:rPr>
        <w:t>The raw output from the ecology model includes the total landings and discards of each guild from the inshore and offshore zones by the combined actions of all the fishing gears. Output from the fleet model is then used to disaggregate the annual integrated landings and discards between the gears (see model documentation). These results are illustrated in Figure 2</w:t>
      </w:r>
      <w:r w:rsidR="00B11389" w:rsidRPr="001E0B13">
        <w:rPr>
          <w:sz w:val="22"/>
        </w:rPr>
        <w:t>7</w:t>
      </w:r>
      <w:r w:rsidRPr="001E0B13">
        <w:rPr>
          <w:sz w:val="22"/>
        </w:rPr>
        <w:t xml:space="preserve"> for a stationary year of the 1970-1999 model.</w:t>
      </w:r>
    </w:p>
    <w:p w:rsidR="006368F3" w:rsidRPr="001E0B13" w:rsidRDefault="006368F3" w:rsidP="006368F3">
      <w:pPr>
        <w:spacing w:after="0" w:line="240" w:lineRule="auto"/>
        <w:jc w:val="both"/>
        <w:rPr>
          <w:sz w:val="22"/>
        </w:rPr>
      </w:pPr>
    </w:p>
    <w:p w:rsidR="00834275" w:rsidRPr="001E0B13" w:rsidRDefault="00834275" w:rsidP="006368F3">
      <w:pPr>
        <w:jc w:val="center"/>
        <w:rPr>
          <w:b/>
          <w:sz w:val="22"/>
        </w:rPr>
      </w:pPr>
      <w:r w:rsidRPr="001E0B13">
        <w:rPr>
          <w:noProof/>
        </w:rPr>
        <w:drawing>
          <wp:inline distT="0" distB="0" distL="0" distR="0" wp14:anchorId="340D0DA7" wp14:editId="73D197B5">
            <wp:extent cx="5956515" cy="35704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4706"/>
                    <a:stretch/>
                  </pic:blipFill>
                  <pic:spPr bwMode="auto">
                    <a:xfrm>
                      <a:off x="0" y="0"/>
                      <a:ext cx="5953876" cy="3568873"/>
                    </a:xfrm>
                    <a:prstGeom prst="rect">
                      <a:avLst/>
                    </a:prstGeom>
                    <a:noFill/>
                    <a:ln>
                      <a:noFill/>
                    </a:ln>
                    <a:extLst>
                      <a:ext uri="{53640926-AAD7-44D8-BBD7-CCE9431645EC}">
                        <a14:shadowObscured xmlns:a14="http://schemas.microsoft.com/office/drawing/2010/main"/>
                      </a:ext>
                    </a:extLst>
                  </pic:spPr>
                </pic:pic>
              </a:graphicData>
            </a:graphic>
          </wp:inline>
        </w:drawing>
      </w:r>
    </w:p>
    <w:p w:rsidR="00834275" w:rsidRPr="001E0B13" w:rsidRDefault="00834275" w:rsidP="00834275">
      <w:pPr>
        <w:spacing w:after="0" w:line="240" w:lineRule="auto"/>
        <w:jc w:val="both"/>
        <w:rPr>
          <w:sz w:val="22"/>
        </w:rPr>
      </w:pPr>
      <w:r w:rsidRPr="001E0B13">
        <w:rPr>
          <w:b/>
          <w:sz w:val="22"/>
        </w:rPr>
        <w:t xml:space="preserve">FIGURE </w:t>
      </w:r>
      <w:r w:rsidR="004C4EAE" w:rsidRPr="001E0B13">
        <w:rPr>
          <w:b/>
          <w:sz w:val="22"/>
        </w:rPr>
        <w:t>2</w:t>
      </w:r>
      <w:r w:rsidR="00B11389" w:rsidRPr="001E0B13">
        <w:rPr>
          <w:b/>
          <w:sz w:val="22"/>
        </w:rPr>
        <w:t>7</w:t>
      </w:r>
      <w:r w:rsidRPr="001E0B13">
        <w:rPr>
          <w:sz w:val="22"/>
        </w:rPr>
        <w:t xml:space="preserve"> Distribution of 1970-1999 fishery catch across gears for each resource guild in the ecology model. Black and green bars represent discards and landings respectively from the offshore zone of the model. Grey and blue represent discards and landings from the inshore zone.  The different fishing gear fleets are indicated along the x-axis by the codes: PT = Pelagic trawls and seines; SST = sandeel/sprat trawls; LLm = long-line for mackerel; BTf = fish beam trawl; DS = demersal seine; OT = demersal otter trawl; LLd = demersal long-lines and gill net; BTs = shrimp beam trawl; NT = Nephrops trawl; CR = creels; MD = mollusc dredges; Wh = Norwegian whaler.</w:t>
      </w:r>
    </w:p>
    <w:p w:rsidR="00834275" w:rsidRPr="001E0B13" w:rsidRDefault="00834275" w:rsidP="00834275">
      <w:pPr>
        <w:rPr>
          <w:sz w:val="22"/>
        </w:rPr>
      </w:pPr>
    </w:p>
    <w:p w:rsidR="00834275" w:rsidRPr="001E0B13" w:rsidRDefault="00991623" w:rsidP="002D65F0">
      <w:pPr>
        <w:spacing w:after="0" w:line="240" w:lineRule="auto"/>
        <w:jc w:val="both"/>
        <w:rPr>
          <w:b/>
          <w:sz w:val="22"/>
        </w:rPr>
      </w:pPr>
      <w:r>
        <w:rPr>
          <w:b/>
          <w:sz w:val="22"/>
        </w:rPr>
        <w:lastRenderedPageBreak/>
        <w:t xml:space="preserve">Sensitivity </w:t>
      </w:r>
      <w:r w:rsidR="00834275" w:rsidRPr="001E0B13">
        <w:rPr>
          <w:b/>
          <w:sz w:val="22"/>
        </w:rPr>
        <w:t>to variations in pelagic and demersal harvesting at the scale of the whole model domain.</w:t>
      </w:r>
    </w:p>
    <w:p w:rsidR="00834275" w:rsidRPr="001E0B13" w:rsidRDefault="00834275" w:rsidP="002D65F0">
      <w:pPr>
        <w:spacing w:after="0" w:line="240" w:lineRule="auto"/>
        <w:jc w:val="both"/>
        <w:rPr>
          <w:sz w:val="22"/>
        </w:rPr>
      </w:pPr>
    </w:p>
    <w:p w:rsidR="00834275" w:rsidRPr="001E0B13" w:rsidRDefault="00834275" w:rsidP="002D65F0">
      <w:pPr>
        <w:spacing w:after="0" w:line="240" w:lineRule="auto"/>
        <w:jc w:val="both"/>
        <w:rPr>
          <w:sz w:val="22"/>
        </w:rPr>
      </w:pPr>
      <w:r w:rsidRPr="001E0B13">
        <w:rPr>
          <w:sz w:val="22"/>
        </w:rPr>
        <w:t xml:space="preserve">Sensitivity of the stationary state of the 1979-1999 model to bi-variate changes in pelagic and demersal fishfish harvest ratios was carried out by replicating the approach taken by Heath (2012). The model was run to a stationary state for each of 49 combinations of pelagic and demersal fish harvest ratios, forming a 7 x 7 matrix of values, with each harvest rate varying between 0 and 3-times the baseline 1970-1999 rate, in intervals of 0.5. Hence, the baseline model was represented by matrix cell coordinates 3,3 (pelagic and demersal harvest ratios 1.0 and 1.0-times the baseline respectively). The term ‘pelagic’ harvest ratio here refers to the harvest ratios of both planktivorous and migratory fish which were varied in synchrony. </w:t>
      </w:r>
    </w:p>
    <w:p w:rsidR="00834275" w:rsidRPr="001E0B13" w:rsidRDefault="00834275" w:rsidP="002D65F0">
      <w:pPr>
        <w:spacing w:after="0" w:line="240" w:lineRule="auto"/>
        <w:jc w:val="both"/>
        <w:rPr>
          <w:sz w:val="22"/>
        </w:rPr>
      </w:pPr>
    </w:p>
    <w:p w:rsidR="00657A60" w:rsidRPr="001E0B13" w:rsidRDefault="00834275" w:rsidP="002D65F0">
      <w:pPr>
        <w:spacing w:after="0" w:line="240" w:lineRule="auto"/>
        <w:jc w:val="both"/>
        <w:rPr>
          <w:sz w:val="22"/>
        </w:rPr>
      </w:pPr>
      <w:r w:rsidRPr="001E0B13">
        <w:rPr>
          <w:sz w:val="22"/>
        </w:rPr>
        <w:t>Practically, the structured variations in harvest ratio were achieved by alterations to the harvest ratio multiplier values for the planktivorous, migratory and demersal fish guilds in the parameter file ‘harvest_ratio_multiplier.csv’. This means that while the harvest ratios were varied, the activity rates of the fishing gears were not. So, other consequences of fishing such as seabed abrasion rates and harvest ratios on other resources guilds were unaffected. Essentially, the variations in pelagic and demersal harvesting were implicitly achieved by systematic changes in the selectivity patterns and catching power of each gear. Discard and processing at sea rates from all guilds except demersal fish were constant across all the model runs. In the case of demersal fish, discard rates were set to vary according the in-built density dependent relationship with demersal fish biomass within the model</w:t>
      </w:r>
      <w:r w:rsidR="00657A60" w:rsidRPr="001E0B13">
        <w:rPr>
          <w:sz w:val="22"/>
        </w:rPr>
        <w:t>.</w:t>
      </w:r>
    </w:p>
    <w:p w:rsidR="00834275" w:rsidRPr="001E0B13" w:rsidRDefault="00834275" w:rsidP="002D65F0">
      <w:pPr>
        <w:spacing w:after="0" w:line="240" w:lineRule="auto"/>
        <w:jc w:val="both"/>
        <w:rPr>
          <w:sz w:val="22"/>
        </w:rPr>
      </w:pPr>
      <w:r w:rsidRPr="001E0B13">
        <w:rPr>
          <w:sz w:val="22"/>
        </w:rPr>
        <w:t xml:space="preserve"> </w:t>
      </w:r>
    </w:p>
    <w:p w:rsidR="00834275" w:rsidRPr="001E0B13" w:rsidRDefault="00834275" w:rsidP="002D65F0">
      <w:pPr>
        <w:spacing w:after="0" w:line="240" w:lineRule="auto"/>
        <w:jc w:val="both"/>
        <w:rPr>
          <w:sz w:val="22"/>
        </w:rPr>
      </w:pPr>
      <w:r w:rsidRPr="001E0B13">
        <w:rPr>
          <w:sz w:val="22"/>
        </w:rPr>
        <w:t>At the end of each run, the annual averaged biomasses of model components were calculated for the final year of the simulation, together with annual integrals of production rates, dietary fluxes, landings and discards. In addition, a range of network information indices were derived from the annual integrated flow matrix for the final year, using the R package NetIndices (</w:t>
      </w:r>
      <w:r w:rsidR="00C05C4D">
        <w:rPr>
          <w:iCs/>
          <w:color w:val="auto"/>
          <w:sz w:val="22"/>
          <w:lang w:eastAsia="en-US"/>
        </w:rPr>
        <w:t>Soetaert  &amp; K</w:t>
      </w:r>
      <w:r w:rsidR="000E668F" w:rsidRPr="001E0B13">
        <w:rPr>
          <w:iCs/>
          <w:color w:val="auto"/>
          <w:sz w:val="22"/>
          <w:lang w:eastAsia="en-US"/>
        </w:rPr>
        <w:t xml:space="preserve">ones </w:t>
      </w:r>
      <w:r w:rsidR="000E668F" w:rsidRPr="001E0B13">
        <w:rPr>
          <w:color w:val="auto"/>
          <w:sz w:val="22"/>
          <w:lang w:eastAsia="en-US"/>
        </w:rPr>
        <w:t>2014</w:t>
      </w:r>
      <w:r w:rsidRPr="001E0B13">
        <w:rPr>
          <w:sz w:val="22"/>
        </w:rPr>
        <w:t>).</w:t>
      </w:r>
    </w:p>
    <w:p w:rsidR="00834275" w:rsidRPr="001E0B13" w:rsidRDefault="00834275" w:rsidP="002D65F0">
      <w:pPr>
        <w:spacing w:after="0" w:line="240" w:lineRule="auto"/>
        <w:jc w:val="both"/>
        <w:rPr>
          <w:sz w:val="22"/>
        </w:rPr>
      </w:pPr>
    </w:p>
    <w:p w:rsidR="00834275" w:rsidRPr="001E0B13" w:rsidRDefault="00834275" w:rsidP="002D65F0">
      <w:pPr>
        <w:spacing w:after="0" w:line="240" w:lineRule="auto"/>
        <w:jc w:val="both"/>
        <w:rPr>
          <w:sz w:val="22"/>
        </w:rPr>
      </w:pPr>
      <w:r w:rsidRPr="001E0B13">
        <w:rPr>
          <w:sz w:val="22"/>
        </w:rPr>
        <w:t>On conclusion of all 49 model runs, the data on each individual model output (e.g. planktivorous fish landings) was assembled across all runs into a 7 x 7 matrix and visualised as contoured and colour-shaded maps (Fig</w:t>
      </w:r>
      <w:r w:rsidR="00284636" w:rsidRPr="001E0B13">
        <w:rPr>
          <w:sz w:val="22"/>
        </w:rPr>
        <w:t>ures</w:t>
      </w:r>
      <w:r w:rsidRPr="001E0B13">
        <w:rPr>
          <w:sz w:val="22"/>
        </w:rPr>
        <w:t xml:space="preserve"> </w:t>
      </w:r>
      <w:r w:rsidR="00284636" w:rsidRPr="001E0B13">
        <w:rPr>
          <w:sz w:val="22"/>
        </w:rPr>
        <w:t>2</w:t>
      </w:r>
      <w:r w:rsidR="00B11389" w:rsidRPr="001E0B13">
        <w:rPr>
          <w:sz w:val="22"/>
        </w:rPr>
        <w:t>8</w:t>
      </w:r>
      <w:r w:rsidR="00284636" w:rsidRPr="001E0B13">
        <w:rPr>
          <w:sz w:val="22"/>
        </w:rPr>
        <w:t>-3</w:t>
      </w:r>
      <w:r w:rsidR="00B11389" w:rsidRPr="001E0B13">
        <w:rPr>
          <w:sz w:val="22"/>
        </w:rPr>
        <w:t>3</w:t>
      </w:r>
      <w:r w:rsidRPr="001E0B13">
        <w:rPr>
          <w:sz w:val="22"/>
        </w:rPr>
        <w:t>)</w:t>
      </w:r>
    </w:p>
    <w:p w:rsidR="00834275" w:rsidRPr="001E0B13" w:rsidRDefault="00834275" w:rsidP="002D65F0">
      <w:pPr>
        <w:spacing w:after="0" w:line="240" w:lineRule="auto"/>
        <w:jc w:val="both"/>
        <w:rPr>
          <w:sz w:val="22"/>
        </w:rPr>
      </w:pPr>
    </w:p>
    <w:p w:rsidR="00834275" w:rsidRPr="001E0B13" w:rsidRDefault="00834275" w:rsidP="002D65F0">
      <w:pPr>
        <w:spacing w:after="0" w:line="240" w:lineRule="auto"/>
        <w:jc w:val="both"/>
        <w:rPr>
          <w:sz w:val="22"/>
        </w:rPr>
      </w:pPr>
      <w:r w:rsidRPr="001E0B13">
        <w:rPr>
          <w:sz w:val="22"/>
        </w:rPr>
        <w:t>The maps of planktivorous and demersal fish landings (Fig</w:t>
      </w:r>
      <w:r w:rsidR="00284636" w:rsidRPr="001E0B13">
        <w:rPr>
          <w:sz w:val="22"/>
        </w:rPr>
        <w:t>ure</w:t>
      </w:r>
      <w:r w:rsidRPr="001E0B13">
        <w:rPr>
          <w:sz w:val="22"/>
        </w:rPr>
        <w:t xml:space="preserve"> </w:t>
      </w:r>
      <w:r w:rsidR="00284636" w:rsidRPr="001E0B13">
        <w:rPr>
          <w:sz w:val="22"/>
        </w:rPr>
        <w:t>2</w:t>
      </w:r>
      <w:r w:rsidR="00B11389" w:rsidRPr="001E0B13">
        <w:rPr>
          <w:sz w:val="22"/>
        </w:rPr>
        <w:t>8</w:t>
      </w:r>
      <w:r w:rsidRPr="001E0B13">
        <w:rPr>
          <w:sz w:val="22"/>
        </w:rPr>
        <w:t>) both show a characteristic ridge of peak values running through the two-dimension parameter space defining pelagic and demersal harvest ratios. The ‘height’ of the crest of each ridge represents the maximum sustainable yield (MSY; in terms of landings) for each resource guild, which is a key criterion in fisheries management. The combination of harvest ratios defining the trajectory of MSY through the harvest ratio space (HR</w:t>
      </w:r>
      <w:r w:rsidRPr="001E0B13">
        <w:rPr>
          <w:sz w:val="22"/>
          <w:vertAlign w:val="subscript"/>
        </w:rPr>
        <w:t>MSY</w:t>
      </w:r>
      <w:r w:rsidRPr="001E0B13">
        <w:rPr>
          <w:sz w:val="22"/>
        </w:rPr>
        <w:t>) represents the fishing conditions which deliver MSY – equivalent to the term F</w:t>
      </w:r>
      <w:r w:rsidRPr="001E0B13">
        <w:rPr>
          <w:sz w:val="22"/>
          <w:vertAlign w:val="subscript"/>
        </w:rPr>
        <w:t>MSY</w:t>
      </w:r>
      <w:r w:rsidRPr="001E0B13">
        <w:rPr>
          <w:sz w:val="22"/>
        </w:rPr>
        <w:t xml:space="preserve"> in the fisheries management context. These results are some of the most important outputs from the model – they show that MSY and HR</w:t>
      </w:r>
      <w:r w:rsidRPr="001E0B13">
        <w:rPr>
          <w:sz w:val="22"/>
          <w:vertAlign w:val="subscript"/>
        </w:rPr>
        <w:t>MSY</w:t>
      </w:r>
      <w:r w:rsidRPr="001E0B13">
        <w:rPr>
          <w:sz w:val="22"/>
        </w:rPr>
        <w:t xml:space="preserve"> for planktivorous and demersal fish are inter-independent. This interaction between the two fishing sectors arises as a result of the direct predator-prey relationship between the two guilds (demersal fish eat planktivorous fish and larvae; planktivorous fish each demersal fish larvae), and also from indirect food web interactions via zooplankton and the predators on the fish guilds. The magnitude of MSY for planktivorous fish is highly sensitive to the demersal fish harvest rate (i.e. planktivorous MSY is strongly depressed at low demersal harvest ratio (high demersal fish biomass), and conversely high at high demersal harvest ratio (low demersal biomass). On the other hand, demersal fish MSY is relatively insensitive to pelagic harvesting. The clear implication is that demersal fish exert a strong top-down effect on </w:t>
      </w:r>
      <w:r w:rsidRPr="001E0B13">
        <w:rPr>
          <w:sz w:val="22"/>
        </w:rPr>
        <w:lastRenderedPageBreak/>
        <w:t>planktivorous fish productivity, but planktivorous fish have only a weak bottom-up effect on demersal fish. These are key elements of guidance for the strategic management of fisheries.</w:t>
      </w:r>
    </w:p>
    <w:p w:rsidR="00834275" w:rsidRPr="001E0B13" w:rsidRDefault="00834275" w:rsidP="002D65F0">
      <w:pPr>
        <w:spacing w:after="0" w:line="240" w:lineRule="auto"/>
        <w:jc w:val="both"/>
        <w:rPr>
          <w:sz w:val="22"/>
        </w:rPr>
      </w:pPr>
    </w:p>
    <w:p w:rsidR="00834275" w:rsidRPr="001E0B13" w:rsidRDefault="00834275" w:rsidP="002D65F0">
      <w:pPr>
        <w:spacing w:after="0" w:line="240" w:lineRule="auto"/>
        <w:jc w:val="both"/>
        <w:rPr>
          <w:sz w:val="22"/>
        </w:rPr>
      </w:pPr>
      <w:r w:rsidRPr="001E0B13">
        <w:rPr>
          <w:sz w:val="22"/>
        </w:rPr>
        <w:t>For the demersal fish guild, the pattern of discard quantity across the pelagic and demersal harvest ratio space is not exactly proportional to the pattern of landings, because of the effects of the density-dependent discard rate which was implemented in the simulations. Demersal fish discard rate is indirectly related to demersal fish biomass in the model, mimicking the empirically observed response of average fish size to variations in stock biomass.</w:t>
      </w:r>
    </w:p>
    <w:p w:rsidR="00834275" w:rsidRPr="001E0B13" w:rsidRDefault="00834275" w:rsidP="002D65F0">
      <w:pPr>
        <w:spacing w:after="0" w:line="240" w:lineRule="auto"/>
        <w:jc w:val="both"/>
        <w:rPr>
          <w:sz w:val="22"/>
        </w:rPr>
      </w:pPr>
    </w:p>
    <w:p w:rsidR="00834275" w:rsidRPr="001E0B13" w:rsidRDefault="00834275" w:rsidP="002D65F0">
      <w:pPr>
        <w:spacing w:after="0" w:line="240" w:lineRule="auto"/>
        <w:jc w:val="both"/>
        <w:rPr>
          <w:sz w:val="22"/>
        </w:rPr>
      </w:pPr>
      <w:r w:rsidRPr="001E0B13">
        <w:rPr>
          <w:sz w:val="22"/>
        </w:rPr>
        <w:t>The landings map for migratory fish does not show the same distribution with respect to harvest ratios as the planktivorous fish despite the ratios for the two guilds being varied in concert, because the biomass of migratory fish in the system is sustained by external immigration. In the model, the immigration rate is independent of the intensity of harvesting within the model domain – the assumption is that harvesting within the North Sea is a minor component of the overall harvesting rate of the whole northeast Atlantic stock. Parameterising a feedback between the local harvest rate within the model domain and the magnitude of the external ocean stock of migratory fish, and potentially its migration pattern (i.e. the proportion entering the model each year) is a topic for future development.</w:t>
      </w:r>
    </w:p>
    <w:p w:rsidR="00834275" w:rsidRPr="001E0B13" w:rsidRDefault="00834275" w:rsidP="002D65F0">
      <w:pPr>
        <w:spacing w:after="0" w:line="240" w:lineRule="auto"/>
        <w:jc w:val="both"/>
        <w:rPr>
          <w:sz w:val="22"/>
        </w:rPr>
      </w:pPr>
    </w:p>
    <w:p w:rsidR="00834275" w:rsidRPr="001E0B13" w:rsidRDefault="00834275" w:rsidP="002D65F0">
      <w:pPr>
        <w:spacing w:after="0" w:line="240" w:lineRule="auto"/>
        <w:jc w:val="both"/>
        <w:rPr>
          <w:sz w:val="22"/>
        </w:rPr>
      </w:pPr>
      <w:r w:rsidRPr="001E0B13">
        <w:rPr>
          <w:sz w:val="22"/>
        </w:rPr>
        <w:t>The top-down effects of harvesting on the model food web are clearly visible in the maps of annual averaged masses of zooplankton, benthos, phytoplankton and nutrient within the two-dimensional harvest ratio space. Similarly, the bottom-up effects of harvesting on the annual average biomass of birds, pinnipeds and cetaceans</w:t>
      </w:r>
      <w:r w:rsidR="00236166" w:rsidRPr="001E0B13">
        <w:rPr>
          <w:sz w:val="22"/>
        </w:rPr>
        <w:t xml:space="preserve"> (Figure 2</w:t>
      </w:r>
      <w:r w:rsidR="00B11389" w:rsidRPr="001E0B13">
        <w:rPr>
          <w:sz w:val="22"/>
        </w:rPr>
        <w:t>9</w:t>
      </w:r>
      <w:r w:rsidR="00236166" w:rsidRPr="001E0B13">
        <w:rPr>
          <w:sz w:val="22"/>
        </w:rPr>
        <w:t>)</w:t>
      </w:r>
      <w:r w:rsidRPr="001E0B13">
        <w:rPr>
          <w:sz w:val="22"/>
        </w:rPr>
        <w:t xml:space="preserve">. The response patterns are complex, but a clear feature is that the top-down effects generate only small variations in nutrient and plankton generate across the harvest-ratio space, whereas the bottom-up effects generate large variations on the top-predators with near-extinction in some parts of the space. Similarly, the top-down effects of harvesting caused only small variability in annual mean trophic level and omnivory indices of the zooplankton and benthos guilds, but the bottom-up effects on top-predator groups were considerably larger (Figure </w:t>
      </w:r>
      <w:r w:rsidR="00236166" w:rsidRPr="001E0B13">
        <w:rPr>
          <w:sz w:val="22"/>
        </w:rPr>
        <w:t>3</w:t>
      </w:r>
      <w:r w:rsidR="00B11389" w:rsidRPr="001E0B13">
        <w:rPr>
          <w:sz w:val="22"/>
        </w:rPr>
        <w:t>4</w:t>
      </w:r>
      <w:r w:rsidRPr="001E0B13">
        <w:rPr>
          <w:sz w:val="22"/>
        </w:rPr>
        <w:t>). The variations in omnivory indices were reflected in the emergent diet compositions of the top-predator groups which were mainly linked to the availability of planktivorous fish which are the main preferred food type of birds, pinnipeds and cetaceans (Fig</w:t>
      </w:r>
      <w:r w:rsidR="00236166" w:rsidRPr="001E0B13">
        <w:rPr>
          <w:sz w:val="22"/>
        </w:rPr>
        <w:t>ure 3</w:t>
      </w:r>
      <w:r w:rsidR="00B11389" w:rsidRPr="001E0B13">
        <w:rPr>
          <w:sz w:val="22"/>
        </w:rPr>
        <w:t>2</w:t>
      </w:r>
      <w:r w:rsidRPr="001E0B13">
        <w:rPr>
          <w:sz w:val="22"/>
        </w:rPr>
        <w:t>).</w:t>
      </w:r>
    </w:p>
    <w:p w:rsidR="00834275" w:rsidRPr="001E0B13" w:rsidRDefault="00834275" w:rsidP="002D65F0">
      <w:pPr>
        <w:spacing w:after="0" w:line="240" w:lineRule="auto"/>
        <w:jc w:val="both"/>
        <w:rPr>
          <w:sz w:val="22"/>
        </w:rPr>
      </w:pPr>
    </w:p>
    <w:p w:rsidR="00834275" w:rsidRPr="001E0B13" w:rsidRDefault="00834275" w:rsidP="002D65F0">
      <w:pPr>
        <w:spacing w:after="0" w:line="240" w:lineRule="auto"/>
        <w:jc w:val="both"/>
        <w:rPr>
          <w:sz w:val="22"/>
        </w:rPr>
      </w:pPr>
      <w:r w:rsidRPr="001E0B13">
        <w:rPr>
          <w:sz w:val="22"/>
        </w:rPr>
        <w:t>The maps of network indices generated by the model simulations show clear patterns, but have not yet been subject to serious consideration</w:t>
      </w:r>
      <w:r w:rsidR="00236166" w:rsidRPr="001E0B13">
        <w:rPr>
          <w:sz w:val="22"/>
        </w:rPr>
        <w:t xml:space="preserve"> (Figure 3</w:t>
      </w:r>
      <w:r w:rsidR="00B11389" w:rsidRPr="001E0B13">
        <w:rPr>
          <w:sz w:val="22"/>
        </w:rPr>
        <w:t>3</w:t>
      </w:r>
      <w:r w:rsidR="00236166" w:rsidRPr="001E0B13">
        <w:rPr>
          <w:sz w:val="22"/>
        </w:rPr>
        <w:t>)</w:t>
      </w:r>
      <w:r w:rsidRPr="001E0B13">
        <w:rPr>
          <w:sz w:val="22"/>
        </w:rPr>
        <w:t>. They are included here to illustrate the responses generated by the model. Possibly of significance are the maps of system ascendency, and the ratio of ascendency:capacity (AC ratio). Ascendency is a measure of the degree of organisation of the network, or the extent to which the capacity is being utilised. The AC ratio has been proposed as a useful index of the ‘maturity’ of a network (Allesina &amp; Ulanowicz</w:t>
      </w:r>
      <w:r w:rsidR="001719DF" w:rsidRPr="001E0B13">
        <w:rPr>
          <w:sz w:val="22"/>
        </w:rPr>
        <w:t>,</w:t>
      </w:r>
      <w:r w:rsidRPr="001E0B13">
        <w:rPr>
          <w:sz w:val="22"/>
        </w:rPr>
        <w:t xml:space="preserve"> 2004). In these simulations, the AC ratio is clearly correlated with top-down driven variations in primary production, whilst the distribution of ascendency appears to be loosely correlated with distribution of planktivorous fish landings.</w:t>
      </w:r>
    </w:p>
    <w:p w:rsidR="00834275" w:rsidRPr="001E0B13" w:rsidRDefault="00834275" w:rsidP="00834275">
      <w:pPr>
        <w:spacing w:after="0" w:line="240" w:lineRule="auto"/>
        <w:rPr>
          <w:sz w:val="22"/>
        </w:rPr>
      </w:pPr>
    </w:p>
    <w:p w:rsidR="00834275" w:rsidRPr="001E0B13" w:rsidRDefault="00834275" w:rsidP="00834275">
      <w:pPr>
        <w:spacing w:after="0" w:line="240" w:lineRule="auto"/>
        <w:rPr>
          <w:sz w:val="22"/>
        </w:rPr>
      </w:pPr>
    </w:p>
    <w:p w:rsidR="00834275" w:rsidRPr="001E0B13" w:rsidRDefault="00834275" w:rsidP="00834275">
      <w:pPr>
        <w:spacing w:after="0" w:line="240" w:lineRule="auto"/>
        <w:outlineLvl w:val="0"/>
        <w:rPr>
          <w:rFonts w:ascii="Times New Roman" w:eastAsia="Times New Roman" w:hAnsi="Times New Roman" w:cs="Times New Roman"/>
          <w:b/>
          <w:bCs/>
          <w:color w:val="auto"/>
          <w:kern w:val="36"/>
          <w:sz w:val="22"/>
        </w:rPr>
      </w:pPr>
    </w:p>
    <w:p w:rsidR="00834275" w:rsidRPr="001E0B13" w:rsidRDefault="00834275" w:rsidP="00834275">
      <w:pPr>
        <w:spacing w:after="0" w:line="240" w:lineRule="auto"/>
        <w:rPr>
          <w:sz w:val="22"/>
        </w:rPr>
      </w:pPr>
    </w:p>
    <w:p w:rsidR="006C0B13" w:rsidRPr="001E0B13" w:rsidRDefault="006C0B13" w:rsidP="004E4112">
      <w:pPr>
        <w:spacing w:after="0" w:line="240" w:lineRule="auto"/>
      </w:pPr>
    </w:p>
    <w:p w:rsidR="001341BE" w:rsidRPr="001E0B13" w:rsidRDefault="001341BE" w:rsidP="004E4112">
      <w:pPr>
        <w:spacing w:after="0" w:line="240" w:lineRule="auto"/>
      </w:pPr>
    </w:p>
    <w:p w:rsidR="00A23993" w:rsidRPr="001E0B13" w:rsidRDefault="009B607F" w:rsidP="006368F3">
      <w:pPr>
        <w:spacing w:after="0" w:line="240" w:lineRule="auto"/>
        <w:jc w:val="center"/>
      </w:pPr>
      <w:r w:rsidRPr="001E0B13">
        <w:rPr>
          <w:noProof/>
        </w:rPr>
        <w:drawing>
          <wp:inline distT="0" distB="0" distL="0" distR="0" wp14:anchorId="4AB5E500" wp14:editId="3F1F20B8">
            <wp:extent cx="4837471" cy="44193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41786" cy="4423282"/>
                    </a:xfrm>
                    <a:prstGeom prst="rect">
                      <a:avLst/>
                    </a:prstGeom>
                    <a:noFill/>
                  </pic:spPr>
                </pic:pic>
              </a:graphicData>
            </a:graphic>
          </wp:inline>
        </w:drawing>
      </w:r>
    </w:p>
    <w:p w:rsidR="001341BE" w:rsidRPr="001E0B13" w:rsidRDefault="00C241FF" w:rsidP="002D65F0">
      <w:pPr>
        <w:spacing w:after="0" w:line="240" w:lineRule="auto"/>
        <w:jc w:val="both"/>
        <w:rPr>
          <w:sz w:val="22"/>
        </w:rPr>
      </w:pPr>
      <w:r w:rsidRPr="001E0B13">
        <w:rPr>
          <w:b/>
          <w:sz w:val="22"/>
        </w:rPr>
        <w:t xml:space="preserve">FIGURE </w:t>
      </w:r>
      <w:r w:rsidR="00284636" w:rsidRPr="001E0B13">
        <w:rPr>
          <w:b/>
          <w:sz w:val="22"/>
        </w:rPr>
        <w:t>2</w:t>
      </w:r>
      <w:r w:rsidR="00B11389" w:rsidRPr="001E0B13">
        <w:rPr>
          <w:b/>
          <w:sz w:val="22"/>
        </w:rPr>
        <w:t>8</w:t>
      </w:r>
      <w:r w:rsidR="00D91DE0" w:rsidRPr="001E0B13">
        <w:rPr>
          <w:sz w:val="22"/>
        </w:rPr>
        <w:t xml:space="preserve"> Variations in stationary annual mean biomass (mMN.m</w:t>
      </w:r>
      <w:r w:rsidR="00D91DE0" w:rsidRPr="001E0B13">
        <w:rPr>
          <w:sz w:val="22"/>
          <w:vertAlign w:val="superscript"/>
        </w:rPr>
        <w:t>-2</w:t>
      </w:r>
      <w:r w:rsidR="00D91DE0" w:rsidRPr="001E0B13">
        <w:rPr>
          <w:sz w:val="22"/>
        </w:rPr>
        <w:t>), annual integrated landings (mMN.m</w:t>
      </w:r>
      <w:r w:rsidR="00D91DE0" w:rsidRPr="001E0B13">
        <w:rPr>
          <w:sz w:val="22"/>
          <w:vertAlign w:val="superscript"/>
        </w:rPr>
        <w:t>-2</w:t>
      </w:r>
      <w:r w:rsidR="00D91DE0" w:rsidRPr="001E0B13">
        <w:rPr>
          <w:sz w:val="22"/>
        </w:rPr>
        <w:t>.y</w:t>
      </w:r>
      <w:r w:rsidR="00D91DE0" w:rsidRPr="001E0B13">
        <w:rPr>
          <w:sz w:val="22"/>
          <w:vertAlign w:val="superscript"/>
        </w:rPr>
        <w:t>-1</w:t>
      </w:r>
      <w:r w:rsidR="00D91DE0" w:rsidRPr="001E0B13">
        <w:rPr>
          <w:sz w:val="22"/>
        </w:rPr>
        <w:t>), and annual integrated discards (mMN.m</w:t>
      </w:r>
      <w:r w:rsidR="00D91DE0" w:rsidRPr="001E0B13">
        <w:rPr>
          <w:sz w:val="22"/>
          <w:vertAlign w:val="superscript"/>
        </w:rPr>
        <w:t>-2</w:t>
      </w:r>
      <w:r w:rsidR="00D91DE0" w:rsidRPr="001E0B13">
        <w:rPr>
          <w:sz w:val="22"/>
        </w:rPr>
        <w:t>.y</w:t>
      </w:r>
      <w:r w:rsidR="00D91DE0" w:rsidRPr="001E0B13">
        <w:rPr>
          <w:sz w:val="22"/>
          <w:vertAlign w:val="superscript"/>
        </w:rPr>
        <w:t>-1</w:t>
      </w:r>
      <w:r w:rsidR="00D91DE0" w:rsidRPr="001E0B13">
        <w:rPr>
          <w:sz w:val="22"/>
        </w:rPr>
        <w:t xml:space="preserve">) for each guild of </w:t>
      </w:r>
      <w:r w:rsidR="00730FC6" w:rsidRPr="001E0B13">
        <w:rPr>
          <w:sz w:val="22"/>
        </w:rPr>
        <w:t xml:space="preserve">the three </w:t>
      </w:r>
      <w:r w:rsidR="00D91DE0" w:rsidRPr="001E0B13">
        <w:rPr>
          <w:sz w:val="22"/>
        </w:rPr>
        <w:t xml:space="preserve">finfish in the 1970-1999 model, in relation to pelagic and demersal harvest ratios. The x and y-axis scales show the multipliers applied to the baseline 1970-1999 harvest ratios, so coordinates 1,1 </w:t>
      </w:r>
      <w:r w:rsidR="00C052CF" w:rsidRPr="001E0B13">
        <w:rPr>
          <w:sz w:val="22"/>
        </w:rPr>
        <w:t xml:space="preserve">(indicated by the thin dashed ‘cross-wires’) </w:t>
      </w:r>
      <w:r w:rsidR="00D91DE0" w:rsidRPr="001E0B13">
        <w:rPr>
          <w:sz w:val="22"/>
        </w:rPr>
        <w:t>correspond to the baseline model.</w:t>
      </w:r>
      <w:r w:rsidR="00C052CF" w:rsidRPr="001E0B13">
        <w:rPr>
          <w:sz w:val="22"/>
        </w:rPr>
        <w:t xml:space="preserve"> Harvest ratios for migratory and planktivorous fish were varied in simultaneously. The heavy black dashed line in the landings panel for planktivorous fish and demersal indicates the trajectory of harvest ratios generating maximum sustainable landings. </w:t>
      </w:r>
    </w:p>
    <w:p w:rsidR="001341BE" w:rsidRPr="001E0B13" w:rsidRDefault="001341BE" w:rsidP="004E4112">
      <w:pPr>
        <w:spacing w:after="0" w:line="240" w:lineRule="auto"/>
      </w:pPr>
    </w:p>
    <w:p w:rsidR="001341BE" w:rsidRPr="001E0B13" w:rsidRDefault="001341BE" w:rsidP="004E4112">
      <w:pPr>
        <w:spacing w:after="0" w:line="240" w:lineRule="auto"/>
      </w:pPr>
    </w:p>
    <w:p w:rsidR="001341BE" w:rsidRPr="001E0B13" w:rsidRDefault="001341BE" w:rsidP="004E4112">
      <w:pPr>
        <w:spacing w:after="0" w:line="240" w:lineRule="auto"/>
      </w:pPr>
    </w:p>
    <w:p w:rsidR="006104E3" w:rsidRPr="001E0B13" w:rsidRDefault="006104E3" w:rsidP="004E4112">
      <w:pPr>
        <w:spacing w:after="0" w:line="240" w:lineRule="auto"/>
      </w:pPr>
    </w:p>
    <w:p w:rsidR="006368F3" w:rsidRDefault="009B607F" w:rsidP="006368F3">
      <w:pPr>
        <w:spacing w:after="0" w:line="240" w:lineRule="auto"/>
        <w:jc w:val="center"/>
        <w:rPr>
          <w:b/>
          <w:sz w:val="22"/>
        </w:rPr>
      </w:pPr>
      <w:r w:rsidRPr="001E0B13">
        <w:rPr>
          <w:b/>
          <w:noProof/>
          <w:sz w:val="22"/>
        </w:rPr>
        <w:drawing>
          <wp:inline distT="0" distB="0" distL="0" distR="0" wp14:anchorId="28370604" wp14:editId="61EE92C1">
            <wp:extent cx="4713989" cy="4306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13324" cy="4305923"/>
                    </a:xfrm>
                    <a:prstGeom prst="rect">
                      <a:avLst/>
                    </a:prstGeom>
                    <a:noFill/>
                  </pic:spPr>
                </pic:pic>
              </a:graphicData>
            </a:graphic>
          </wp:inline>
        </w:drawing>
      </w:r>
    </w:p>
    <w:p w:rsidR="00C052CF" w:rsidRPr="001E0B13" w:rsidRDefault="00C241FF" w:rsidP="002D65F0">
      <w:pPr>
        <w:spacing w:after="0" w:line="240" w:lineRule="auto"/>
        <w:jc w:val="both"/>
        <w:rPr>
          <w:sz w:val="22"/>
        </w:rPr>
      </w:pPr>
      <w:r w:rsidRPr="001E0B13">
        <w:rPr>
          <w:b/>
          <w:sz w:val="22"/>
        </w:rPr>
        <w:t xml:space="preserve">FIGURE </w:t>
      </w:r>
      <w:r w:rsidR="00284636" w:rsidRPr="001E0B13">
        <w:rPr>
          <w:b/>
          <w:sz w:val="22"/>
        </w:rPr>
        <w:t>2</w:t>
      </w:r>
      <w:r w:rsidR="00B11389" w:rsidRPr="001E0B13">
        <w:rPr>
          <w:b/>
          <w:sz w:val="22"/>
        </w:rPr>
        <w:t>9</w:t>
      </w:r>
      <w:r w:rsidR="00C052CF" w:rsidRPr="001E0B13">
        <w:rPr>
          <w:sz w:val="22"/>
        </w:rPr>
        <w:t xml:space="preserve"> Variations in stationary annual mean biomass (mMN.m</w:t>
      </w:r>
      <w:r w:rsidR="00C052CF" w:rsidRPr="001E0B13">
        <w:rPr>
          <w:sz w:val="22"/>
          <w:vertAlign w:val="superscript"/>
        </w:rPr>
        <w:t>-2</w:t>
      </w:r>
      <w:r w:rsidR="00C052CF" w:rsidRPr="001E0B13">
        <w:rPr>
          <w:sz w:val="22"/>
        </w:rPr>
        <w:t>) of each living guild other than finfish in the 1970-1999 model, in relation to pelagic and demersal harvest ratios. The x and y-axis scales show the multipliers applied to the baseline 1970-1999 harvest ratios, so coordinates 1,1 (indicated by the thin dashed ‘cross-wires’) correspond to the baseline model. Harvest ratios for migratory and planktivorous fish were varied in simultaneously.</w:t>
      </w:r>
    </w:p>
    <w:p w:rsidR="00C052CF" w:rsidRPr="001E0B13" w:rsidRDefault="00C052CF" w:rsidP="004E4112">
      <w:pPr>
        <w:spacing w:after="0" w:line="240" w:lineRule="auto"/>
      </w:pPr>
    </w:p>
    <w:p w:rsidR="006F05D0" w:rsidRPr="001E0B13" w:rsidRDefault="006F05D0" w:rsidP="004E4112">
      <w:pPr>
        <w:spacing w:after="0" w:line="240" w:lineRule="auto"/>
      </w:pPr>
    </w:p>
    <w:p w:rsidR="006F05D0" w:rsidRPr="001E0B13" w:rsidRDefault="006F05D0" w:rsidP="004E4112">
      <w:pPr>
        <w:spacing w:after="0" w:line="240" w:lineRule="auto"/>
      </w:pPr>
    </w:p>
    <w:p w:rsidR="006368F3" w:rsidRDefault="009B607F" w:rsidP="006368F3">
      <w:pPr>
        <w:spacing w:after="0" w:line="240" w:lineRule="auto"/>
        <w:jc w:val="center"/>
        <w:rPr>
          <w:b/>
          <w:sz w:val="22"/>
        </w:rPr>
      </w:pPr>
      <w:r w:rsidRPr="001E0B13">
        <w:rPr>
          <w:b/>
          <w:noProof/>
          <w:sz w:val="22"/>
        </w:rPr>
        <w:drawing>
          <wp:inline distT="0" distB="0" distL="0" distR="0" wp14:anchorId="1880E503" wp14:editId="23DE50F9">
            <wp:extent cx="4697844" cy="42917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97183" cy="4291176"/>
                    </a:xfrm>
                    <a:prstGeom prst="rect">
                      <a:avLst/>
                    </a:prstGeom>
                    <a:noFill/>
                  </pic:spPr>
                </pic:pic>
              </a:graphicData>
            </a:graphic>
          </wp:inline>
        </w:drawing>
      </w:r>
    </w:p>
    <w:p w:rsidR="00C052CF" w:rsidRPr="001E0B13" w:rsidRDefault="00C241FF" w:rsidP="001075E7">
      <w:pPr>
        <w:spacing w:after="0" w:line="240" w:lineRule="auto"/>
        <w:rPr>
          <w:sz w:val="22"/>
        </w:rPr>
      </w:pPr>
      <w:r w:rsidRPr="001E0B13">
        <w:rPr>
          <w:b/>
          <w:sz w:val="22"/>
        </w:rPr>
        <w:t xml:space="preserve">FIGURE </w:t>
      </w:r>
      <w:r w:rsidR="00B11389" w:rsidRPr="001E0B13">
        <w:rPr>
          <w:b/>
          <w:sz w:val="22"/>
        </w:rPr>
        <w:t>30</w:t>
      </w:r>
      <w:r w:rsidR="00C052CF" w:rsidRPr="001E0B13">
        <w:rPr>
          <w:sz w:val="22"/>
        </w:rPr>
        <w:t xml:space="preserve"> Variations in annual integrated primary production and denitrification fluxes (mMN.m</w:t>
      </w:r>
      <w:r w:rsidR="00C052CF" w:rsidRPr="001E0B13">
        <w:rPr>
          <w:sz w:val="22"/>
          <w:vertAlign w:val="superscript"/>
        </w:rPr>
        <w:t>-2</w:t>
      </w:r>
      <w:r w:rsidR="00C052CF" w:rsidRPr="001E0B13">
        <w:rPr>
          <w:sz w:val="22"/>
        </w:rPr>
        <w:t>.y</w:t>
      </w:r>
      <w:r w:rsidR="00C052CF" w:rsidRPr="001E0B13">
        <w:rPr>
          <w:sz w:val="22"/>
          <w:vertAlign w:val="superscript"/>
        </w:rPr>
        <w:t>-1</w:t>
      </w:r>
      <w:r w:rsidR="00C052CF" w:rsidRPr="001E0B13">
        <w:rPr>
          <w:sz w:val="22"/>
        </w:rPr>
        <w:t>), in the 1970-1999 model, in relation to pelagic and demersal harvest ratios. The x and y-axis scales show the multipliers applied to the baseline 1970-1999 harvest ratios, so coordinates 1,1 (indicated by the thin dashed ‘cross-wires’) correspond to the baseline model. Harvest ratios for migratory and planktivorous fish were varied in simultaneously. Net primary production is the net of gross production (annual integrated nutrient assimilation) and annual integrated non-grazing mortality an metabolic losses.</w:t>
      </w:r>
      <w:r w:rsidR="00BE64A3" w:rsidRPr="001E0B13">
        <w:rPr>
          <w:sz w:val="22"/>
        </w:rPr>
        <w:t xml:space="preserve"> Two versions of new primary production are shown (traditional: annual integrated nitrate assimilation, and H&amp;B: annual draw-down of depth-integrated nitrate between winter and summer (Heath and Beare 20</w:t>
      </w:r>
      <w:r w:rsidR="002D65F0" w:rsidRPr="001E0B13">
        <w:rPr>
          <w:sz w:val="22"/>
        </w:rPr>
        <w:t>08</w:t>
      </w:r>
      <w:r w:rsidR="00BE64A3" w:rsidRPr="001E0B13">
        <w:rPr>
          <w:sz w:val="22"/>
        </w:rPr>
        <w:t>)). The f-ratio is the ratio of new production to gross primary production.</w:t>
      </w:r>
    </w:p>
    <w:p w:rsidR="006F05D0" w:rsidRPr="001E0B13" w:rsidRDefault="006F05D0" w:rsidP="004E4112">
      <w:pPr>
        <w:spacing w:after="0" w:line="240" w:lineRule="auto"/>
      </w:pPr>
    </w:p>
    <w:p w:rsidR="00511B5E" w:rsidRPr="001E0B13" w:rsidRDefault="00511B5E" w:rsidP="004E4112">
      <w:pPr>
        <w:spacing w:after="0" w:line="240" w:lineRule="auto"/>
      </w:pPr>
    </w:p>
    <w:p w:rsidR="001075E7" w:rsidRDefault="009B607F" w:rsidP="001075E7">
      <w:pPr>
        <w:spacing w:after="0" w:line="240" w:lineRule="auto"/>
        <w:jc w:val="center"/>
        <w:rPr>
          <w:b/>
          <w:sz w:val="22"/>
        </w:rPr>
      </w:pPr>
      <w:r w:rsidRPr="001E0B13">
        <w:rPr>
          <w:b/>
          <w:noProof/>
          <w:sz w:val="22"/>
        </w:rPr>
        <w:drawing>
          <wp:inline distT="0" distB="0" distL="0" distR="0" wp14:anchorId="22D532BB" wp14:editId="6807F457">
            <wp:extent cx="6253316" cy="429104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61223" cy="4296467"/>
                    </a:xfrm>
                    <a:prstGeom prst="rect">
                      <a:avLst/>
                    </a:prstGeom>
                    <a:noFill/>
                  </pic:spPr>
                </pic:pic>
              </a:graphicData>
            </a:graphic>
          </wp:inline>
        </w:drawing>
      </w:r>
    </w:p>
    <w:p w:rsidR="00730FC6" w:rsidRPr="001E0B13" w:rsidRDefault="00C241FF" w:rsidP="002D65F0">
      <w:pPr>
        <w:spacing w:after="0" w:line="240" w:lineRule="auto"/>
        <w:jc w:val="both"/>
        <w:rPr>
          <w:sz w:val="22"/>
        </w:rPr>
      </w:pPr>
      <w:r w:rsidRPr="001E0B13">
        <w:rPr>
          <w:b/>
          <w:sz w:val="22"/>
        </w:rPr>
        <w:t xml:space="preserve">FIGURE </w:t>
      </w:r>
      <w:r w:rsidR="00B11389" w:rsidRPr="001E0B13">
        <w:rPr>
          <w:b/>
          <w:sz w:val="22"/>
        </w:rPr>
        <w:t>31</w:t>
      </w:r>
      <w:r w:rsidR="00BE64A3" w:rsidRPr="001E0B13">
        <w:rPr>
          <w:sz w:val="22"/>
        </w:rPr>
        <w:t xml:space="preserve"> Variations in annual integrated food consumption and diet composition for each of the three finfish guilds in the 1970-1999 model, in relation to pelagic and demersal harvest ratios. The x and y-axis scales show the multipliers applied to the baseline 1970-1999 harvest ratios, so coordinates 1,1 (indicated by the thin dashed ‘cross-wires’) correspond to the baseline model. Harvest ratios for migratory and planktivorous fish were varied simultaneously. Left-hand column; food consumption (mMN.m</w:t>
      </w:r>
      <w:r w:rsidR="00BE64A3" w:rsidRPr="001E0B13">
        <w:rPr>
          <w:sz w:val="22"/>
          <w:vertAlign w:val="superscript"/>
        </w:rPr>
        <w:t>-2</w:t>
      </w:r>
      <w:r w:rsidR="00BE64A3" w:rsidRPr="001E0B13">
        <w:rPr>
          <w:sz w:val="22"/>
        </w:rPr>
        <w:t>.y</w:t>
      </w:r>
      <w:r w:rsidR="00BE64A3" w:rsidRPr="001E0B13">
        <w:rPr>
          <w:sz w:val="22"/>
          <w:vertAlign w:val="superscript"/>
        </w:rPr>
        <w:t>-1</w:t>
      </w:r>
      <w:r w:rsidR="00BE64A3" w:rsidRPr="001E0B13">
        <w:rPr>
          <w:sz w:val="22"/>
        </w:rPr>
        <w:t>), Second column: proportion of annual integrated food consumption made up of fish (piscivory). Third column: proportion of annual integrated food consumption made up of benthos or zooplankton (benthivory or planktivory). Final column (demersal fish only): proportion of annual integrated food consumption made up of cor</w:t>
      </w:r>
      <w:r w:rsidRPr="001E0B13">
        <w:rPr>
          <w:sz w:val="22"/>
        </w:rPr>
        <w:t>pses and discards (scavenging).</w:t>
      </w:r>
    </w:p>
    <w:p w:rsidR="002D65F0" w:rsidRPr="001E0B13" w:rsidRDefault="002D65F0" w:rsidP="002D65F0">
      <w:pPr>
        <w:spacing w:after="0" w:line="240" w:lineRule="auto"/>
        <w:jc w:val="both"/>
        <w:rPr>
          <w:sz w:val="22"/>
        </w:rPr>
        <w:sectPr w:rsidR="002D65F0" w:rsidRPr="001E0B13" w:rsidSect="000767E6">
          <w:pgSz w:w="16838" w:h="11906" w:orient="landscape"/>
          <w:pgMar w:top="1440" w:right="1440" w:bottom="1440" w:left="1440" w:header="709" w:footer="709" w:gutter="0"/>
          <w:cols w:space="708"/>
          <w:docGrid w:linePitch="360"/>
        </w:sectPr>
      </w:pPr>
    </w:p>
    <w:p w:rsidR="001075E7" w:rsidRDefault="009B607F" w:rsidP="001075E7">
      <w:pPr>
        <w:spacing w:after="0" w:line="240" w:lineRule="auto"/>
        <w:jc w:val="center"/>
        <w:rPr>
          <w:b/>
          <w:sz w:val="22"/>
        </w:rPr>
      </w:pPr>
      <w:r w:rsidRPr="001E0B13">
        <w:rPr>
          <w:b/>
          <w:noProof/>
          <w:sz w:val="22"/>
        </w:rPr>
        <w:lastRenderedPageBreak/>
        <w:drawing>
          <wp:inline distT="0" distB="0" distL="0" distR="0" wp14:anchorId="1435A797" wp14:editId="696B1A9A">
            <wp:extent cx="4689987" cy="45902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93278" cy="4593421"/>
                    </a:xfrm>
                    <a:prstGeom prst="rect">
                      <a:avLst/>
                    </a:prstGeom>
                    <a:noFill/>
                  </pic:spPr>
                </pic:pic>
              </a:graphicData>
            </a:graphic>
          </wp:inline>
        </w:drawing>
      </w:r>
    </w:p>
    <w:p w:rsidR="00730FC6" w:rsidRPr="001E0B13" w:rsidRDefault="00C241FF" w:rsidP="002D65F0">
      <w:pPr>
        <w:spacing w:after="0" w:line="240" w:lineRule="auto"/>
        <w:jc w:val="both"/>
        <w:rPr>
          <w:sz w:val="22"/>
        </w:rPr>
      </w:pPr>
      <w:r w:rsidRPr="001E0B13">
        <w:rPr>
          <w:b/>
          <w:sz w:val="22"/>
        </w:rPr>
        <w:t xml:space="preserve">FIGURE </w:t>
      </w:r>
      <w:r w:rsidR="00284636" w:rsidRPr="001E0B13">
        <w:rPr>
          <w:b/>
          <w:sz w:val="22"/>
        </w:rPr>
        <w:t>3</w:t>
      </w:r>
      <w:r w:rsidR="00B11389" w:rsidRPr="001E0B13">
        <w:rPr>
          <w:b/>
          <w:sz w:val="22"/>
        </w:rPr>
        <w:t>2</w:t>
      </w:r>
      <w:r w:rsidR="00730FC6" w:rsidRPr="001E0B13">
        <w:rPr>
          <w:sz w:val="22"/>
        </w:rPr>
        <w:t xml:space="preserve"> Variations in annual integrated food consumption and diet composition for each of the three top-predator guilds in the 1970-1999 model, in relation to pelagic and demersal harvest ratios. The x and y-axis scales show the multipliers applied to the baseline 1970-1999 harvest ratios, so coordinates 1,1 (indicated by the thin dashed ‘cross-wires’) correspond to the baseline model. Harvest ratios for migratory and planktivorous fish were varied in simultaneously. Left-hand column; food consumption (mMN.m</w:t>
      </w:r>
      <w:r w:rsidR="00730FC6" w:rsidRPr="001E0B13">
        <w:rPr>
          <w:sz w:val="22"/>
          <w:vertAlign w:val="superscript"/>
        </w:rPr>
        <w:t>-2</w:t>
      </w:r>
      <w:r w:rsidR="00730FC6" w:rsidRPr="001E0B13">
        <w:rPr>
          <w:sz w:val="22"/>
        </w:rPr>
        <w:t>.y</w:t>
      </w:r>
      <w:r w:rsidR="00730FC6" w:rsidRPr="001E0B13">
        <w:rPr>
          <w:sz w:val="22"/>
          <w:vertAlign w:val="superscript"/>
        </w:rPr>
        <w:t>-1</w:t>
      </w:r>
      <w:r w:rsidR="00730FC6" w:rsidRPr="001E0B13">
        <w:rPr>
          <w:sz w:val="22"/>
        </w:rPr>
        <w:t>), Second column: proportion of annual integrated food consumption made up of fish (piscivory). Third column: proportion of annual integrated food consumption made up of corpses and discards (scavenging).</w:t>
      </w:r>
      <w:r w:rsidR="00B81E28" w:rsidRPr="001E0B13">
        <w:rPr>
          <w:sz w:val="22"/>
        </w:rPr>
        <w:t xml:space="preserve"> White areas indicate harvest ratio combinations where the diet proportion was undefined due the consumer mass being extremely small or zero.</w:t>
      </w:r>
    </w:p>
    <w:p w:rsidR="001075E7" w:rsidRDefault="009B607F" w:rsidP="001075E7">
      <w:pPr>
        <w:spacing w:after="0" w:line="240" w:lineRule="auto"/>
        <w:jc w:val="center"/>
        <w:rPr>
          <w:b/>
          <w:sz w:val="22"/>
        </w:rPr>
      </w:pPr>
      <w:r w:rsidRPr="001E0B13">
        <w:rPr>
          <w:b/>
          <w:noProof/>
          <w:sz w:val="22"/>
        </w:rPr>
        <w:lastRenderedPageBreak/>
        <w:drawing>
          <wp:inline distT="0" distB="0" distL="0" distR="0" wp14:anchorId="4CE8827A" wp14:editId="0EE257D1">
            <wp:extent cx="4729450" cy="461624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32361" cy="4619087"/>
                    </a:xfrm>
                    <a:prstGeom prst="rect">
                      <a:avLst/>
                    </a:prstGeom>
                    <a:noFill/>
                  </pic:spPr>
                </pic:pic>
              </a:graphicData>
            </a:graphic>
          </wp:inline>
        </w:drawing>
      </w:r>
    </w:p>
    <w:p w:rsidR="00730FC6" w:rsidRPr="001E0B13" w:rsidRDefault="00C241FF" w:rsidP="002D65F0">
      <w:pPr>
        <w:spacing w:after="0" w:line="240" w:lineRule="auto"/>
        <w:jc w:val="both"/>
        <w:rPr>
          <w:sz w:val="22"/>
        </w:rPr>
      </w:pPr>
      <w:r w:rsidRPr="001E0B13">
        <w:rPr>
          <w:b/>
          <w:sz w:val="22"/>
        </w:rPr>
        <w:t xml:space="preserve">FIGURE </w:t>
      </w:r>
      <w:r w:rsidR="00284636" w:rsidRPr="001E0B13">
        <w:rPr>
          <w:b/>
          <w:sz w:val="22"/>
        </w:rPr>
        <w:t>3</w:t>
      </w:r>
      <w:r w:rsidR="00B11389" w:rsidRPr="001E0B13">
        <w:rPr>
          <w:b/>
          <w:sz w:val="22"/>
        </w:rPr>
        <w:t>3</w:t>
      </w:r>
      <w:r w:rsidRPr="001E0B13">
        <w:rPr>
          <w:sz w:val="22"/>
        </w:rPr>
        <w:t xml:space="preserve"> </w:t>
      </w:r>
      <w:r w:rsidR="00730FC6" w:rsidRPr="001E0B13">
        <w:rPr>
          <w:sz w:val="22"/>
        </w:rPr>
        <w:t xml:space="preserve">Variations in annual network information indices generated by the NetIndices package for the 1970-1999 model, in relation to pelagic and demersal harvest ratios. The x and y-axis scales show the multipliers applied to the baseline 1970-1999 harvest ratios, so coordinates 1,1 (indicated by the thin dashed ‘cross-wires’) correspond to the baseline model. Harvest ratios for migratory and planktivorous fish were varied in simultaneously. </w:t>
      </w:r>
    </w:p>
    <w:p w:rsidR="006104E3" w:rsidRPr="001E0B13" w:rsidRDefault="006104E3" w:rsidP="004E4112">
      <w:pPr>
        <w:spacing w:after="0" w:line="240" w:lineRule="auto"/>
      </w:pPr>
    </w:p>
    <w:p w:rsidR="006104E3" w:rsidRPr="001E0B13" w:rsidRDefault="006104E3" w:rsidP="004E4112">
      <w:pPr>
        <w:spacing w:after="0" w:line="240" w:lineRule="auto"/>
        <w:rPr>
          <w:color w:val="auto"/>
          <w:sz w:val="22"/>
        </w:rPr>
      </w:pPr>
    </w:p>
    <w:p w:rsidR="006104E3" w:rsidRPr="001E0B13" w:rsidRDefault="006104E3" w:rsidP="004E4112">
      <w:pPr>
        <w:spacing w:after="0" w:line="240" w:lineRule="auto"/>
        <w:rPr>
          <w:sz w:val="22"/>
        </w:rPr>
      </w:pPr>
    </w:p>
    <w:p w:rsidR="00E373E7" w:rsidRPr="001E0B13" w:rsidRDefault="003278AA" w:rsidP="001075E7">
      <w:pPr>
        <w:spacing w:after="0" w:line="240" w:lineRule="auto"/>
        <w:jc w:val="center"/>
        <w:rPr>
          <w:color w:val="auto"/>
          <w:sz w:val="22"/>
        </w:rPr>
      </w:pPr>
      <w:r w:rsidRPr="001E0B13">
        <w:rPr>
          <w:noProof/>
        </w:rPr>
        <w:lastRenderedPageBreak/>
        <w:drawing>
          <wp:inline distT="0" distB="0" distL="0" distR="0" wp14:anchorId="1C4FAA12" wp14:editId="373C3068">
            <wp:extent cx="3720437" cy="474898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20696" cy="4749312"/>
                    </a:xfrm>
                    <a:prstGeom prst="rect">
                      <a:avLst/>
                    </a:prstGeom>
                    <a:noFill/>
                    <a:ln>
                      <a:noFill/>
                    </a:ln>
                  </pic:spPr>
                </pic:pic>
              </a:graphicData>
            </a:graphic>
          </wp:inline>
        </w:drawing>
      </w:r>
    </w:p>
    <w:p w:rsidR="00E373E7" w:rsidRPr="001E0B13" w:rsidRDefault="00C241FF" w:rsidP="002D65F0">
      <w:pPr>
        <w:spacing w:after="0" w:line="240" w:lineRule="auto"/>
        <w:jc w:val="both"/>
        <w:rPr>
          <w:sz w:val="22"/>
        </w:rPr>
      </w:pPr>
      <w:r w:rsidRPr="001E0B13">
        <w:rPr>
          <w:b/>
          <w:sz w:val="22"/>
        </w:rPr>
        <w:t xml:space="preserve">FIGURE </w:t>
      </w:r>
      <w:r w:rsidR="00284636" w:rsidRPr="001E0B13">
        <w:rPr>
          <w:b/>
          <w:sz w:val="22"/>
        </w:rPr>
        <w:t>3</w:t>
      </w:r>
      <w:r w:rsidR="00B11389" w:rsidRPr="001E0B13">
        <w:rPr>
          <w:b/>
          <w:sz w:val="22"/>
        </w:rPr>
        <w:t>4</w:t>
      </w:r>
      <w:r w:rsidR="00E373E7" w:rsidRPr="001E0B13">
        <w:rPr>
          <w:sz w:val="22"/>
        </w:rPr>
        <w:t xml:space="preserve"> </w:t>
      </w:r>
      <w:r w:rsidR="006C0B13" w:rsidRPr="001E0B13">
        <w:rPr>
          <w:sz w:val="22"/>
        </w:rPr>
        <w:t>Variations in</w:t>
      </w:r>
      <w:r w:rsidR="00E373E7" w:rsidRPr="001E0B13">
        <w:rPr>
          <w:sz w:val="22"/>
        </w:rPr>
        <w:t xml:space="preserve"> the </w:t>
      </w:r>
      <w:r w:rsidR="007D6B99" w:rsidRPr="001E0B13">
        <w:rPr>
          <w:sz w:val="22"/>
        </w:rPr>
        <w:t xml:space="preserve">stationary state </w:t>
      </w:r>
      <w:r w:rsidR="00D91DE0" w:rsidRPr="001E0B13">
        <w:rPr>
          <w:sz w:val="22"/>
        </w:rPr>
        <w:t xml:space="preserve">annual </w:t>
      </w:r>
      <w:r w:rsidR="00E373E7" w:rsidRPr="001E0B13">
        <w:rPr>
          <w:sz w:val="22"/>
        </w:rPr>
        <w:t xml:space="preserve">mean trophic level (upper panel) and omnivory index (lower  panel) </w:t>
      </w:r>
      <w:r w:rsidR="006C0B13" w:rsidRPr="001E0B13">
        <w:rPr>
          <w:sz w:val="22"/>
        </w:rPr>
        <w:t xml:space="preserve">of the living guilds </w:t>
      </w:r>
      <w:r w:rsidR="003278AA" w:rsidRPr="001E0B13">
        <w:rPr>
          <w:sz w:val="22"/>
        </w:rPr>
        <w:t>within</w:t>
      </w:r>
      <w:r w:rsidR="007D6B99" w:rsidRPr="001E0B13">
        <w:rPr>
          <w:sz w:val="22"/>
        </w:rPr>
        <w:t xml:space="preserve"> the bi-dimensional space of pelagic and demersal harvest ratio </w:t>
      </w:r>
      <w:r w:rsidR="00E373E7" w:rsidRPr="001E0B13">
        <w:rPr>
          <w:sz w:val="22"/>
        </w:rPr>
        <w:t xml:space="preserve">for the 1970-1999 model. </w:t>
      </w:r>
      <w:r w:rsidR="007D6B99" w:rsidRPr="001E0B13">
        <w:rPr>
          <w:sz w:val="22"/>
        </w:rPr>
        <w:t xml:space="preserve">Each harvest ratio was varied by factors of 0 </w:t>
      </w:r>
      <w:r w:rsidR="003278AA" w:rsidRPr="001E0B13">
        <w:rPr>
          <w:sz w:val="22"/>
        </w:rPr>
        <w:t>to</w:t>
      </w:r>
      <w:r w:rsidR="007D6B99" w:rsidRPr="001E0B13">
        <w:rPr>
          <w:sz w:val="22"/>
        </w:rPr>
        <w:t xml:space="preserve"> 3-times the 1970-1999 baseline </w:t>
      </w:r>
      <w:r w:rsidR="003278AA" w:rsidRPr="001E0B13">
        <w:rPr>
          <w:sz w:val="22"/>
        </w:rPr>
        <w:t>value</w:t>
      </w:r>
      <w:r w:rsidR="007D6B99" w:rsidRPr="001E0B13">
        <w:rPr>
          <w:sz w:val="22"/>
        </w:rPr>
        <w:t xml:space="preserve"> in intervals of 0.5-times. </w:t>
      </w:r>
      <w:r w:rsidR="00E373E7" w:rsidRPr="001E0B13">
        <w:rPr>
          <w:sz w:val="22"/>
        </w:rPr>
        <w:t xml:space="preserve">Black boxes span 50% of the </w:t>
      </w:r>
      <w:r w:rsidR="007D6B99" w:rsidRPr="001E0B13">
        <w:rPr>
          <w:sz w:val="22"/>
        </w:rPr>
        <w:t>distribution of values</w:t>
      </w:r>
      <w:r w:rsidR="00E373E7" w:rsidRPr="001E0B13">
        <w:rPr>
          <w:sz w:val="22"/>
        </w:rPr>
        <w:t xml:space="preserve">, whiskers </w:t>
      </w:r>
      <w:r w:rsidR="003278AA" w:rsidRPr="001E0B13">
        <w:rPr>
          <w:sz w:val="22"/>
        </w:rPr>
        <w:t xml:space="preserve">the </w:t>
      </w:r>
      <w:r w:rsidR="00E373E7" w:rsidRPr="001E0B13">
        <w:rPr>
          <w:sz w:val="22"/>
        </w:rPr>
        <w:t xml:space="preserve">span </w:t>
      </w:r>
      <w:r w:rsidR="003278AA" w:rsidRPr="001E0B13">
        <w:rPr>
          <w:sz w:val="22"/>
        </w:rPr>
        <w:t>full range</w:t>
      </w:r>
      <w:r w:rsidR="00E373E7" w:rsidRPr="001E0B13">
        <w:rPr>
          <w:sz w:val="22"/>
        </w:rPr>
        <w:t xml:space="preserve">, thick black bar represents the median </w:t>
      </w:r>
      <w:r w:rsidR="003278AA" w:rsidRPr="001E0B13">
        <w:rPr>
          <w:sz w:val="22"/>
        </w:rPr>
        <w:t>value</w:t>
      </w:r>
      <w:r w:rsidR="00E373E7" w:rsidRPr="001E0B13">
        <w:rPr>
          <w:sz w:val="22"/>
        </w:rPr>
        <w:t xml:space="preserve">. The red bar in each case indicates the </w:t>
      </w:r>
      <w:r w:rsidR="00D91DE0" w:rsidRPr="001E0B13">
        <w:rPr>
          <w:sz w:val="22"/>
        </w:rPr>
        <w:t xml:space="preserve">1970-1999 </w:t>
      </w:r>
      <w:r w:rsidR="003278AA" w:rsidRPr="001E0B13">
        <w:rPr>
          <w:sz w:val="22"/>
        </w:rPr>
        <w:t>baseline</w:t>
      </w:r>
      <w:r w:rsidR="00E373E7" w:rsidRPr="001E0B13">
        <w:rPr>
          <w:sz w:val="22"/>
        </w:rPr>
        <w:t xml:space="preserve"> model. Guilds (rows) in each panel are ranked by the mean trophic level in the </w:t>
      </w:r>
      <w:r w:rsidR="003278AA" w:rsidRPr="001E0B13">
        <w:rPr>
          <w:sz w:val="22"/>
        </w:rPr>
        <w:t>baseline</w:t>
      </w:r>
      <w:r w:rsidR="00E373E7" w:rsidRPr="001E0B13">
        <w:rPr>
          <w:sz w:val="22"/>
        </w:rPr>
        <w:t xml:space="preserve"> model.</w:t>
      </w:r>
    </w:p>
    <w:p w:rsidR="00E373E7" w:rsidRPr="001E0B13" w:rsidRDefault="00E373E7" w:rsidP="004E4112">
      <w:pPr>
        <w:spacing w:after="0" w:line="240" w:lineRule="auto"/>
        <w:rPr>
          <w:color w:val="auto"/>
          <w:sz w:val="22"/>
        </w:rPr>
      </w:pPr>
    </w:p>
    <w:p w:rsidR="00823A0F" w:rsidRDefault="00823A0F" w:rsidP="004E4112">
      <w:pPr>
        <w:spacing w:after="0" w:line="240" w:lineRule="auto"/>
        <w:rPr>
          <w:b/>
          <w:color w:val="auto"/>
          <w:sz w:val="28"/>
          <w:szCs w:val="28"/>
        </w:rPr>
      </w:pPr>
      <w:r>
        <w:rPr>
          <w:b/>
          <w:color w:val="auto"/>
          <w:sz w:val="28"/>
          <w:szCs w:val="28"/>
        </w:rPr>
        <w:lastRenderedPageBreak/>
        <w:t>Acknowledgements</w:t>
      </w:r>
    </w:p>
    <w:p w:rsidR="00823A0F" w:rsidRDefault="00823A0F" w:rsidP="004E4112">
      <w:pPr>
        <w:spacing w:after="0" w:line="240" w:lineRule="auto"/>
        <w:rPr>
          <w:b/>
          <w:color w:val="auto"/>
          <w:sz w:val="28"/>
          <w:szCs w:val="28"/>
        </w:rPr>
      </w:pPr>
    </w:p>
    <w:p w:rsidR="00823A0F" w:rsidRPr="00823A0F" w:rsidRDefault="00823A0F" w:rsidP="00DC3838">
      <w:pPr>
        <w:spacing w:after="0" w:line="240" w:lineRule="auto"/>
        <w:jc w:val="both"/>
        <w:rPr>
          <w:color w:val="auto"/>
          <w:sz w:val="22"/>
        </w:rPr>
      </w:pPr>
      <w:r>
        <w:rPr>
          <w:sz w:val="22"/>
        </w:rPr>
        <w:t>The main financial su</w:t>
      </w:r>
      <w:bookmarkStart w:id="0" w:name="_GoBack"/>
      <w:bookmarkEnd w:id="0"/>
      <w:r>
        <w:rPr>
          <w:sz w:val="22"/>
        </w:rPr>
        <w:t xml:space="preserve">pport for the development of the North Sea implementation of </w:t>
      </w:r>
      <w:r w:rsidRPr="00DF1884">
        <w:rPr>
          <w:i/>
          <w:sz w:val="22"/>
        </w:rPr>
        <w:t>StrathE2E</w:t>
      </w:r>
      <w:r>
        <w:rPr>
          <w:i/>
          <w:sz w:val="22"/>
        </w:rPr>
        <w:t>2</w:t>
      </w:r>
      <w:r>
        <w:rPr>
          <w:sz w:val="22"/>
        </w:rPr>
        <w:t xml:space="preserve"> came from the NERC Marine Ecosystems Research </w:t>
      </w:r>
      <w:r w:rsidRPr="009A6B8A">
        <w:rPr>
          <w:sz w:val="22"/>
        </w:rPr>
        <w:t>Programme (</w:t>
      </w:r>
      <w:r w:rsidRPr="009A6B8A">
        <w:rPr>
          <w:rStyle w:val="detailstext"/>
          <w:sz w:val="22"/>
        </w:rPr>
        <w:t>NE/L003120/1</w:t>
      </w:r>
      <w:r>
        <w:rPr>
          <w:sz w:val="22"/>
        </w:rPr>
        <w:t>). Additional support was from the</w:t>
      </w:r>
      <w:r w:rsidRPr="009A6B8A">
        <w:rPr>
          <w:sz w:val="22"/>
        </w:rPr>
        <w:t xml:space="preserve"> EU</w:t>
      </w:r>
      <w:r>
        <w:rPr>
          <w:sz w:val="22"/>
        </w:rPr>
        <w:t xml:space="preserve">-Horizon 2020 DISCARDLESS project and Fisheries Innovation Scotland project FIS003. </w:t>
      </w:r>
      <w:r w:rsidRPr="00823A0F">
        <w:rPr>
          <w:color w:val="auto"/>
          <w:sz w:val="22"/>
        </w:rPr>
        <w:t xml:space="preserve">We are grateful to Yuri Artioli of the Plymouth Marine Laboratory for making outputs from the NEMO-ERSEM model </w:t>
      </w:r>
      <w:r>
        <w:rPr>
          <w:color w:val="auto"/>
          <w:sz w:val="22"/>
        </w:rPr>
        <w:t xml:space="preserve">available to us, </w:t>
      </w:r>
      <w:r w:rsidRPr="00823A0F">
        <w:rPr>
          <w:color w:val="auto"/>
          <w:sz w:val="22"/>
        </w:rPr>
        <w:t>from which we extracted driving data for StrathE2E.</w:t>
      </w:r>
    </w:p>
    <w:p w:rsidR="00823A0F" w:rsidRDefault="00823A0F" w:rsidP="004E4112">
      <w:pPr>
        <w:spacing w:after="0" w:line="240" w:lineRule="auto"/>
        <w:rPr>
          <w:b/>
          <w:color w:val="auto"/>
          <w:sz w:val="28"/>
          <w:szCs w:val="28"/>
        </w:rPr>
      </w:pPr>
    </w:p>
    <w:p w:rsidR="00C40736" w:rsidRPr="001E0B13" w:rsidRDefault="00941CAC" w:rsidP="004E4112">
      <w:pPr>
        <w:spacing w:after="0" w:line="240" w:lineRule="auto"/>
        <w:rPr>
          <w:b/>
          <w:color w:val="auto"/>
          <w:sz w:val="28"/>
          <w:szCs w:val="28"/>
        </w:rPr>
      </w:pPr>
      <w:r w:rsidRPr="001E0B13">
        <w:rPr>
          <w:b/>
          <w:color w:val="auto"/>
          <w:sz w:val="28"/>
          <w:szCs w:val="28"/>
        </w:rPr>
        <w:t>References</w:t>
      </w:r>
    </w:p>
    <w:p w:rsidR="00C34EAC" w:rsidRPr="001E0B13" w:rsidRDefault="00C34EAC" w:rsidP="004E4112">
      <w:pPr>
        <w:spacing w:after="0" w:line="240" w:lineRule="auto"/>
        <w:rPr>
          <w:color w:val="auto"/>
          <w:sz w:val="22"/>
        </w:rPr>
      </w:pPr>
    </w:p>
    <w:p w:rsidR="00462D8A" w:rsidRPr="001E0B13" w:rsidRDefault="00462D8A" w:rsidP="00462D8A">
      <w:pPr>
        <w:autoSpaceDE w:val="0"/>
        <w:autoSpaceDN w:val="0"/>
        <w:adjustRightInd w:val="0"/>
        <w:spacing w:after="0" w:line="240" w:lineRule="auto"/>
        <w:rPr>
          <w:rFonts w:eastAsiaTheme="minorHAnsi"/>
          <w:color w:val="auto"/>
          <w:sz w:val="22"/>
          <w:lang w:eastAsia="en-US"/>
        </w:rPr>
      </w:pPr>
      <w:bookmarkStart w:id="1" w:name="baep-author-id5"/>
      <w:r w:rsidRPr="001E0B13">
        <w:rPr>
          <w:rFonts w:eastAsiaTheme="minorHAnsi"/>
          <w:color w:val="auto"/>
          <w:sz w:val="22"/>
          <w:lang w:eastAsia="en-US"/>
        </w:rPr>
        <w:t>Abdullah, M.I. &amp; Fredriksen, S. (2004)</w:t>
      </w:r>
      <w:r w:rsidR="0018787D" w:rsidRPr="001E0B13">
        <w:rPr>
          <w:rFonts w:eastAsiaTheme="minorHAnsi"/>
          <w:color w:val="auto"/>
          <w:sz w:val="22"/>
          <w:lang w:eastAsia="en-US"/>
        </w:rPr>
        <w:t>.</w:t>
      </w:r>
      <w:r w:rsidRPr="001E0B13">
        <w:rPr>
          <w:rFonts w:eastAsiaTheme="minorHAnsi"/>
          <w:color w:val="auto"/>
          <w:sz w:val="22"/>
          <w:lang w:eastAsia="en-US"/>
        </w:rPr>
        <w:t xml:space="preserve"> Production, respiration and exudation of dissolved organic matter by the kelp Laminaria hyperborea along the west coast of Norway</w:t>
      </w:r>
      <w:r w:rsidRPr="001E0B13">
        <w:rPr>
          <w:rFonts w:eastAsiaTheme="minorHAnsi"/>
          <w:i/>
          <w:color w:val="auto"/>
          <w:sz w:val="22"/>
          <w:lang w:eastAsia="en-US"/>
        </w:rPr>
        <w:t>. Journal of the Marine Biological Association of the UK</w:t>
      </w:r>
      <w:r w:rsidRPr="001E0B13">
        <w:rPr>
          <w:rFonts w:eastAsiaTheme="minorHAnsi"/>
          <w:color w:val="auto"/>
          <w:sz w:val="22"/>
          <w:lang w:eastAsia="en-US"/>
        </w:rPr>
        <w:t xml:space="preserve">, </w:t>
      </w:r>
      <w:r w:rsidRPr="001E0B13">
        <w:rPr>
          <w:rFonts w:eastAsiaTheme="minorHAnsi"/>
          <w:b/>
          <w:color w:val="auto"/>
          <w:sz w:val="22"/>
          <w:lang w:eastAsia="en-US"/>
        </w:rPr>
        <w:t>84</w:t>
      </w:r>
      <w:r w:rsidRPr="001E0B13">
        <w:rPr>
          <w:rFonts w:eastAsiaTheme="minorHAnsi"/>
          <w:color w:val="auto"/>
          <w:sz w:val="22"/>
          <w:lang w:eastAsia="en-US"/>
        </w:rPr>
        <w:t>, 887-894.</w:t>
      </w:r>
    </w:p>
    <w:p w:rsidR="00462D8A" w:rsidRPr="001E0B13" w:rsidRDefault="00462D8A" w:rsidP="00462D8A">
      <w:pPr>
        <w:spacing w:after="0" w:line="240" w:lineRule="auto"/>
        <w:rPr>
          <w:rFonts w:eastAsia="Times New Roman"/>
          <w:color w:val="auto"/>
          <w:sz w:val="22"/>
        </w:rPr>
      </w:pPr>
    </w:p>
    <w:p w:rsidR="00462D8A" w:rsidRPr="001E0B13" w:rsidRDefault="00823A0F" w:rsidP="00462D8A">
      <w:pPr>
        <w:spacing w:after="0" w:line="240" w:lineRule="auto"/>
        <w:rPr>
          <w:rFonts w:eastAsia="Times New Roman"/>
          <w:color w:val="auto"/>
          <w:sz w:val="22"/>
        </w:rPr>
      </w:pPr>
      <w:hyperlink r:id="rId55" w:anchor="!" w:history="1">
        <w:r w:rsidR="00462D8A" w:rsidRPr="001E0B13">
          <w:rPr>
            <w:rFonts w:eastAsia="Times New Roman"/>
            <w:color w:val="auto"/>
            <w:sz w:val="22"/>
          </w:rPr>
          <w:t>Allesina, S.</w:t>
        </w:r>
      </w:hyperlink>
      <w:bookmarkStart w:id="2" w:name="baep-author-id6"/>
      <w:bookmarkEnd w:id="1"/>
      <w:r w:rsidR="00462D8A" w:rsidRPr="001E0B13">
        <w:rPr>
          <w:rFonts w:eastAsia="Times New Roman"/>
          <w:color w:val="auto"/>
          <w:sz w:val="22"/>
        </w:rPr>
        <w:t xml:space="preserve"> &amp; </w:t>
      </w:r>
      <w:hyperlink r:id="rId56" w:anchor="!" w:history="1">
        <w:r w:rsidR="00462D8A" w:rsidRPr="001E0B13">
          <w:rPr>
            <w:rFonts w:eastAsia="Times New Roman"/>
            <w:color w:val="auto"/>
            <w:sz w:val="22"/>
          </w:rPr>
          <w:t>Ulanowicz, R.E.</w:t>
        </w:r>
      </w:hyperlink>
      <w:bookmarkEnd w:id="2"/>
      <w:r w:rsidR="00462D8A" w:rsidRPr="001E0B13">
        <w:rPr>
          <w:rFonts w:eastAsia="Times New Roman"/>
          <w:color w:val="auto"/>
          <w:sz w:val="22"/>
        </w:rPr>
        <w:t xml:space="preserve"> </w:t>
      </w:r>
      <w:r w:rsidR="00462D8A" w:rsidRPr="001E0B13">
        <w:rPr>
          <w:rFonts w:eastAsia="Times New Roman"/>
          <w:bCs/>
          <w:color w:val="auto"/>
          <w:kern w:val="36"/>
          <w:sz w:val="22"/>
        </w:rPr>
        <w:t>(2004)</w:t>
      </w:r>
      <w:r w:rsidR="0018787D" w:rsidRPr="001E0B13">
        <w:rPr>
          <w:rFonts w:eastAsia="Times New Roman"/>
          <w:bCs/>
          <w:color w:val="auto"/>
          <w:kern w:val="36"/>
          <w:sz w:val="22"/>
        </w:rPr>
        <w:t>.</w:t>
      </w:r>
      <w:r w:rsidR="00462D8A" w:rsidRPr="001E0B13">
        <w:rPr>
          <w:rFonts w:eastAsia="Times New Roman"/>
          <w:bCs/>
          <w:color w:val="auto"/>
          <w:kern w:val="36"/>
          <w:sz w:val="22"/>
        </w:rPr>
        <w:t xml:space="preserve"> Cycling in ecological networks: Finn’s index revisited. </w:t>
      </w:r>
      <w:hyperlink r:id="rId57" w:tooltip="Go to Computational Biology and Chemistry on ScienceDirect" w:history="1">
        <w:r w:rsidR="00462D8A" w:rsidRPr="001E0B13">
          <w:rPr>
            <w:rFonts w:eastAsia="Times New Roman"/>
            <w:bCs/>
            <w:i/>
            <w:color w:val="auto"/>
            <w:sz w:val="22"/>
          </w:rPr>
          <w:t>Computational Biology and Chemistry</w:t>
        </w:r>
      </w:hyperlink>
      <w:r w:rsidR="00462D8A" w:rsidRPr="001E0B13">
        <w:rPr>
          <w:rFonts w:eastAsia="Times New Roman"/>
          <w:bCs/>
          <w:color w:val="auto"/>
          <w:sz w:val="22"/>
        </w:rPr>
        <w:t xml:space="preserve">, </w:t>
      </w:r>
      <w:hyperlink r:id="rId58" w:tooltip="Go to table of contents for this volume/issue" w:history="1">
        <w:r w:rsidR="00462D8A" w:rsidRPr="001E0B13">
          <w:rPr>
            <w:rFonts w:eastAsia="Times New Roman"/>
            <w:b/>
            <w:color w:val="auto"/>
            <w:sz w:val="22"/>
          </w:rPr>
          <w:t>28</w:t>
        </w:r>
      </w:hyperlink>
      <w:r w:rsidR="00462D8A" w:rsidRPr="001E0B13">
        <w:rPr>
          <w:rFonts w:eastAsia="Times New Roman"/>
          <w:color w:val="auto"/>
          <w:sz w:val="22"/>
        </w:rPr>
        <w:t>, 227-233.</w:t>
      </w:r>
    </w:p>
    <w:p w:rsidR="00462D8A" w:rsidRPr="001E0B13" w:rsidRDefault="00462D8A" w:rsidP="00462D8A">
      <w:pPr>
        <w:autoSpaceDE w:val="0"/>
        <w:autoSpaceDN w:val="0"/>
        <w:adjustRightInd w:val="0"/>
        <w:spacing w:after="0" w:line="240" w:lineRule="auto"/>
        <w:rPr>
          <w:rFonts w:eastAsiaTheme="minorHAnsi"/>
          <w:bCs/>
          <w:color w:val="1B1C20"/>
          <w:sz w:val="22"/>
          <w:lang w:eastAsia="en-US"/>
        </w:rPr>
      </w:pPr>
    </w:p>
    <w:p w:rsidR="00462D8A" w:rsidRPr="001E0B13" w:rsidRDefault="00462D8A" w:rsidP="00462D8A">
      <w:pPr>
        <w:autoSpaceDE w:val="0"/>
        <w:autoSpaceDN w:val="0"/>
        <w:adjustRightInd w:val="0"/>
        <w:spacing w:after="0" w:line="240" w:lineRule="auto"/>
        <w:rPr>
          <w:color w:val="auto"/>
          <w:sz w:val="22"/>
        </w:rPr>
      </w:pPr>
      <w:r w:rsidRPr="001E0B13">
        <w:rPr>
          <w:rFonts w:eastAsiaTheme="minorHAnsi"/>
          <w:bCs/>
          <w:color w:val="1B1C20"/>
          <w:sz w:val="22"/>
          <w:lang w:eastAsia="en-US"/>
        </w:rPr>
        <w:t>Anderson, O.R.J., Small, C.J., Croxall, J.P., Dunn, E.K., Sullivan, B.J., Yates, O. and Black, A. (2011)</w:t>
      </w:r>
      <w:r w:rsidR="0018787D" w:rsidRPr="001E0B13">
        <w:rPr>
          <w:rFonts w:eastAsiaTheme="minorHAnsi"/>
          <w:bCs/>
          <w:color w:val="1B1C20"/>
          <w:sz w:val="22"/>
          <w:lang w:eastAsia="en-US"/>
        </w:rPr>
        <w:t>.</w:t>
      </w:r>
      <w:r w:rsidRPr="001E0B13">
        <w:rPr>
          <w:rFonts w:eastAsiaTheme="minorHAnsi"/>
          <w:bCs/>
          <w:color w:val="1B1C20"/>
          <w:sz w:val="22"/>
          <w:lang w:eastAsia="en-US"/>
        </w:rPr>
        <w:t xml:space="preserve"> Global seabird bycatch in longline fisheries. </w:t>
      </w:r>
      <w:r w:rsidRPr="001E0B13">
        <w:rPr>
          <w:rFonts w:eastAsiaTheme="minorHAnsi"/>
          <w:bCs/>
          <w:i/>
          <w:color w:val="1B1C20"/>
          <w:sz w:val="22"/>
          <w:lang w:eastAsia="en-US"/>
        </w:rPr>
        <w:t>Endangered Species Research</w:t>
      </w:r>
      <w:r w:rsidRPr="001E0B13">
        <w:rPr>
          <w:rFonts w:eastAsiaTheme="minorHAnsi"/>
          <w:bCs/>
          <w:color w:val="1B1C20"/>
          <w:sz w:val="22"/>
          <w:lang w:eastAsia="en-US"/>
        </w:rPr>
        <w:t xml:space="preserve">, </w:t>
      </w:r>
      <w:r w:rsidRPr="001E0B13">
        <w:rPr>
          <w:rFonts w:eastAsiaTheme="minorHAnsi"/>
          <w:b/>
          <w:bCs/>
          <w:color w:val="1B1C20"/>
          <w:sz w:val="22"/>
          <w:lang w:eastAsia="en-US"/>
        </w:rPr>
        <w:t>14</w:t>
      </w:r>
      <w:r w:rsidRPr="001E0B13">
        <w:rPr>
          <w:rFonts w:eastAsiaTheme="minorHAnsi"/>
          <w:bCs/>
          <w:color w:val="1B1C20"/>
          <w:sz w:val="22"/>
          <w:lang w:eastAsia="en-US"/>
        </w:rPr>
        <w:t>, 91–106.</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sz w:val="22"/>
        </w:rPr>
      </w:pPr>
      <w:r w:rsidRPr="001E0B13">
        <w:rPr>
          <w:sz w:val="22"/>
        </w:rPr>
        <w:t>Bjørge, A., Brownell, R.L.J., Donovan, G.P. &amp; Perrin, W.F. (1994)</w:t>
      </w:r>
      <w:r w:rsidR="0018787D" w:rsidRPr="001E0B13">
        <w:rPr>
          <w:sz w:val="22"/>
        </w:rPr>
        <w:t>.</w:t>
      </w:r>
      <w:r w:rsidRPr="001E0B13">
        <w:rPr>
          <w:sz w:val="22"/>
        </w:rPr>
        <w:t xml:space="preserve"> Significant direct and incidental catches of small cetaceans. </w:t>
      </w:r>
      <w:r w:rsidRPr="001E0B13">
        <w:rPr>
          <w:i/>
          <w:sz w:val="22"/>
        </w:rPr>
        <w:t>Reports of the international Whaling Commission (special issue),</w:t>
      </w:r>
      <w:r w:rsidRPr="001E0B13">
        <w:rPr>
          <w:b/>
          <w:sz w:val="22"/>
        </w:rPr>
        <w:t>15</w:t>
      </w:r>
      <w:r w:rsidRPr="001E0B13">
        <w:rPr>
          <w:sz w:val="22"/>
        </w:rPr>
        <w:t>, 75-130.</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rPr>
          <w:color w:val="000000" w:themeColor="text1"/>
          <w:sz w:val="22"/>
        </w:rPr>
      </w:pPr>
      <w:r w:rsidRPr="001E0B13">
        <w:rPr>
          <w:sz w:val="22"/>
          <w:lang w:eastAsia="en-US"/>
        </w:rPr>
        <w:t>Bjørge, A., Skern-Mauritzen, M. &amp; Rossman, M.C. (2013)</w:t>
      </w:r>
      <w:r w:rsidR="0018787D" w:rsidRPr="001E0B13">
        <w:rPr>
          <w:sz w:val="22"/>
          <w:lang w:eastAsia="en-US"/>
        </w:rPr>
        <w:t>.</w:t>
      </w:r>
      <w:r w:rsidRPr="001E0B13">
        <w:rPr>
          <w:sz w:val="22"/>
          <w:lang w:eastAsia="en-US"/>
        </w:rPr>
        <w:t xml:space="preserve"> Estimated bycatch of harbour porpoise (Phocoena phocoena ) in two coastal gillnet fisheries in Norway, 2006–2008. Mitigation and implications for conservation. </w:t>
      </w:r>
      <w:r w:rsidRPr="001E0B13">
        <w:rPr>
          <w:i/>
          <w:color w:val="000000" w:themeColor="text1"/>
          <w:sz w:val="22"/>
          <w:lang w:eastAsia="en-US"/>
        </w:rPr>
        <w:t>Biological Conservation,</w:t>
      </w:r>
      <w:r w:rsidRPr="001E0B13">
        <w:rPr>
          <w:color w:val="000000" w:themeColor="text1"/>
          <w:sz w:val="22"/>
          <w:lang w:eastAsia="en-US"/>
        </w:rPr>
        <w:t xml:space="preserve"> </w:t>
      </w:r>
      <w:r w:rsidRPr="001E0B13">
        <w:rPr>
          <w:b/>
          <w:color w:val="000000" w:themeColor="text1"/>
          <w:sz w:val="22"/>
          <w:lang w:eastAsia="en-US"/>
        </w:rPr>
        <w:t>161</w:t>
      </w:r>
      <w:r w:rsidRPr="001E0B13">
        <w:rPr>
          <w:color w:val="000000" w:themeColor="text1"/>
          <w:sz w:val="22"/>
          <w:lang w:eastAsia="en-US"/>
        </w:rPr>
        <w:t>, 164–173.</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color w:val="auto"/>
          <w:sz w:val="22"/>
        </w:rPr>
      </w:pPr>
      <w:r w:rsidRPr="001E0B13">
        <w:rPr>
          <w:color w:val="auto"/>
          <w:sz w:val="22"/>
        </w:rPr>
        <w:t>Black, W.A.P. (1950)</w:t>
      </w:r>
      <w:r w:rsidR="0018787D" w:rsidRPr="001E0B13">
        <w:rPr>
          <w:color w:val="auto"/>
          <w:sz w:val="22"/>
        </w:rPr>
        <w:t>.</w:t>
      </w:r>
      <w:r w:rsidRPr="001E0B13">
        <w:rPr>
          <w:color w:val="auto"/>
          <w:sz w:val="22"/>
        </w:rPr>
        <w:t xml:space="preserve"> The seasonal variation in weight and chemical composition o fthe common British Laminariaceae. </w:t>
      </w:r>
      <w:r w:rsidRPr="001E0B13">
        <w:rPr>
          <w:i/>
          <w:sz w:val="22"/>
        </w:rPr>
        <w:t>Journal of the Marine Biological Association of the United Kingdom</w:t>
      </w:r>
      <w:r w:rsidRPr="001E0B13">
        <w:rPr>
          <w:sz w:val="22"/>
        </w:rPr>
        <w:t xml:space="preserve">, </w:t>
      </w:r>
      <w:r w:rsidRPr="001E0B13">
        <w:rPr>
          <w:b/>
          <w:sz w:val="22"/>
        </w:rPr>
        <w:t>29</w:t>
      </w:r>
      <w:r w:rsidRPr="001E0B13">
        <w:rPr>
          <w:sz w:val="22"/>
        </w:rPr>
        <w:t xml:space="preserve">, </w:t>
      </w:r>
      <w:r w:rsidRPr="001E0B13">
        <w:rPr>
          <w:rStyle w:val="Date2"/>
          <w:sz w:val="22"/>
        </w:rPr>
        <w:t>45-72.</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rPr>
          <w:bCs/>
          <w:color w:val="auto"/>
          <w:sz w:val="22"/>
          <w:lang w:eastAsia="en-US"/>
        </w:rPr>
      </w:pPr>
      <w:r w:rsidRPr="001E0B13">
        <w:rPr>
          <w:bCs/>
          <w:color w:val="auto"/>
          <w:sz w:val="22"/>
          <w:lang w:eastAsia="en-US"/>
        </w:rPr>
        <w:t>Brady-Campbell, M.M., Campbell, D.B. &amp; Harlin, M.H. (1984)</w:t>
      </w:r>
      <w:r w:rsidR="0018787D" w:rsidRPr="001E0B13">
        <w:rPr>
          <w:bCs/>
          <w:color w:val="auto"/>
          <w:sz w:val="22"/>
          <w:lang w:eastAsia="en-US"/>
        </w:rPr>
        <w:t>.</w:t>
      </w:r>
      <w:r w:rsidRPr="001E0B13">
        <w:rPr>
          <w:bCs/>
          <w:color w:val="auto"/>
          <w:sz w:val="22"/>
          <w:lang w:eastAsia="en-US"/>
        </w:rPr>
        <w:t xml:space="preserve"> Productivity of kelp </w:t>
      </w:r>
      <w:r w:rsidRPr="001E0B13">
        <w:rPr>
          <w:bCs/>
          <w:i/>
          <w:iCs/>
          <w:color w:val="auto"/>
          <w:sz w:val="22"/>
          <w:lang w:eastAsia="en-US"/>
        </w:rPr>
        <w:t xml:space="preserve">(Laminaria </w:t>
      </w:r>
      <w:r w:rsidRPr="001E0B13">
        <w:rPr>
          <w:bCs/>
          <w:color w:val="auto"/>
          <w:sz w:val="22"/>
          <w:lang w:eastAsia="en-US"/>
        </w:rPr>
        <w:t xml:space="preserve">spp.) near the southern limit in the Northwestern Atlantic Ocean. </w:t>
      </w:r>
      <w:r w:rsidRPr="001E0B13">
        <w:rPr>
          <w:bCs/>
          <w:i/>
          <w:color w:val="auto"/>
          <w:sz w:val="22"/>
          <w:lang w:eastAsia="en-US"/>
        </w:rPr>
        <w:t xml:space="preserve">Marine Ecology Progress Series, </w:t>
      </w:r>
      <w:r w:rsidRPr="001E0B13">
        <w:rPr>
          <w:b/>
          <w:bCs/>
          <w:color w:val="auto"/>
          <w:sz w:val="22"/>
          <w:lang w:eastAsia="en-US"/>
        </w:rPr>
        <w:t>18</w:t>
      </w:r>
      <w:r w:rsidRPr="001E0B13">
        <w:rPr>
          <w:bCs/>
          <w:color w:val="auto"/>
          <w:sz w:val="22"/>
          <w:lang w:eastAsia="en-US"/>
        </w:rPr>
        <w:t>, 79-88.</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rPr>
          <w:sz w:val="22"/>
        </w:rPr>
      </w:pPr>
      <w:r w:rsidRPr="001E0B13">
        <w:rPr>
          <w:sz w:val="22"/>
        </w:rPr>
        <w:t>Brion, N., Baeyens, W., de Galani, S., Elskens, M. &amp; Laane, R.W.P.M. (2004)</w:t>
      </w:r>
      <w:r w:rsidR="0018787D" w:rsidRPr="001E0B13">
        <w:rPr>
          <w:sz w:val="22"/>
        </w:rPr>
        <w:t>.</w:t>
      </w:r>
      <w:r w:rsidRPr="001E0B13">
        <w:rPr>
          <w:sz w:val="22"/>
        </w:rPr>
        <w:t xml:space="preserve"> The North Sea: source or sink for nitrogen and phosphorus to the Atlantic Ocean?  </w:t>
      </w:r>
      <w:r w:rsidRPr="001E0B13">
        <w:rPr>
          <w:i/>
          <w:sz w:val="22"/>
        </w:rPr>
        <w:t>Biogeochemistry</w:t>
      </w:r>
      <w:r w:rsidRPr="001E0B13">
        <w:rPr>
          <w:sz w:val="22"/>
        </w:rPr>
        <w:t xml:space="preserve">, </w:t>
      </w:r>
      <w:r w:rsidRPr="001E0B13">
        <w:rPr>
          <w:b/>
          <w:sz w:val="22"/>
        </w:rPr>
        <w:t>68</w:t>
      </w:r>
      <w:r w:rsidRPr="001E0B13">
        <w:rPr>
          <w:sz w:val="22"/>
        </w:rPr>
        <w:t>, 277–296.</w:t>
      </w:r>
    </w:p>
    <w:p w:rsidR="00462D8A" w:rsidRPr="001E0B13" w:rsidRDefault="00462D8A" w:rsidP="00462D8A">
      <w:pPr>
        <w:spacing w:after="0" w:line="240" w:lineRule="auto"/>
        <w:rPr>
          <w:color w:val="auto"/>
          <w:sz w:val="22"/>
        </w:rPr>
      </w:pPr>
    </w:p>
    <w:p w:rsidR="00462D8A" w:rsidRPr="001E0B13" w:rsidRDefault="00462D8A" w:rsidP="00462D8A">
      <w:pPr>
        <w:pStyle w:val="ListParagraph"/>
        <w:spacing w:after="0" w:line="240" w:lineRule="auto"/>
        <w:ind w:left="0"/>
        <w:rPr>
          <w:sz w:val="22"/>
        </w:rPr>
      </w:pPr>
      <w:r w:rsidRPr="001E0B13">
        <w:rPr>
          <w:sz w:val="22"/>
        </w:rPr>
        <w:lastRenderedPageBreak/>
        <w:t>Broch, O.J. &amp; Slagstad, D. (2012)</w:t>
      </w:r>
      <w:r w:rsidR="0018787D" w:rsidRPr="001E0B13">
        <w:rPr>
          <w:sz w:val="22"/>
        </w:rPr>
        <w:t>.</w:t>
      </w:r>
      <w:r w:rsidRPr="001E0B13">
        <w:rPr>
          <w:sz w:val="22"/>
        </w:rPr>
        <w:t xml:space="preserve"> Modelling seasonal growth and composition of the kelp </w:t>
      </w:r>
      <w:r w:rsidRPr="001E0B13">
        <w:rPr>
          <w:i/>
          <w:sz w:val="22"/>
        </w:rPr>
        <w:t>Saccharina latissimi</w:t>
      </w:r>
      <w:r w:rsidRPr="001E0B13">
        <w:rPr>
          <w:sz w:val="22"/>
        </w:rPr>
        <w:t xml:space="preserve">. </w:t>
      </w:r>
      <w:r w:rsidRPr="001E0B13">
        <w:rPr>
          <w:i/>
          <w:sz w:val="22"/>
        </w:rPr>
        <w:t>Journal of. Applied Phycology,</w:t>
      </w:r>
      <w:r w:rsidRPr="001E0B13">
        <w:rPr>
          <w:sz w:val="22"/>
        </w:rPr>
        <w:t xml:space="preserve"> </w:t>
      </w:r>
      <w:r w:rsidRPr="001E0B13">
        <w:rPr>
          <w:b/>
          <w:sz w:val="22"/>
        </w:rPr>
        <w:t>24</w:t>
      </w:r>
      <w:r w:rsidRPr="001E0B13">
        <w:rPr>
          <w:sz w:val="22"/>
        </w:rPr>
        <w:t>, 759-776.</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rPr>
          <w:rFonts w:eastAsiaTheme="minorHAnsi"/>
          <w:color w:val="auto"/>
          <w:sz w:val="22"/>
          <w:lang w:eastAsia="en-US"/>
        </w:rPr>
      </w:pPr>
      <w:r w:rsidRPr="001E0B13">
        <w:rPr>
          <w:rFonts w:eastAsiaTheme="minorHAnsi"/>
          <w:color w:val="auto"/>
          <w:sz w:val="22"/>
          <w:lang w:eastAsia="en-US"/>
        </w:rPr>
        <w:t>Brown, S.L., Reid, D. &amp; Rogan, E. (2013)</w:t>
      </w:r>
      <w:r w:rsidR="0018787D" w:rsidRPr="001E0B13">
        <w:rPr>
          <w:rFonts w:eastAsiaTheme="minorHAnsi"/>
          <w:color w:val="auto"/>
          <w:sz w:val="22"/>
          <w:lang w:eastAsia="en-US"/>
        </w:rPr>
        <w:t>.</w:t>
      </w:r>
      <w:r w:rsidRPr="001E0B13">
        <w:rPr>
          <w:rFonts w:eastAsiaTheme="minorHAnsi"/>
          <w:color w:val="auto"/>
          <w:sz w:val="22"/>
          <w:lang w:eastAsia="en-US"/>
        </w:rPr>
        <w:t xml:space="preserve"> A risk-based approach to rapidly screen vulnerability of cetaceans to impacts from fisheries bycatch. </w:t>
      </w:r>
      <w:r w:rsidRPr="001E0B13">
        <w:rPr>
          <w:rFonts w:eastAsiaTheme="minorHAnsi"/>
          <w:i/>
          <w:color w:val="auto"/>
          <w:sz w:val="22"/>
          <w:lang w:eastAsia="en-US"/>
        </w:rPr>
        <w:t>Biological Conservation,</w:t>
      </w:r>
      <w:r w:rsidRPr="001E0B13">
        <w:rPr>
          <w:rFonts w:eastAsiaTheme="minorHAnsi"/>
          <w:color w:val="auto"/>
          <w:sz w:val="22"/>
          <w:lang w:eastAsia="en-US"/>
        </w:rPr>
        <w:t xml:space="preserve"> </w:t>
      </w:r>
      <w:r w:rsidRPr="001E0B13">
        <w:rPr>
          <w:rFonts w:eastAsiaTheme="minorHAnsi"/>
          <w:b/>
          <w:color w:val="auto"/>
          <w:sz w:val="22"/>
          <w:lang w:eastAsia="en-US"/>
        </w:rPr>
        <w:t>168</w:t>
      </w:r>
      <w:r w:rsidRPr="001E0B13">
        <w:rPr>
          <w:rFonts w:eastAsiaTheme="minorHAnsi"/>
          <w:color w:val="auto"/>
          <w:sz w:val="22"/>
          <w:lang w:eastAsia="en-US"/>
        </w:rPr>
        <w:t>, 78–87.</w:t>
      </w:r>
    </w:p>
    <w:p w:rsidR="00462D8A" w:rsidRPr="001E0B13" w:rsidRDefault="00462D8A" w:rsidP="00462D8A">
      <w:pPr>
        <w:autoSpaceDE w:val="0"/>
        <w:autoSpaceDN w:val="0"/>
        <w:adjustRightInd w:val="0"/>
        <w:spacing w:after="0" w:line="240" w:lineRule="auto"/>
        <w:rPr>
          <w:rFonts w:eastAsiaTheme="minorHAnsi"/>
          <w:color w:val="auto"/>
          <w:sz w:val="22"/>
          <w:lang w:eastAsia="en-US"/>
        </w:rPr>
      </w:pPr>
    </w:p>
    <w:p w:rsidR="00462D8A" w:rsidRPr="001E0B13" w:rsidRDefault="00462D8A" w:rsidP="00462D8A">
      <w:pPr>
        <w:spacing w:after="0" w:line="240" w:lineRule="auto"/>
        <w:rPr>
          <w:sz w:val="22"/>
        </w:rPr>
      </w:pPr>
      <w:r w:rsidRPr="001E0B13">
        <w:rPr>
          <w:sz w:val="22"/>
        </w:rPr>
        <w:t>Bryant, A.D. &amp; Doyle, P. (1992)</w:t>
      </w:r>
      <w:r w:rsidR="0018787D" w:rsidRPr="001E0B13">
        <w:rPr>
          <w:sz w:val="22"/>
        </w:rPr>
        <w:t>.</w:t>
      </w:r>
      <w:r w:rsidRPr="001E0B13">
        <w:rPr>
          <w:sz w:val="22"/>
        </w:rPr>
        <w:t xml:space="preserve"> Static predation loading estimation for North Sea top predators. </w:t>
      </w:r>
      <w:r w:rsidRPr="001E0B13">
        <w:rPr>
          <w:i/>
          <w:sz w:val="22"/>
        </w:rPr>
        <w:t>ERSEM Progress Report January 1992</w:t>
      </w:r>
      <w:r w:rsidRPr="001E0B13">
        <w:rPr>
          <w:sz w:val="22"/>
        </w:rPr>
        <w:t xml:space="preserve">, </w:t>
      </w:r>
      <w:r w:rsidRPr="001E0B13">
        <w:rPr>
          <w:b/>
          <w:sz w:val="22"/>
        </w:rPr>
        <w:t>Annex 6</w:t>
      </w:r>
      <w:r w:rsidRPr="001E0B13">
        <w:rPr>
          <w:sz w:val="22"/>
        </w:rPr>
        <w:t>: 1–16 (EU MAST I project CT90–0021)</w:t>
      </w:r>
    </w:p>
    <w:p w:rsidR="001075E7" w:rsidRDefault="001075E7" w:rsidP="00462D8A">
      <w:pPr>
        <w:pStyle w:val="NormalWeb"/>
        <w:spacing w:before="0" w:beforeAutospacing="0" w:after="0" w:afterAutospacing="0"/>
        <w:rPr>
          <w:rFonts w:ascii="Arial" w:hAnsi="Arial" w:cs="Arial"/>
          <w:sz w:val="22"/>
          <w:lang w:eastAsia="en-US"/>
        </w:rPr>
      </w:pPr>
    </w:p>
    <w:p w:rsidR="001075E7" w:rsidRPr="001075E7" w:rsidRDefault="001075E7" w:rsidP="00462D8A">
      <w:pPr>
        <w:pStyle w:val="NormalWeb"/>
        <w:spacing w:before="0" w:beforeAutospacing="0" w:after="0" w:afterAutospacing="0"/>
        <w:rPr>
          <w:rFonts w:ascii="Arial" w:hAnsi="Arial" w:cs="Arial"/>
          <w:sz w:val="22"/>
          <w:lang w:eastAsia="en-US"/>
        </w:rPr>
      </w:pPr>
      <w:r w:rsidRPr="001075E7">
        <w:rPr>
          <w:rFonts w:ascii="Arial" w:hAnsi="Arial" w:cs="Arial"/>
          <w:sz w:val="22"/>
          <w:lang w:eastAsia="en-US"/>
        </w:rPr>
        <w:t xml:space="preserve">Burrows M.T., Fox, C.J., Moore, P., Smale, D., Sotheran, I., Benson, A., Greenhill, L.,  Martino, S., Parker, A., Thompson, E. &amp; Allen, C.J. (2018). Wild Seaweed Harvesting as a Diversification Opportunity for Fishermen. </w:t>
      </w:r>
      <w:r w:rsidRPr="001075E7">
        <w:rPr>
          <w:rFonts w:ascii="Arial" w:hAnsi="Arial" w:cs="Arial"/>
          <w:i/>
          <w:iCs/>
          <w:sz w:val="22"/>
          <w:lang w:eastAsia="en-US"/>
        </w:rPr>
        <w:t>A report by Scottish Association for Marine Science Research Services Limited for Highlands and Islands Enterprise</w:t>
      </w:r>
      <w:r w:rsidRPr="001075E7">
        <w:rPr>
          <w:rFonts w:ascii="Arial" w:hAnsi="Arial" w:cs="Arial"/>
          <w:sz w:val="22"/>
          <w:lang w:eastAsia="en-US"/>
        </w:rPr>
        <w:t>, pp. 171.</w:t>
      </w:r>
    </w:p>
    <w:p w:rsidR="001075E7" w:rsidRPr="001075E7" w:rsidRDefault="001075E7" w:rsidP="00462D8A">
      <w:pPr>
        <w:pStyle w:val="NormalWeb"/>
        <w:spacing w:before="0" w:beforeAutospacing="0" w:after="0" w:afterAutospacing="0"/>
        <w:rPr>
          <w:rFonts w:ascii="Arial" w:hAnsi="Arial" w:cs="Arial"/>
          <w:sz w:val="22"/>
          <w:lang w:eastAsia="en-US"/>
        </w:rPr>
      </w:pPr>
    </w:p>
    <w:p w:rsidR="00462D8A" w:rsidRPr="001E0B13" w:rsidRDefault="00462D8A" w:rsidP="00462D8A">
      <w:pPr>
        <w:pStyle w:val="NormalWeb"/>
        <w:spacing w:before="0" w:beforeAutospacing="0" w:after="0" w:afterAutospacing="0"/>
        <w:rPr>
          <w:rFonts w:ascii="Arial" w:hAnsi="Arial" w:cs="Arial"/>
          <w:sz w:val="22"/>
          <w:szCs w:val="22"/>
        </w:rPr>
      </w:pPr>
      <w:r w:rsidRPr="001E0B13">
        <w:rPr>
          <w:rFonts w:ascii="Arial" w:hAnsi="Arial" w:cs="Arial"/>
          <w:sz w:val="22"/>
          <w:szCs w:val="22"/>
        </w:rPr>
        <w:t>Butenschön, M., Clark, J., Aldridge, J. N., Allen, J. I., Artioli, Y., Blackford, J., Bruggeman, J., Cazenave, P., Ciavatta, S., Kay, S., Lessin, G., van Leeuwen, S., van der Molen, J., de Mora, L., Polimene, L., Sailley, S., Stephens, N. &amp; Torres, R. (2016)</w:t>
      </w:r>
      <w:r w:rsidR="0018787D" w:rsidRPr="001E0B13">
        <w:rPr>
          <w:rFonts w:ascii="Arial" w:hAnsi="Arial" w:cs="Arial"/>
          <w:sz w:val="22"/>
          <w:szCs w:val="22"/>
        </w:rPr>
        <w:t>.</w:t>
      </w:r>
      <w:r w:rsidRPr="001E0B13">
        <w:rPr>
          <w:rFonts w:ascii="Arial" w:hAnsi="Arial" w:cs="Arial"/>
          <w:sz w:val="22"/>
          <w:szCs w:val="22"/>
        </w:rPr>
        <w:t xml:space="preserve"> ERSEM 15.06: a generic model for marine biogeochemistry and the ecosystem dynamics of the lower trophic levels, </w:t>
      </w:r>
      <w:r w:rsidRPr="001E0B13">
        <w:rPr>
          <w:rFonts w:ascii="Arial" w:hAnsi="Arial" w:cs="Arial"/>
          <w:i/>
          <w:sz w:val="22"/>
          <w:szCs w:val="22"/>
        </w:rPr>
        <w:t>Geoscientific Model Development</w:t>
      </w:r>
      <w:r w:rsidRPr="001E0B13">
        <w:rPr>
          <w:rFonts w:ascii="Arial" w:hAnsi="Arial" w:cs="Arial"/>
          <w:sz w:val="22"/>
          <w:szCs w:val="22"/>
        </w:rPr>
        <w:t xml:space="preserve">, </w:t>
      </w:r>
      <w:r w:rsidRPr="001E0B13">
        <w:rPr>
          <w:rFonts w:ascii="Arial" w:hAnsi="Arial" w:cs="Arial"/>
          <w:b/>
          <w:sz w:val="22"/>
          <w:szCs w:val="22"/>
        </w:rPr>
        <w:t>9</w:t>
      </w:r>
      <w:r w:rsidRPr="001E0B13">
        <w:rPr>
          <w:rFonts w:ascii="Arial" w:hAnsi="Arial" w:cs="Arial"/>
          <w:sz w:val="22"/>
          <w:szCs w:val="22"/>
        </w:rPr>
        <w:t xml:space="preserve">, 1293–1339. </w:t>
      </w:r>
    </w:p>
    <w:p w:rsidR="00462D8A" w:rsidRPr="001E0B13" w:rsidRDefault="00462D8A" w:rsidP="00462D8A">
      <w:pPr>
        <w:pStyle w:val="NormalWeb"/>
        <w:spacing w:before="0" w:beforeAutospacing="0" w:after="0" w:afterAutospacing="0"/>
        <w:rPr>
          <w:rFonts w:ascii="Arial" w:hAnsi="Arial" w:cs="Arial"/>
          <w:sz w:val="22"/>
          <w:szCs w:val="22"/>
        </w:rPr>
      </w:pPr>
    </w:p>
    <w:p w:rsidR="00462D8A" w:rsidRPr="001E0B13" w:rsidRDefault="00462D8A" w:rsidP="00462D8A">
      <w:pPr>
        <w:pStyle w:val="NormalWeb"/>
        <w:spacing w:before="0" w:beforeAutospacing="0" w:after="0" w:afterAutospacing="0"/>
        <w:rPr>
          <w:rStyle w:val="Hyperlink"/>
          <w:rFonts w:ascii="Arial" w:eastAsiaTheme="minorHAnsi" w:hAnsi="Arial" w:cs="Arial"/>
          <w:sz w:val="22"/>
          <w:szCs w:val="22"/>
          <w:lang w:eastAsia="en-US"/>
        </w:rPr>
      </w:pPr>
      <w:r w:rsidRPr="001E0B13">
        <w:rPr>
          <w:rFonts w:ascii="Arial" w:hAnsi="Arial" w:cs="Arial"/>
          <w:sz w:val="22"/>
          <w:szCs w:val="22"/>
        </w:rPr>
        <w:t>Ciavatta, S., Brewin, R. J. W., Skákala, J., Polimene, L., de Mora, L., Artioli, Y., &amp; Allen, J. I. (2018)</w:t>
      </w:r>
      <w:r w:rsidR="0018787D" w:rsidRPr="001E0B13">
        <w:rPr>
          <w:rFonts w:ascii="Arial" w:hAnsi="Arial" w:cs="Arial"/>
          <w:sz w:val="22"/>
          <w:szCs w:val="22"/>
        </w:rPr>
        <w:t>.</w:t>
      </w:r>
      <w:r w:rsidRPr="001E0B13">
        <w:rPr>
          <w:rFonts w:ascii="Arial" w:hAnsi="Arial" w:cs="Arial"/>
          <w:sz w:val="22"/>
          <w:szCs w:val="22"/>
        </w:rPr>
        <w:t xml:space="preserve"> Assimilation of ocean-color plankton functional types to improve marine ecosystem simulations. </w:t>
      </w:r>
      <w:r w:rsidRPr="001E0B13">
        <w:rPr>
          <w:rFonts w:ascii="Arial" w:hAnsi="Arial" w:cs="Arial"/>
          <w:i/>
          <w:iCs/>
          <w:sz w:val="22"/>
          <w:szCs w:val="22"/>
        </w:rPr>
        <w:t>Journal of Geophysical Research: Oceans</w:t>
      </w:r>
      <w:r w:rsidRPr="001E0B13">
        <w:rPr>
          <w:rFonts w:ascii="Arial" w:hAnsi="Arial" w:cs="Arial"/>
          <w:sz w:val="22"/>
          <w:szCs w:val="22"/>
        </w:rPr>
        <w:t xml:space="preserve">, </w:t>
      </w:r>
      <w:r w:rsidRPr="001E0B13">
        <w:rPr>
          <w:rFonts w:ascii="Arial" w:hAnsi="Arial" w:cs="Arial"/>
          <w:b/>
          <w:iCs/>
          <w:sz w:val="22"/>
          <w:szCs w:val="22"/>
        </w:rPr>
        <w:t>123</w:t>
      </w:r>
      <w:r w:rsidRPr="001E0B13">
        <w:rPr>
          <w:rFonts w:ascii="Arial" w:hAnsi="Arial" w:cs="Arial"/>
          <w:sz w:val="22"/>
          <w:szCs w:val="22"/>
        </w:rPr>
        <w:t xml:space="preserve">, 834–854. </w:t>
      </w:r>
    </w:p>
    <w:p w:rsidR="00462D8A" w:rsidRPr="001E0B13" w:rsidRDefault="00462D8A" w:rsidP="00462D8A">
      <w:pPr>
        <w:spacing w:after="0" w:line="240" w:lineRule="auto"/>
        <w:rPr>
          <w:rFonts w:eastAsia="Times New Roman"/>
          <w:sz w:val="22"/>
        </w:rPr>
      </w:pPr>
    </w:p>
    <w:p w:rsidR="00462D8A" w:rsidRPr="001E0B13" w:rsidRDefault="00462D8A" w:rsidP="00462D8A">
      <w:pPr>
        <w:spacing w:after="0" w:line="240" w:lineRule="auto"/>
        <w:rPr>
          <w:rFonts w:eastAsia="Times New Roman"/>
          <w:sz w:val="22"/>
        </w:rPr>
      </w:pPr>
      <w:r w:rsidRPr="001E0B13">
        <w:rPr>
          <w:rFonts w:eastAsia="Times New Roman"/>
          <w:sz w:val="22"/>
        </w:rPr>
        <w:t>Clarke, E. D., Speirs, D. C., Heath, M. R., Wood, S. N., Gurney, W. S. C., &amp; Holmes, S. J. (2006)</w:t>
      </w:r>
      <w:r w:rsidR="0018787D" w:rsidRPr="001E0B13">
        <w:rPr>
          <w:rFonts w:eastAsia="Times New Roman"/>
          <w:sz w:val="22"/>
        </w:rPr>
        <w:t>.</w:t>
      </w:r>
      <w:r w:rsidRPr="001E0B13">
        <w:rPr>
          <w:rFonts w:eastAsia="Times New Roman"/>
          <w:sz w:val="22"/>
        </w:rPr>
        <w:t xml:space="preserve"> Calibrating remotely sensed chlorophyll-a data by using penalized regression splines. </w:t>
      </w:r>
      <w:r w:rsidRPr="001E0B13">
        <w:rPr>
          <w:rFonts w:eastAsia="Times New Roman"/>
          <w:i/>
          <w:iCs/>
          <w:sz w:val="22"/>
        </w:rPr>
        <w:t>Journal of the Royal Statistical Society: Series C (Applied Statistics)</w:t>
      </w:r>
      <w:r w:rsidRPr="001E0B13">
        <w:rPr>
          <w:rFonts w:eastAsia="Times New Roman"/>
          <w:sz w:val="22"/>
        </w:rPr>
        <w:t xml:space="preserve">, </w:t>
      </w:r>
      <w:r w:rsidRPr="001E0B13">
        <w:rPr>
          <w:rFonts w:eastAsia="Times New Roman"/>
          <w:b/>
          <w:iCs/>
          <w:sz w:val="22"/>
        </w:rPr>
        <w:t>55</w:t>
      </w:r>
      <w:r w:rsidRPr="001E0B13">
        <w:rPr>
          <w:rFonts w:eastAsia="Times New Roman"/>
          <w:sz w:val="22"/>
        </w:rPr>
        <w:t xml:space="preserve">, 331–353. </w:t>
      </w:r>
    </w:p>
    <w:p w:rsidR="00462D8A" w:rsidRPr="001E0B13" w:rsidRDefault="00462D8A" w:rsidP="00462D8A">
      <w:pPr>
        <w:autoSpaceDE w:val="0"/>
        <w:autoSpaceDN w:val="0"/>
        <w:adjustRightInd w:val="0"/>
        <w:spacing w:after="0" w:line="240" w:lineRule="auto"/>
        <w:rPr>
          <w:rFonts w:eastAsiaTheme="minorHAnsi"/>
          <w:color w:val="auto"/>
          <w:sz w:val="22"/>
          <w:lang w:eastAsia="en-US"/>
        </w:rPr>
      </w:pPr>
    </w:p>
    <w:p w:rsidR="00462D8A" w:rsidRPr="001E0B13" w:rsidRDefault="00462D8A" w:rsidP="00462D8A">
      <w:pPr>
        <w:spacing w:after="0" w:line="240" w:lineRule="auto"/>
        <w:rPr>
          <w:rFonts w:eastAsia="Times New Roman"/>
          <w:color w:val="auto"/>
          <w:sz w:val="22"/>
        </w:rPr>
      </w:pPr>
      <w:r w:rsidRPr="001E0B13">
        <w:rPr>
          <w:sz w:val="22"/>
        </w:rPr>
        <w:t>Cosgrove, R., Gosch, M., Reid, D., Sheridan, M., Chopin, N., Jessopp, M. &amp; Cronin, M. (2016)</w:t>
      </w:r>
      <w:r w:rsidR="0018787D" w:rsidRPr="001E0B13">
        <w:rPr>
          <w:sz w:val="22"/>
        </w:rPr>
        <w:t>.</w:t>
      </w:r>
      <w:r w:rsidRPr="001E0B13">
        <w:rPr>
          <w:sz w:val="22"/>
        </w:rPr>
        <w:t xml:space="preserve"> </w:t>
      </w:r>
      <w:r w:rsidRPr="001E0B13">
        <w:rPr>
          <w:rFonts w:eastAsia="Times New Roman"/>
          <w:bCs/>
          <w:color w:val="auto"/>
          <w:kern w:val="36"/>
          <w:sz w:val="22"/>
        </w:rPr>
        <w:t>Seal bycatch in gillnet and entangling net fisheries in Irish waters.</w:t>
      </w:r>
      <w:r w:rsidRPr="001E0B13">
        <w:rPr>
          <w:rFonts w:eastAsia="Times New Roman"/>
          <w:b/>
          <w:bCs/>
          <w:color w:val="auto"/>
          <w:kern w:val="36"/>
          <w:sz w:val="22"/>
        </w:rPr>
        <w:t xml:space="preserve"> </w:t>
      </w:r>
      <w:r w:rsidRPr="001E0B13">
        <w:rPr>
          <w:rFonts w:eastAsia="Times New Roman"/>
          <w:i/>
          <w:color w:val="000000" w:themeColor="text1"/>
          <w:sz w:val="22"/>
        </w:rPr>
        <w:t xml:space="preserve">Fisheries Research, </w:t>
      </w:r>
      <w:r w:rsidRPr="001E0B13">
        <w:rPr>
          <w:rFonts w:eastAsia="Times New Roman"/>
          <w:b/>
          <w:color w:val="000000" w:themeColor="text1"/>
          <w:sz w:val="22"/>
        </w:rPr>
        <w:t>183</w:t>
      </w:r>
      <w:r w:rsidRPr="001E0B13">
        <w:rPr>
          <w:rFonts w:eastAsia="Times New Roman"/>
          <w:color w:val="auto"/>
          <w:sz w:val="22"/>
        </w:rPr>
        <w:t>, 192-199.</w:t>
      </w:r>
    </w:p>
    <w:p w:rsidR="00462D8A" w:rsidRPr="001E0B13" w:rsidRDefault="00462D8A" w:rsidP="00462D8A">
      <w:pPr>
        <w:spacing w:after="0" w:line="240" w:lineRule="auto"/>
        <w:rPr>
          <w:color w:val="auto"/>
          <w:sz w:val="22"/>
          <w:lang w:eastAsia="en-US"/>
        </w:rPr>
      </w:pPr>
    </w:p>
    <w:p w:rsidR="00462D8A" w:rsidRPr="001E0B13" w:rsidRDefault="00462D8A" w:rsidP="00462D8A">
      <w:pPr>
        <w:spacing w:after="0" w:line="240" w:lineRule="auto"/>
        <w:rPr>
          <w:sz w:val="22"/>
        </w:rPr>
      </w:pPr>
      <w:r w:rsidRPr="001E0B13">
        <w:rPr>
          <w:sz w:val="22"/>
        </w:rPr>
        <w:t>Coull, K.A., Jermyn, A.S., Newton, A.W., Henderson, G.I. &amp; Hall, W.B. (1989)</w:t>
      </w:r>
      <w:r w:rsidR="0018787D" w:rsidRPr="001E0B13">
        <w:rPr>
          <w:sz w:val="22"/>
        </w:rPr>
        <w:t>.</w:t>
      </w:r>
      <w:r w:rsidRPr="001E0B13">
        <w:rPr>
          <w:sz w:val="22"/>
        </w:rPr>
        <w:t xml:space="preserve"> Length weight relationships for 88 species of fish encountered in the North East Atlantic. </w:t>
      </w:r>
      <w:r w:rsidRPr="001E0B13">
        <w:rPr>
          <w:i/>
          <w:sz w:val="22"/>
        </w:rPr>
        <w:t>Scottish</w:t>
      </w:r>
      <w:r w:rsidRPr="001E0B13">
        <w:rPr>
          <w:sz w:val="22"/>
        </w:rPr>
        <w:t xml:space="preserve"> </w:t>
      </w:r>
      <w:r w:rsidRPr="001E0B13">
        <w:rPr>
          <w:i/>
          <w:sz w:val="22"/>
        </w:rPr>
        <w:t>Fisheries Research Report Number,</w:t>
      </w:r>
      <w:r w:rsidRPr="001E0B13">
        <w:rPr>
          <w:sz w:val="22"/>
        </w:rPr>
        <w:t xml:space="preserve"> </w:t>
      </w:r>
      <w:r w:rsidRPr="001E0B13">
        <w:rPr>
          <w:b/>
          <w:sz w:val="22"/>
        </w:rPr>
        <w:t>43</w:t>
      </w:r>
      <w:r w:rsidRPr="001E0B13">
        <w:rPr>
          <w:sz w:val="22"/>
        </w:rPr>
        <w:t>, 82 pp.</w:t>
      </w:r>
    </w:p>
    <w:p w:rsidR="00462D8A" w:rsidRPr="001E0B13" w:rsidRDefault="00462D8A" w:rsidP="00462D8A">
      <w:pPr>
        <w:spacing w:after="0" w:line="240" w:lineRule="auto"/>
        <w:rPr>
          <w:sz w:val="22"/>
        </w:rPr>
      </w:pPr>
    </w:p>
    <w:p w:rsidR="00462D8A" w:rsidRPr="001E0B13" w:rsidRDefault="00462D8A" w:rsidP="00462D8A">
      <w:pPr>
        <w:spacing w:after="0" w:line="240" w:lineRule="auto"/>
        <w:rPr>
          <w:sz w:val="22"/>
        </w:rPr>
      </w:pPr>
      <w:r w:rsidRPr="001E0B13">
        <w:rPr>
          <w:sz w:val="22"/>
        </w:rPr>
        <w:t>Dawson, S.M., Northridge, S., Waples, D. &amp; Read, A.J. (2013)</w:t>
      </w:r>
      <w:r w:rsidR="0018787D" w:rsidRPr="001E0B13">
        <w:rPr>
          <w:sz w:val="22"/>
        </w:rPr>
        <w:t>.</w:t>
      </w:r>
      <w:r w:rsidRPr="001E0B13">
        <w:rPr>
          <w:sz w:val="22"/>
        </w:rPr>
        <w:t xml:space="preserve"> To ping or not to ping: the use of active acoustic devices in mitigating interactions between small cetaceans and gillnet fisheries. </w:t>
      </w:r>
      <w:r w:rsidRPr="001E0B13">
        <w:rPr>
          <w:i/>
          <w:sz w:val="22"/>
        </w:rPr>
        <w:t>Endangered Species Research</w:t>
      </w:r>
      <w:r w:rsidRPr="001E0B13">
        <w:rPr>
          <w:sz w:val="22"/>
        </w:rPr>
        <w:t xml:space="preserve">, </w:t>
      </w:r>
      <w:r w:rsidRPr="001E0B13">
        <w:rPr>
          <w:b/>
          <w:sz w:val="22"/>
        </w:rPr>
        <w:t>19</w:t>
      </w:r>
      <w:r w:rsidRPr="001E0B13">
        <w:rPr>
          <w:sz w:val="22"/>
        </w:rPr>
        <w:t>, 201–221.</w:t>
      </w:r>
    </w:p>
    <w:p w:rsidR="00462D8A" w:rsidRPr="001E0B13" w:rsidRDefault="00462D8A" w:rsidP="00462D8A">
      <w:pPr>
        <w:spacing w:after="0" w:line="240" w:lineRule="auto"/>
        <w:rPr>
          <w:sz w:val="22"/>
        </w:rPr>
      </w:pPr>
    </w:p>
    <w:p w:rsidR="00462D8A" w:rsidRPr="001E0B13" w:rsidRDefault="00462D8A" w:rsidP="00462D8A">
      <w:pPr>
        <w:autoSpaceDE w:val="0"/>
        <w:autoSpaceDN w:val="0"/>
        <w:adjustRightInd w:val="0"/>
        <w:spacing w:after="0" w:line="240" w:lineRule="auto"/>
        <w:rPr>
          <w:b/>
          <w:sz w:val="22"/>
        </w:rPr>
      </w:pPr>
      <w:r w:rsidRPr="001E0B13">
        <w:rPr>
          <w:color w:val="auto"/>
          <w:sz w:val="22"/>
          <w:lang w:eastAsia="en-US"/>
        </w:rPr>
        <w:t>De Dominicis, M., O’Hara Murray, R. &amp; Wolf, J. (2017)</w:t>
      </w:r>
      <w:r w:rsidR="0018787D" w:rsidRPr="001E0B13">
        <w:rPr>
          <w:color w:val="auto"/>
          <w:sz w:val="22"/>
          <w:lang w:eastAsia="en-US"/>
        </w:rPr>
        <w:t>.</w:t>
      </w:r>
      <w:r w:rsidRPr="001E0B13">
        <w:rPr>
          <w:color w:val="auto"/>
          <w:sz w:val="22"/>
          <w:lang w:eastAsia="en-US"/>
        </w:rPr>
        <w:t xml:space="preserve"> Multi-scale ocean response to a large tidal stream turbine array. </w:t>
      </w:r>
      <w:r w:rsidRPr="001E0B13">
        <w:rPr>
          <w:i/>
          <w:color w:val="auto"/>
          <w:sz w:val="22"/>
          <w:lang w:eastAsia="en-US"/>
        </w:rPr>
        <w:t>Renewable Energy</w:t>
      </w:r>
      <w:r w:rsidRPr="001E0B13">
        <w:rPr>
          <w:color w:val="auto"/>
          <w:sz w:val="22"/>
          <w:lang w:eastAsia="en-US"/>
        </w:rPr>
        <w:t xml:space="preserve">, </w:t>
      </w:r>
      <w:r w:rsidRPr="001E0B13">
        <w:rPr>
          <w:b/>
          <w:color w:val="auto"/>
          <w:sz w:val="22"/>
          <w:lang w:eastAsia="en-US"/>
        </w:rPr>
        <w:t>114 (part B),</w:t>
      </w:r>
      <w:r w:rsidRPr="001E0B13">
        <w:rPr>
          <w:color w:val="auto"/>
          <w:sz w:val="22"/>
          <w:lang w:eastAsia="en-US"/>
        </w:rPr>
        <w:t xml:space="preserve"> </w:t>
      </w:r>
      <w:r w:rsidRPr="001E0B13">
        <w:rPr>
          <w:sz w:val="22"/>
        </w:rPr>
        <w:t>1160-1179.</w:t>
      </w:r>
    </w:p>
    <w:p w:rsidR="00462D8A" w:rsidRPr="001E0B13" w:rsidRDefault="00462D8A" w:rsidP="00462D8A">
      <w:pPr>
        <w:pStyle w:val="Caption"/>
        <w:spacing w:after="0"/>
        <w:rPr>
          <w:rFonts w:ascii="Arial" w:hAnsi="Arial" w:cs="Arial"/>
          <w:b w:val="0"/>
          <w:sz w:val="22"/>
          <w:szCs w:val="22"/>
        </w:rPr>
      </w:pPr>
    </w:p>
    <w:p w:rsidR="00462D8A" w:rsidRPr="001E0B13" w:rsidRDefault="00462D8A" w:rsidP="00462D8A">
      <w:pPr>
        <w:autoSpaceDE w:val="0"/>
        <w:autoSpaceDN w:val="0"/>
        <w:adjustRightInd w:val="0"/>
        <w:spacing w:after="0" w:line="240" w:lineRule="auto"/>
        <w:rPr>
          <w:sz w:val="22"/>
          <w:lang w:eastAsia="de-DE"/>
        </w:rPr>
      </w:pPr>
      <w:r w:rsidRPr="001E0B13">
        <w:rPr>
          <w:color w:val="auto"/>
          <w:sz w:val="22"/>
          <w:lang w:eastAsia="en-US"/>
        </w:rPr>
        <w:lastRenderedPageBreak/>
        <w:t>de Haas, H., van Weering, T.C.E. &amp; de Stigter, H.  (2002)</w:t>
      </w:r>
      <w:r w:rsidR="0018787D" w:rsidRPr="001E0B13">
        <w:rPr>
          <w:color w:val="auto"/>
          <w:sz w:val="22"/>
          <w:lang w:eastAsia="en-US"/>
        </w:rPr>
        <w:t>.</w:t>
      </w:r>
      <w:r w:rsidRPr="001E0B13">
        <w:rPr>
          <w:color w:val="auto"/>
          <w:sz w:val="22"/>
          <w:lang w:eastAsia="en-US"/>
        </w:rPr>
        <w:t xml:space="preserve"> Organic carbon in shelf seas: sinks or sources, processes and products.  </w:t>
      </w:r>
      <w:r w:rsidRPr="001E0B13">
        <w:rPr>
          <w:i/>
          <w:color w:val="auto"/>
          <w:sz w:val="22"/>
          <w:lang w:eastAsia="en-US"/>
        </w:rPr>
        <w:t>Continental Shelf Research</w:t>
      </w:r>
      <w:r w:rsidRPr="001E0B13">
        <w:rPr>
          <w:color w:val="auto"/>
          <w:sz w:val="22"/>
          <w:lang w:eastAsia="en-US"/>
        </w:rPr>
        <w:t xml:space="preserve">, </w:t>
      </w:r>
      <w:r w:rsidRPr="001E0B13">
        <w:rPr>
          <w:b/>
          <w:color w:val="auto"/>
          <w:sz w:val="22"/>
          <w:lang w:eastAsia="en-US"/>
        </w:rPr>
        <w:t>22</w:t>
      </w:r>
      <w:r w:rsidRPr="001E0B13">
        <w:rPr>
          <w:color w:val="auto"/>
          <w:sz w:val="22"/>
          <w:lang w:eastAsia="en-US"/>
        </w:rPr>
        <w:t>, 691–717.</w:t>
      </w:r>
    </w:p>
    <w:p w:rsidR="00462D8A" w:rsidRPr="001E0B13" w:rsidRDefault="00462D8A" w:rsidP="00462D8A">
      <w:pPr>
        <w:spacing w:after="0" w:line="240" w:lineRule="auto"/>
        <w:rPr>
          <w:bCs/>
          <w:sz w:val="22"/>
        </w:rPr>
      </w:pPr>
    </w:p>
    <w:p w:rsidR="00462D8A" w:rsidRPr="001E0B13" w:rsidRDefault="00462D8A" w:rsidP="00462D8A">
      <w:pPr>
        <w:spacing w:after="0" w:line="240" w:lineRule="auto"/>
        <w:rPr>
          <w:sz w:val="22"/>
        </w:rPr>
      </w:pPr>
      <w:r w:rsidRPr="001E0B13">
        <w:rPr>
          <w:bCs/>
          <w:sz w:val="22"/>
        </w:rPr>
        <w:t>Deaville, R.</w:t>
      </w:r>
      <w:r w:rsidRPr="001E0B13">
        <w:rPr>
          <w:sz w:val="22"/>
        </w:rPr>
        <w:t xml:space="preserve"> &amp; Jepson, P.D. (2011)</w:t>
      </w:r>
      <w:r w:rsidR="0018787D" w:rsidRPr="001E0B13">
        <w:rPr>
          <w:sz w:val="22"/>
        </w:rPr>
        <w:t>.</w:t>
      </w:r>
      <w:r w:rsidRPr="001E0B13">
        <w:rPr>
          <w:sz w:val="22"/>
        </w:rPr>
        <w:t xml:space="preserve"> UK Cetacean strandings investigation programme final report for the period 1st January 2005-31st December 2010.</w:t>
      </w:r>
    </w:p>
    <w:p w:rsidR="00462D8A" w:rsidRPr="001E0B13" w:rsidRDefault="00823A0F" w:rsidP="00462D8A">
      <w:pPr>
        <w:spacing w:after="0" w:line="240" w:lineRule="auto"/>
        <w:rPr>
          <w:sz w:val="22"/>
          <w:lang w:eastAsia="de-DE"/>
        </w:rPr>
      </w:pPr>
      <w:hyperlink r:id="rId59" w:history="1">
        <w:r w:rsidR="00462D8A" w:rsidRPr="001E0B13">
          <w:rPr>
            <w:rStyle w:val="Hyperlink"/>
            <w:sz w:val="22"/>
          </w:rPr>
          <w:t>http://randd.defra.gov.uk/Document.aspx?Document=FinalCSIPReport2005-2010_finalversion061211released[1].pdf</w:t>
        </w:r>
      </w:hyperlink>
      <w:r w:rsidR="00462D8A" w:rsidRPr="001E0B13">
        <w:rPr>
          <w:sz w:val="22"/>
        </w:rPr>
        <w:t>, 98pp.</w:t>
      </w:r>
    </w:p>
    <w:p w:rsidR="00462D8A" w:rsidRPr="001E0B13" w:rsidRDefault="00462D8A" w:rsidP="00462D8A">
      <w:pPr>
        <w:spacing w:after="0" w:line="240" w:lineRule="auto"/>
        <w:rPr>
          <w:sz w:val="22"/>
          <w:lang w:eastAsia="de-DE"/>
        </w:rPr>
      </w:pPr>
    </w:p>
    <w:p w:rsidR="00462D8A" w:rsidRPr="001E0B13" w:rsidRDefault="00462D8A" w:rsidP="00462D8A">
      <w:pPr>
        <w:spacing w:after="0" w:line="240" w:lineRule="auto"/>
        <w:rPr>
          <w:b/>
          <w:color w:val="auto"/>
          <w:sz w:val="22"/>
        </w:rPr>
      </w:pPr>
      <w:r w:rsidRPr="001E0B13">
        <w:rPr>
          <w:sz w:val="22"/>
        </w:rPr>
        <w:t>Dee</w:t>
      </w:r>
      <w:r w:rsidRPr="001E0B13">
        <w:rPr>
          <w:rStyle w:val="Hyperlink"/>
          <w:sz w:val="22"/>
        </w:rPr>
        <w:t xml:space="preserve">, </w:t>
      </w:r>
      <w:r w:rsidRPr="001E0B13">
        <w:rPr>
          <w:sz w:val="22"/>
        </w:rPr>
        <w:t>D.P., Uppala, S. M., Simmons, A. J., Berrisford, P., Poli, P., Kobayashi, S , Andrae, U , Balmaseda, M. A., Balsamo, G., Bauer, P., Bechtold, P., Beljaars, A. C. M., van de Berg, L., Bidlot, J., Bormann, N., Delsol, C., Dragani, R., Fuentes, M., Geer, A. J., Haimberger, L., Healy, S. B., Hersbach, H., Hólm, E. V., Isaksen, L., Kållberg, P., Köhler, M., Matricardi, M., McNally, A. P., Monge</w:t>
      </w:r>
      <w:r w:rsidRPr="001E0B13">
        <w:rPr>
          <w:rFonts w:ascii="Cambria Math" w:hAnsi="Cambria Math" w:cs="Cambria Math"/>
          <w:sz w:val="22"/>
        </w:rPr>
        <w:t>‐</w:t>
      </w:r>
      <w:r w:rsidRPr="001E0B13">
        <w:rPr>
          <w:sz w:val="22"/>
        </w:rPr>
        <w:t>Sanz, B. M., Morcrette, J.</w:t>
      </w:r>
      <w:r w:rsidRPr="001E0B13">
        <w:rPr>
          <w:rFonts w:ascii="Cambria Math" w:hAnsi="Cambria Math" w:cs="Cambria Math"/>
          <w:sz w:val="22"/>
        </w:rPr>
        <w:t>‐</w:t>
      </w:r>
      <w:r w:rsidRPr="001E0B13">
        <w:rPr>
          <w:sz w:val="22"/>
        </w:rPr>
        <w:t>J., Park, B.</w:t>
      </w:r>
      <w:r w:rsidRPr="001E0B13">
        <w:rPr>
          <w:rFonts w:ascii="Cambria Math" w:hAnsi="Cambria Math" w:cs="Cambria Math"/>
          <w:sz w:val="22"/>
        </w:rPr>
        <w:t>‐</w:t>
      </w:r>
      <w:r w:rsidRPr="001E0B13">
        <w:rPr>
          <w:sz w:val="22"/>
        </w:rPr>
        <w:t>K., Peubey, C., de Rosnay, P., Tavolato, C., Thépaut, J.</w:t>
      </w:r>
      <w:r w:rsidRPr="001E0B13">
        <w:rPr>
          <w:rFonts w:ascii="Cambria Math" w:hAnsi="Cambria Math" w:cs="Cambria Math"/>
          <w:sz w:val="22"/>
        </w:rPr>
        <w:t>‐</w:t>
      </w:r>
      <w:r w:rsidRPr="001E0B13">
        <w:rPr>
          <w:sz w:val="22"/>
        </w:rPr>
        <w:t xml:space="preserve">N. &amp; Vitart, F. </w:t>
      </w:r>
      <w:r w:rsidRPr="001E0B13">
        <w:rPr>
          <w:rStyle w:val="Hyperlink"/>
          <w:color w:val="000000" w:themeColor="text1"/>
          <w:sz w:val="22"/>
          <w:u w:val="none"/>
        </w:rPr>
        <w:t xml:space="preserve"> (2011)</w:t>
      </w:r>
      <w:r w:rsidR="0018787D" w:rsidRPr="001E0B13">
        <w:rPr>
          <w:rStyle w:val="Hyperlink"/>
          <w:color w:val="000000" w:themeColor="text1"/>
          <w:sz w:val="22"/>
          <w:u w:val="none"/>
        </w:rPr>
        <w:t>.</w:t>
      </w:r>
      <w:r w:rsidRPr="001E0B13">
        <w:rPr>
          <w:sz w:val="22"/>
        </w:rPr>
        <w:t xml:space="preserve"> The ERA-Interim reanalysis: Configuration </w:t>
      </w:r>
      <w:r w:rsidRPr="001E0B13">
        <w:rPr>
          <w:color w:val="auto"/>
          <w:sz w:val="22"/>
        </w:rPr>
        <w:t xml:space="preserve">and performance of the data assimilation system, </w:t>
      </w:r>
      <w:r w:rsidRPr="001E0B13">
        <w:rPr>
          <w:i/>
          <w:color w:val="auto"/>
          <w:sz w:val="22"/>
        </w:rPr>
        <w:t>Quarterly Journal of the Royal Meteorological Society</w:t>
      </w:r>
      <w:r w:rsidRPr="001E0B13">
        <w:rPr>
          <w:color w:val="auto"/>
          <w:sz w:val="22"/>
        </w:rPr>
        <w:t xml:space="preserve">, </w:t>
      </w:r>
      <w:r w:rsidRPr="001E0B13">
        <w:rPr>
          <w:b/>
          <w:color w:val="auto"/>
          <w:sz w:val="22"/>
        </w:rPr>
        <w:t>137</w:t>
      </w:r>
      <w:r w:rsidRPr="001E0B13">
        <w:rPr>
          <w:color w:val="auto"/>
          <w:sz w:val="22"/>
        </w:rPr>
        <w:t>, 553–597.</w:t>
      </w:r>
    </w:p>
    <w:p w:rsidR="00462D8A" w:rsidRPr="001E0B13" w:rsidRDefault="00462D8A" w:rsidP="00462D8A">
      <w:pPr>
        <w:pStyle w:val="Caption"/>
        <w:spacing w:after="0"/>
        <w:rPr>
          <w:rFonts w:ascii="Arial" w:hAnsi="Arial" w:cs="Arial"/>
          <w:b w:val="0"/>
          <w:color w:val="auto"/>
          <w:sz w:val="22"/>
          <w:szCs w:val="22"/>
        </w:rPr>
      </w:pPr>
    </w:p>
    <w:p w:rsidR="00462D8A" w:rsidRPr="001E0B13" w:rsidRDefault="00462D8A" w:rsidP="00462D8A">
      <w:pPr>
        <w:pStyle w:val="Caption"/>
        <w:spacing w:after="0"/>
        <w:rPr>
          <w:rFonts w:ascii="Arial" w:hAnsi="Arial" w:cs="Arial"/>
          <w:color w:val="auto"/>
          <w:sz w:val="22"/>
          <w:szCs w:val="22"/>
        </w:rPr>
      </w:pPr>
      <w:r w:rsidRPr="001E0B13">
        <w:rPr>
          <w:rFonts w:ascii="Arial" w:hAnsi="Arial" w:cs="Arial"/>
          <w:b w:val="0"/>
          <w:color w:val="auto"/>
          <w:sz w:val="22"/>
          <w:szCs w:val="22"/>
        </w:rPr>
        <w:t>Devlin, M. J., Barry, J., Mills, D. K., Gowen, R.J., Foden, J., Sivyer, D. &amp; Tett, P. (2008)</w:t>
      </w:r>
      <w:r w:rsidR="0018787D" w:rsidRPr="001E0B13">
        <w:rPr>
          <w:rFonts w:ascii="Arial" w:hAnsi="Arial" w:cs="Arial"/>
          <w:b w:val="0"/>
          <w:color w:val="auto"/>
          <w:sz w:val="22"/>
          <w:szCs w:val="22"/>
        </w:rPr>
        <w:t>.</w:t>
      </w:r>
      <w:r w:rsidRPr="001E0B13">
        <w:rPr>
          <w:rFonts w:ascii="Arial" w:hAnsi="Arial" w:cs="Arial"/>
          <w:b w:val="0"/>
          <w:color w:val="auto"/>
          <w:sz w:val="22"/>
          <w:szCs w:val="22"/>
        </w:rPr>
        <w:t xml:space="preserve"> Relationships between suspended particulate material, light attenuation and Secchi depth in UK marine waters. </w:t>
      </w:r>
      <w:r w:rsidRPr="001E0B13">
        <w:rPr>
          <w:rFonts w:ascii="Arial" w:hAnsi="Arial" w:cs="Arial"/>
          <w:b w:val="0"/>
          <w:i/>
          <w:color w:val="auto"/>
          <w:sz w:val="22"/>
          <w:szCs w:val="22"/>
        </w:rPr>
        <w:t>Estuarine, Coastal and Shelf Science</w:t>
      </w:r>
      <w:r w:rsidRPr="001E0B13">
        <w:rPr>
          <w:rFonts w:ascii="Arial" w:hAnsi="Arial" w:cs="Arial"/>
          <w:b w:val="0"/>
          <w:color w:val="auto"/>
          <w:sz w:val="22"/>
          <w:szCs w:val="22"/>
        </w:rPr>
        <w:t xml:space="preserve">, </w:t>
      </w:r>
      <w:r w:rsidRPr="001E0B13">
        <w:rPr>
          <w:rFonts w:ascii="Arial" w:hAnsi="Arial" w:cs="Arial"/>
          <w:color w:val="auto"/>
          <w:sz w:val="22"/>
          <w:szCs w:val="22"/>
        </w:rPr>
        <w:t>79</w:t>
      </w:r>
      <w:r w:rsidRPr="001E0B13">
        <w:rPr>
          <w:rFonts w:ascii="Arial" w:hAnsi="Arial" w:cs="Arial"/>
          <w:b w:val="0"/>
          <w:color w:val="auto"/>
          <w:sz w:val="22"/>
          <w:szCs w:val="22"/>
        </w:rPr>
        <w:t xml:space="preserve">, 429–439. </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sz w:val="22"/>
        </w:rPr>
      </w:pPr>
      <w:r w:rsidRPr="001E0B13">
        <w:rPr>
          <w:color w:val="auto"/>
          <w:sz w:val="22"/>
        </w:rPr>
        <w:t>Eigaard, O. R., Bastardie, F., Breen, M., Dinesen, G. E., Hintzen, N. T., Laffargue, P., Mortensen, L. O., Nielsen, J. R., Nilsson, Hans C.,</w:t>
      </w:r>
      <w:r w:rsidR="0018787D" w:rsidRPr="001E0B13">
        <w:rPr>
          <w:color w:val="auto"/>
          <w:sz w:val="22"/>
        </w:rPr>
        <w:t xml:space="preserve"> </w:t>
      </w:r>
      <w:r w:rsidRPr="001E0B13">
        <w:rPr>
          <w:color w:val="auto"/>
          <w:sz w:val="22"/>
        </w:rPr>
        <w:t>O’Neill, F. G., Polet, H., Reid, David G., Sala, A., Sk</w:t>
      </w:r>
      <w:r w:rsidR="0018787D" w:rsidRPr="001E0B13">
        <w:rPr>
          <w:color w:val="auto"/>
          <w:sz w:val="22"/>
        </w:rPr>
        <w:t>ӧ</w:t>
      </w:r>
      <w:r w:rsidRPr="001E0B13">
        <w:rPr>
          <w:color w:val="auto"/>
          <w:sz w:val="22"/>
        </w:rPr>
        <w:t>ld, M., Smith, C., Sørensen, T. K., Tully, O., Zengin, M. &amp; Rijnsdorp, A. D. (2015)</w:t>
      </w:r>
      <w:r w:rsidR="0018787D" w:rsidRPr="001E0B13">
        <w:rPr>
          <w:color w:val="auto"/>
          <w:sz w:val="22"/>
        </w:rPr>
        <w:t>.</w:t>
      </w:r>
      <w:r w:rsidRPr="001E0B13">
        <w:rPr>
          <w:color w:val="auto"/>
          <w:sz w:val="22"/>
        </w:rPr>
        <w:t xml:space="preserve"> Estimating seabed pressure from demersal trawls, seines, and dredges based on</w:t>
      </w:r>
      <w:r w:rsidRPr="001E0B13">
        <w:rPr>
          <w:sz w:val="22"/>
        </w:rPr>
        <w:t xml:space="preserve"> gear design and dimensions. </w:t>
      </w:r>
      <w:r w:rsidRPr="001E0B13">
        <w:rPr>
          <w:i/>
          <w:sz w:val="22"/>
        </w:rPr>
        <w:t>ICES Journal of Marine Science</w:t>
      </w:r>
      <w:r w:rsidRPr="001E0B13">
        <w:rPr>
          <w:sz w:val="22"/>
        </w:rPr>
        <w:t xml:space="preserve">, </w:t>
      </w:r>
      <w:r w:rsidRPr="001E0B13">
        <w:rPr>
          <w:b/>
          <w:sz w:val="22"/>
        </w:rPr>
        <w:t>73</w:t>
      </w:r>
      <w:r w:rsidRPr="001E0B13">
        <w:rPr>
          <w:sz w:val="22"/>
        </w:rPr>
        <w:t>, i27–i43.</w:t>
      </w:r>
    </w:p>
    <w:p w:rsidR="00462D8A" w:rsidRPr="001E0B13" w:rsidRDefault="00462D8A" w:rsidP="00462D8A">
      <w:pPr>
        <w:autoSpaceDE w:val="0"/>
        <w:autoSpaceDN w:val="0"/>
        <w:adjustRightInd w:val="0"/>
        <w:spacing w:after="0" w:line="240" w:lineRule="auto"/>
        <w:rPr>
          <w:rFonts w:eastAsiaTheme="minorHAnsi"/>
          <w:b/>
          <w:bCs/>
          <w:color w:val="auto"/>
          <w:sz w:val="22"/>
          <w:lang w:eastAsia="en-US"/>
        </w:rPr>
      </w:pPr>
    </w:p>
    <w:p w:rsidR="00462D8A" w:rsidRPr="001E0B13" w:rsidRDefault="00462D8A" w:rsidP="00462D8A">
      <w:pPr>
        <w:autoSpaceDE w:val="0"/>
        <w:autoSpaceDN w:val="0"/>
        <w:adjustRightInd w:val="0"/>
        <w:spacing w:after="0" w:line="240" w:lineRule="auto"/>
        <w:rPr>
          <w:color w:val="auto"/>
          <w:sz w:val="22"/>
          <w:lang w:eastAsia="en-US"/>
        </w:rPr>
      </w:pPr>
      <w:r w:rsidRPr="001E0B13">
        <w:rPr>
          <w:color w:val="auto"/>
          <w:sz w:val="22"/>
          <w:lang w:eastAsia="en-US"/>
        </w:rPr>
        <w:t>Eleftheriou, A. &amp; Basford, D.J. (1989)</w:t>
      </w:r>
      <w:r w:rsidR="0018787D" w:rsidRPr="001E0B13">
        <w:rPr>
          <w:color w:val="auto"/>
          <w:sz w:val="22"/>
          <w:lang w:eastAsia="en-US"/>
        </w:rPr>
        <w:t>.</w:t>
      </w:r>
      <w:r w:rsidRPr="001E0B13">
        <w:rPr>
          <w:color w:val="auto"/>
          <w:sz w:val="22"/>
          <w:lang w:eastAsia="en-US"/>
        </w:rPr>
        <w:t xml:space="preserve"> The microbenthic infauna of the offshore northern North Sea. </w:t>
      </w:r>
      <w:r w:rsidRPr="001E0B13">
        <w:rPr>
          <w:i/>
          <w:color w:val="auto"/>
          <w:sz w:val="22"/>
          <w:lang w:eastAsia="en-US"/>
        </w:rPr>
        <w:t>Journal of the Marine Biological Association of the UK</w:t>
      </w:r>
      <w:r w:rsidRPr="001E0B13">
        <w:rPr>
          <w:color w:val="auto"/>
          <w:sz w:val="22"/>
          <w:lang w:eastAsia="en-US"/>
        </w:rPr>
        <w:t xml:space="preserve">, </w:t>
      </w:r>
      <w:r w:rsidRPr="001E0B13">
        <w:rPr>
          <w:b/>
          <w:color w:val="auto"/>
          <w:sz w:val="22"/>
          <w:lang w:eastAsia="en-US"/>
        </w:rPr>
        <w:t>69</w:t>
      </w:r>
      <w:r w:rsidRPr="001E0B13">
        <w:rPr>
          <w:color w:val="auto"/>
          <w:sz w:val="22"/>
          <w:lang w:eastAsia="en-US"/>
        </w:rPr>
        <w:t>, 123-143.</w:t>
      </w:r>
    </w:p>
    <w:p w:rsidR="00462D8A" w:rsidRPr="001E0B13" w:rsidRDefault="00462D8A" w:rsidP="00462D8A">
      <w:pPr>
        <w:spacing w:after="0" w:line="240" w:lineRule="auto"/>
        <w:rPr>
          <w:color w:val="auto"/>
          <w:sz w:val="22"/>
          <w:lang w:eastAsia="en-US"/>
        </w:rPr>
      </w:pPr>
    </w:p>
    <w:p w:rsidR="00462D8A" w:rsidRPr="001E0B13" w:rsidRDefault="00462D8A" w:rsidP="00462D8A">
      <w:pPr>
        <w:autoSpaceDE w:val="0"/>
        <w:autoSpaceDN w:val="0"/>
        <w:adjustRightInd w:val="0"/>
        <w:spacing w:after="0" w:line="240" w:lineRule="auto"/>
        <w:rPr>
          <w:rFonts w:eastAsiaTheme="minorHAnsi"/>
          <w:b/>
          <w:bCs/>
          <w:color w:val="auto"/>
          <w:sz w:val="22"/>
          <w:lang w:eastAsia="en-US"/>
        </w:rPr>
      </w:pPr>
      <w:r w:rsidRPr="001E0B13">
        <w:rPr>
          <w:rFonts w:eastAsiaTheme="minorHAnsi"/>
          <w:bCs/>
          <w:color w:val="auto"/>
          <w:sz w:val="22"/>
          <w:lang w:eastAsia="en-US"/>
        </w:rPr>
        <w:t>Evans, P.G.H. &amp; Hintner, K. (2013)</w:t>
      </w:r>
      <w:r w:rsidR="0018787D" w:rsidRPr="001E0B13">
        <w:rPr>
          <w:rFonts w:eastAsiaTheme="minorHAnsi"/>
          <w:bCs/>
          <w:color w:val="auto"/>
          <w:sz w:val="22"/>
          <w:lang w:eastAsia="en-US"/>
        </w:rPr>
        <w:t>.</w:t>
      </w:r>
      <w:r w:rsidRPr="001E0B13">
        <w:rPr>
          <w:rFonts w:eastAsiaTheme="minorHAnsi"/>
          <w:bCs/>
          <w:color w:val="auto"/>
          <w:sz w:val="22"/>
          <w:lang w:eastAsia="en-US"/>
        </w:rPr>
        <w:t xml:space="preserve"> A Review o</w:t>
      </w:r>
      <w:r w:rsidR="0018787D" w:rsidRPr="001E0B13">
        <w:rPr>
          <w:rFonts w:eastAsiaTheme="minorHAnsi"/>
          <w:bCs/>
          <w:color w:val="auto"/>
          <w:sz w:val="22"/>
          <w:lang w:eastAsia="en-US"/>
        </w:rPr>
        <w:t>f the di</w:t>
      </w:r>
      <w:r w:rsidRPr="001E0B13">
        <w:rPr>
          <w:rFonts w:eastAsiaTheme="minorHAnsi"/>
          <w:bCs/>
          <w:color w:val="auto"/>
          <w:sz w:val="22"/>
          <w:lang w:eastAsia="en-US"/>
        </w:rPr>
        <w:t xml:space="preserve">rect and indirect impacts of fishing activities on marine mammals in Welsh waters. </w:t>
      </w:r>
      <w:r w:rsidRPr="001E0B13">
        <w:rPr>
          <w:rFonts w:eastAsiaTheme="minorHAnsi"/>
          <w:bCs/>
          <w:i/>
          <w:color w:val="auto"/>
          <w:sz w:val="22"/>
          <w:lang w:eastAsia="en-US"/>
        </w:rPr>
        <w:t>CCW Policy Research Report,</w:t>
      </w:r>
      <w:r w:rsidRPr="001E0B13">
        <w:rPr>
          <w:rFonts w:eastAsiaTheme="minorHAnsi"/>
          <w:bCs/>
          <w:color w:val="auto"/>
          <w:sz w:val="22"/>
          <w:lang w:eastAsia="en-US"/>
        </w:rPr>
        <w:t xml:space="preserve"> </w:t>
      </w:r>
      <w:r w:rsidRPr="001E0B13">
        <w:rPr>
          <w:rFonts w:eastAsiaTheme="minorHAnsi"/>
          <w:b/>
          <w:bCs/>
          <w:color w:val="auto"/>
          <w:sz w:val="22"/>
          <w:lang w:eastAsia="en-US"/>
        </w:rPr>
        <w:t>12/5</w:t>
      </w:r>
      <w:r w:rsidRPr="001E0B13">
        <w:rPr>
          <w:rFonts w:eastAsiaTheme="minorHAnsi"/>
          <w:bCs/>
          <w:color w:val="auto"/>
          <w:sz w:val="22"/>
          <w:lang w:eastAsia="en-US"/>
        </w:rPr>
        <w:t>. 163pp.</w:t>
      </w:r>
      <w:r w:rsidRPr="001E0B13">
        <w:rPr>
          <w:rFonts w:eastAsiaTheme="minorHAnsi"/>
          <w:b/>
          <w:bCs/>
          <w:color w:val="auto"/>
          <w:sz w:val="22"/>
          <w:lang w:eastAsia="en-US"/>
        </w:rPr>
        <w:t xml:space="preserve"> </w:t>
      </w:r>
    </w:p>
    <w:p w:rsidR="00462D8A" w:rsidRPr="001E0B13" w:rsidRDefault="00462D8A" w:rsidP="00462D8A">
      <w:pPr>
        <w:pStyle w:val="NormalWeb"/>
        <w:spacing w:before="0" w:beforeAutospacing="0" w:after="0" w:afterAutospacing="0"/>
        <w:rPr>
          <w:rFonts w:ascii="Arial" w:hAnsi="Arial" w:cs="Arial"/>
          <w:sz w:val="22"/>
          <w:szCs w:val="22"/>
        </w:rPr>
      </w:pPr>
    </w:p>
    <w:p w:rsidR="00462D8A" w:rsidRPr="001E0B13" w:rsidRDefault="00462D8A" w:rsidP="00462D8A">
      <w:pPr>
        <w:pStyle w:val="NormalWeb"/>
        <w:spacing w:before="0" w:beforeAutospacing="0" w:after="0" w:afterAutospacing="0"/>
        <w:rPr>
          <w:rFonts w:ascii="Arial" w:hAnsi="Arial" w:cs="Arial"/>
          <w:sz w:val="22"/>
          <w:szCs w:val="22"/>
        </w:rPr>
      </w:pPr>
      <w:r w:rsidRPr="001E0B13">
        <w:rPr>
          <w:rFonts w:ascii="Arial" w:hAnsi="Arial" w:cs="Arial"/>
          <w:sz w:val="22"/>
          <w:szCs w:val="22"/>
        </w:rPr>
        <w:t>Fraser, H. M., Greenstreet, S. P. R. &amp; Piet, G. J. (2007)</w:t>
      </w:r>
      <w:r w:rsidR="0018787D" w:rsidRPr="001E0B13">
        <w:rPr>
          <w:rFonts w:ascii="Arial" w:hAnsi="Arial" w:cs="Arial"/>
          <w:sz w:val="22"/>
          <w:szCs w:val="22"/>
        </w:rPr>
        <w:t>.</w:t>
      </w:r>
      <w:r w:rsidRPr="001E0B13">
        <w:rPr>
          <w:rFonts w:ascii="Arial" w:hAnsi="Arial" w:cs="Arial"/>
          <w:sz w:val="22"/>
          <w:szCs w:val="22"/>
        </w:rPr>
        <w:t xml:space="preserve"> Taking account of catchability in groundfish survey trawls: implications for estimating demersal fish biomass. </w:t>
      </w:r>
      <w:r w:rsidRPr="001E0B13">
        <w:rPr>
          <w:rFonts w:ascii="Arial" w:hAnsi="Arial" w:cs="Arial"/>
          <w:i/>
          <w:sz w:val="22"/>
          <w:szCs w:val="22"/>
        </w:rPr>
        <w:t>ICES Journal of Marine Science</w:t>
      </w:r>
      <w:r w:rsidRPr="001E0B13">
        <w:rPr>
          <w:rFonts w:ascii="Arial" w:hAnsi="Arial" w:cs="Arial"/>
          <w:sz w:val="22"/>
          <w:szCs w:val="22"/>
        </w:rPr>
        <w:t xml:space="preserve">, </w:t>
      </w:r>
      <w:r w:rsidRPr="001E0B13">
        <w:rPr>
          <w:rFonts w:ascii="Arial" w:hAnsi="Arial" w:cs="Arial"/>
          <w:b/>
          <w:sz w:val="22"/>
          <w:szCs w:val="22"/>
        </w:rPr>
        <w:t>64</w:t>
      </w:r>
      <w:r w:rsidRPr="001E0B13">
        <w:rPr>
          <w:rFonts w:ascii="Arial" w:hAnsi="Arial" w:cs="Arial"/>
          <w:sz w:val="22"/>
          <w:szCs w:val="22"/>
        </w:rPr>
        <w:t>, 1800–1819.</w:t>
      </w:r>
    </w:p>
    <w:p w:rsidR="00462D8A" w:rsidRPr="001E0B13" w:rsidRDefault="00462D8A" w:rsidP="00462D8A">
      <w:pPr>
        <w:pStyle w:val="NormalWeb"/>
        <w:spacing w:before="0" w:beforeAutospacing="0" w:after="0" w:afterAutospacing="0"/>
        <w:rPr>
          <w:rFonts w:ascii="Arial" w:hAnsi="Arial" w:cs="Arial"/>
          <w:sz w:val="22"/>
          <w:szCs w:val="22"/>
        </w:rPr>
      </w:pPr>
    </w:p>
    <w:p w:rsidR="00462D8A" w:rsidRPr="001E0B13" w:rsidRDefault="00462D8A" w:rsidP="00462D8A">
      <w:pPr>
        <w:pStyle w:val="NormalWeb"/>
        <w:spacing w:before="0" w:beforeAutospacing="0" w:after="0" w:afterAutospacing="0"/>
        <w:rPr>
          <w:rFonts w:ascii="Arial" w:hAnsi="Arial" w:cs="Arial"/>
          <w:sz w:val="22"/>
          <w:szCs w:val="22"/>
        </w:rPr>
      </w:pPr>
      <w:r w:rsidRPr="001E0B13">
        <w:rPr>
          <w:rFonts w:ascii="Arial" w:hAnsi="Arial" w:cs="Arial"/>
          <w:sz w:val="22"/>
          <w:szCs w:val="22"/>
        </w:rPr>
        <w:t>Garcia, H. E., Locarnini, R. A., Boyer, T. P., Antonov, J. I., Baranova, O.K., Zweng, M.M., Reagan, J.R. &amp; Johnson, D.R. (2014)</w:t>
      </w:r>
      <w:r w:rsidR="0018787D" w:rsidRPr="001E0B13">
        <w:rPr>
          <w:rFonts w:ascii="Arial" w:hAnsi="Arial" w:cs="Arial"/>
          <w:sz w:val="22"/>
          <w:szCs w:val="22"/>
        </w:rPr>
        <w:t>.</w:t>
      </w:r>
      <w:r w:rsidRPr="001E0B13">
        <w:rPr>
          <w:rFonts w:ascii="Arial" w:hAnsi="Arial" w:cs="Arial"/>
          <w:sz w:val="22"/>
          <w:szCs w:val="22"/>
        </w:rPr>
        <w:t xml:space="preserve"> </w:t>
      </w:r>
      <w:r w:rsidRPr="001E0B13">
        <w:rPr>
          <w:rStyle w:val="italic"/>
          <w:rFonts w:ascii="Arial" w:hAnsi="Arial" w:cs="Arial"/>
          <w:sz w:val="22"/>
          <w:szCs w:val="22"/>
        </w:rPr>
        <w:t>World Ocean Atlas 2013, Volume 4: Dissolved inorganic nutrients (phosphate, nitrate, silicate).</w:t>
      </w:r>
      <w:r w:rsidRPr="001E0B13">
        <w:rPr>
          <w:rFonts w:ascii="Arial" w:hAnsi="Arial" w:cs="Arial"/>
          <w:sz w:val="22"/>
          <w:szCs w:val="22"/>
        </w:rPr>
        <w:t xml:space="preserve"> S. Levitus, Ed., A. Mishonov Technical Ed.; </w:t>
      </w:r>
      <w:r w:rsidRPr="001E0B13">
        <w:rPr>
          <w:rFonts w:ascii="Arial" w:hAnsi="Arial" w:cs="Arial"/>
          <w:i/>
          <w:sz w:val="22"/>
          <w:szCs w:val="22"/>
        </w:rPr>
        <w:t>NOAA Atlas NESDIS</w:t>
      </w:r>
      <w:r w:rsidRPr="001E0B13">
        <w:rPr>
          <w:rFonts w:ascii="Arial" w:hAnsi="Arial" w:cs="Arial"/>
          <w:sz w:val="22"/>
          <w:szCs w:val="22"/>
        </w:rPr>
        <w:t xml:space="preserve">, </w:t>
      </w:r>
      <w:r w:rsidRPr="001E0B13">
        <w:rPr>
          <w:rFonts w:ascii="Arial" w:hAnsi="Arial" w:cs="Arial"/>
          <w:b/>
          <w:sz w:val="22"/>
          <w:szCs w:val="22"/>
        </w:rPr>
        <w:t>76</w:t>
      </w:r>
      <w:r w:rsidRPr="001E0B13">
        <w:rPr>
          <w:rFonts w:ascii="Arial" w:hAnsi="Arial" w:cs="Arial"/>
          <w:sz w:val="22"/>
          <w:szCs w:val="22"/>
        </w:rPr>
        <w:t>, 25 pp.</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rPr>
          <w:rFonts w:eastAsiaTheme="minorHAnsi"/>
          <w:bCs/>
          <w:color w:val="auto"/>
          <w:sz w:val="22"/>
          <w:lang w:eastAsia="en-US"/>
        </w:rPr>
      </w:pPr>
      <w:r w:rsidRPr="001E0B13">
        <w:rPr>
          <w:rFonts w:eastAsiaTheme="minorHAnsi"/>
          <w:bCs/>
          <w:color w:val="auto"/>
          <w:sz w:val="22"/>
          <w:lang w:eastAsia="en-US"/>
        </w:rPr>
        <w:lastRenderedPageBreak/>
        <w:t>Genovart, M., Doak, D.F., Igual, J.-M., Sponza, S., Kralj, J. &amp; Oro, D. (2017)</w:t>
      </w:r>
      <w:r w:rsidR="0018787D" w:rsidRPr="001E0B13">
        <w:rPr>
          <w:rFonts w:eastAsiaTheme="minorHAnsi"/>
          <w:bCs/>
          <w:color w:val="auto"/>
          <w:sz w:val="22"/>
          <w:lang w:eastAsia="en-US"/>
        </w:rPr>
        <w:t>.</w:t>
      </w:r>
      <w:r w:rsidRPr="001E0B13">
        <w:rPr>
          <w:rFonts w:eastAsiaTheme="minorHAnsi"/>
          <w:bCs/>
          <w:color w:val="auto"/>
          <w:sz w:val="22"/>
          <w:lang w:eastAsia="en-US"/>
        </w:rPr>
        <w:t xml:space="preserve"> Varying demographic impacts of different fisheries on three Mediterranean seabird species. </w:t>
      </w:r>
      <w:r w:rsidRPr="001E0B13">
        <w:rPr>
          <w:rFonts w:eastAsiaTheme="minorHAnsi"/>
          <w:bCs/>
          <w:i/>
          <w:color w:val="auto"/>
          <w:sz w:val="22"/>
          <w:lang w:eastAsia="en-US"/>
        </w:rPr>
        <w:t>Global Change Biology,</w:t>
      </w:r>
      <w:r w:rsidRPr="001E0B13">
        <w:rPr>
          <w:rFonts w:eastAsiaTheme="minorHAnsi"/>
          <w:bCs/>
          <w:color w:val="auto"/>
          <w:sz w:val="22"/>
          <w:lang w:eastAsia="en-US"/>
        </w:rPr>
        <w:t xml:space="preserve"> </w:t>
      </w:r>
      <w:r w:rsidRPr="001E0B13">
        <w:rPr>
          <w:rFonts w:eastAsiaTheme="minorHAnsi"/>
          <w:b/>
          <w:bCs/>
          <w:color w:val="auto"/>
          <w:sz w:val="22"/>
          <w:lang w:eastAsia="en-US"/>
        </w:rPr>
        <w:t>23</w:t>
      </w:r>
      <w:r w:rsidRPr="001E0B13">
        <w:rPr>
          <w:rFonts w:eastAsiaTheme="minorHAnsi"/>
          <w:bCs/>
          <w:color w:val="auto"/>
          <w:sz w:val="22"/>
          <w:lang w:eastAsia="en-US"/>
        </w:rPr>
        <w:t>, 3012-3029.</w:t>
      </w:r>
    </w:p>
    <w:p w:rsidR="00462D8A" w:rsidRPr="001E0B13" w:rsidRDefault="00462D8A" w:rsidP="00462D8A">
      <w:pPr>
        <w:autoSpaceDE w:val="0"/>
        <w:autoSpaceDN w:val="0"/>
        <w:adjustRightInd w:val="0"/>
        <w:spacing w:after="0" w:line="240" w:lineRule="auto"/>
        <w:rPr>
          <w:rFonts w:eastAsiaTheme="minorHAnsi"/>
          <w:b/>
          <w:bCs/>
          <w:color w:val="auto"/>
          <w:sz w:val="22"/>
          <w:lang w:eastAsia="en-US"/>
        </w:rPr>
      </w:pPr>
    </w:p>
    <w:p w:rsidR="00462D8A" w:rsidRPr="001E0B13" w:rsidRDefault="00462D8A" w:rsidP="00462D8A">
      <w:pPr>
        <w:pStyle w:val="Caption"/>
        <w:spacing w:after="0"/>
        <w:rPr>
          <w:rFonts w:ascii="Arial" w:hAnsi="Arial" w:cs="Arial"/>
          <w:b w:val="0"/>
          <w:color w:val="auto"/>
          <w:sz w:val="22"/>
          <w:szCs w:val="22"/>
        </w:rPr>
      </w:pPr>
      <w:r w:rsidRPr="001E0B13">
        <w:rPr>
          <w:rFonts w:ascii="Arial" w:hAnsi="Arial" w:cs="Arial"/>
          <w:b w:val="0"/>
          <w:color w:val="auto"/>
          <w:sz w:val="22"/>
          <w:szCs w:val="22"/>
        </w:rPr>
        <w:t>Gohin, F. (2011)</w:t>
      </w:r>
      <w:r w:rsidR="0018787D" w:rsidRPr="001E0B13">
        <w:rPr>
          <w:rFonts w:ascii="Arial" w:hAnsi="Arial" w:cs="Arial"/>
          <w:b w:val="0"/>
          <w:color w:val="auto"/>
          <w:sz w:val="22"/>
          <w:szCs w:val="22"/>
        </w:rPr>
        <w:t>.</w:t>
      </w:r>
      <w:r w:rsidRPr="001E0B13">
        <w:rPr>
          <w:rFonts w:ascii="Arial" w:hAnsi="Arial" w:cs="Arial"/>
          <w:b w:val="0"/>
          <w:color w:val="auto"/>
          <w:sz w:val="22"/>
          <w:szCs w:val="22"/>
        </w:rPr>
        <w:t xml:space="preserve"> Annual cycles of chlorophyll-a, non-algal suspended particulate matter, and turbidity observed from space and in-situ in coastal waters, </w:t>
      </w:r>
      <w:r w:rsidRPr="001E0B13">
        <w:rPr>
          <w:rFonts w:ascii="Arial" w:hAnsi="Arial" w:cs="Arial"/>
          <w:b w:val="0"/>
          <w:i/>
          <w:color w:val="auto"/>
          <w:sz w:val="22"/>
          <w:szCs w:val="22"/>
        </w:rPr>
        <w:t>Ocean Science</w:t>
      </w:r>
      <w:r w:rsidRPr="001E0B13">
        <w:rPr>
          <w:rFonts w:ascii="Arial" w:hAnsi="Arial" w:cs="Arial"/>
          <w:b w:val="0"/>
          <w:color w:val="auto"/>
          <w:sz w:val="22"/>
          <w:szCs w:val="22"/>
        </w:rPr>
        <w:t xml:space="preserve">, </w:t>
      </w:r>
      <w:r w:rsidRPr="001E0B13">
        <w:rPr>
          <w:rFonts w:ascii="Arial" w:hAnsi="Arial" w:cs="Arial"/>
          <w:color w:val="auto"/>
          <w:sz w:val="22"/>
          <w:szCs w:val="22"/>
        </w:rPr>
        <w:t>7</w:t>
      </w:r>
      <w:r w:rsidRPr="001E0B13">
        <w:rPr>
          <w:rFonts w:ascii="Arial" w:hAnsi="Arial" w:cs="Arial"/>
          <w:b w:val="0"/>
          <w:color w:val="auto"/>
          <w:sz w:val="22"/>
          <w:szCs w:val="22"/>
        </w:rPr>
        <w:t xml:space="preserve">, 705–732. </w:t>
      </w:r>
    </w:p>
    <w:p w:rsidR="00462D8A" w:rsidRPr="001E0B13" w:rsidRDefault="00462D8A" w:rsidP="00462D8A">
      <w:pPr>
        <w:spacing w:after="0" w:line="240" w:lineRule="auto"/>
        <w:rPr>
          <w:color w:val="auto"/>
          <w:sz w:val="22"/>
        </w:rPr>
      </w:pPr>
    </w:p>
    <w:p w:rsidR="00462D8A" w:rsidRPr="001E0B13" w:rsidRDefault="00462D8A" w:rsidP="00462D8A">
      <w:pPr>
        <w:pStyle w:val="BodyTextIndent2"/>
        <w:spacing w:after="0" w:line="240" w:lineRule="auto"/>
        <w:ind w:left="0"/>
        <w:rPr>
          <w:sz w:val="22"/>
        </w:rPr>
      </w:pPr>
      <w:r w:rsidRPr="001E0B13">
        <w:rPr>
          <w:sz w:val="22"/>
        </w:rPr>
        <w:t>Greenstreet, S. P. R. (1996)</w:t>
      </w:r>
      <w:r w:rsidR="0018787D" w:rsidRPr="001E0B13">
        <w:rPr>
          <w:sz w:val="22"/>
        </w:rPr>
        <w:t>.</w:t>
      </w:r>
      <w:r w:rsidRPr="001E0B13">
        <w:rPr>
          <w:sz w:val="22"/>
        </w:rPr>
        <w:t xml:space="preserve"> Estimation of the daily consumption of food by fish in the North Sea in each quarter of the year. </w:t>
      </w:r>
      <w:r w:rsidRPr="001E0B13">
        <w:rPr>
          <w:i/>
          <w:sz w:val="22"/>
        </w:rPr>
        <w:t>Scottish Fisheries Research Report</w:t>
      </w:r>
      <w:r w:rsidRPr="001E0B13">
        <w:rPr>
          <w:sz w:val="22"/>
        </w:rPr>
        <w:t xml:space="preserve">, </w:t>
      </w:r>
      <w:r w:rsidRPr="001E0B13">
        <w:rPr>
          <w:b/>
          <w:sz w:val="22"/>
        </w:rPr>
        <w:t>55</w:t>
      </w:r>
      <w:r w:rsidRPr="001E0B13">
        <w:rPr>
          <w:sz w:val="22"/>
        </w:rPr>
        <w:t>. 89 pp. The Scottish Office Agriculture, Environment and Fisheries Department.</w:t>
      </w:r>
    </w:p>
    <w:p w:rsidR="00462D8A" w:rsidRPr="001E0B13" w:rsidRDefault="00462D8A" w:rsidP="00462D8A">
      <w:pPr>
        <w:spacing w:after="0" w:line="240" w:lineRule="auto"/>
        <w:rPr>
          <w:color w:val="auto"/>
          <w:sz w:val="22"/>
        </w:rPr>
      </w:pPr>
      <w:r w:rsidRPr="001E0B13">
        <w:rPr>
          <w:rFonts w:eastAsia="Times New Roman"/>
          <w:color w:val="auto"/>
          <w:sz w:val="22"/>
        </w:rPr>
        <w:t xml:space="preserve"> </w:t>
      </w:r>
    </w:p>
    <w:p w:rsidR="00462D8A" w:rsidRPr="001E0B13" w:rsidRDefault="00462D8A" w:rsidP="00462D8A">
      <w:pPr>
        <w:spacing w:after="0" w:line="240" w:lineRule="auto"/>
        <w:rPr>
          <w:color w:val="auto"/>
          <w:sz w:val="22"/>
        </w:rPr>
      </w:pPr>
      <w:r w:rsidRPr="001E0B13">
        <w:rPr>
          <w:rFonts w:eastAsiaTheme="minorHAnsi"/>
          <w:color w:val="auto"/>
          <w:sz w:val="22"/>
          <w:lang w:eastAsia="en-US"/>
        </w:rPr>
        <w:t>Greenstreet, S., Robinson, L., Reiss. H., Craeymeersch, J., Callaway, R., Goffin, A., Jorgensen, L., Robertson, M., Kröncke, I., deBoois, I., Jacob, N., &amp; Lancaster, L. (2007)</w:t>
      </w:r>
      <w:r w:rsidR="0018787D" w:rsidRPr="001E0B13">
        <w:rPr>
          <w:rFonts w:eastAsiaTheme="minorHAnsi"/>
          <w:color w:val="auto"/>
          <w:sz w:val="22"/>
          <w:lang w:eastAsia="en-US"/>
        </w:rPr>
        <w:t>.</w:t>
      </w:r>
      <w:r w:rsidRPr="001E0B13">
        <w:rPr>
          <w:rFonts w:eastAsiaTheme="minorHAnsi"/>
          <w:color w:val="auto"/>
          <w:sz w:val="22"/>
          <w:lang w:eastAsia="en-US"/>
        </w:rPr>
        <w:t xml:space="preserve"> Species composition, diversity, biomass and production of the benthis invertebrate community of the North Sea. </w:t>
      </w:r>
      <w:r w:rsidRPr="001E0B13">
        <w:rPr>
          <w:rFonts w:eastAsiaTheme="minorHAnsi"/>
          <w:i/>
          <w:color w:val="auto"/>
          <w:sz w:val="22"/>
          <w:lang w:eastAsia="en-US"/>
        </w:rPr>
        <w:t>Fisheries Research Services Collaborative Report,</w:t>
      </w:r>
      <w:r w:rsidRPr="001E0B13">
        <w:rPr>
          <w:rFonts w:eastAsiaTheme="minorHAnsi"/>
          <w:color w:val="auto"/>
          <w:sz w:val="22"/>
          <w:lang w:eastAsia="en-US"/>
        </w:rPr>
        <w:t xml:space="preserve"> </w:t>
      </w:r>
      <w:r w:rsidRPr="001E0B13">
        <w:rPr>
          <w:rFonts w:eastAsiaTheme="minorHAnsi"/>
          <w:b/>
          <w:color w:val="auto"/>
          <w:sz w:val="22"/>
          <w:lang w:eastAsia="en-US"/>
        </w:rPr>
        <w:t>10/07</w:t>
      </w:r>
      <w:r w:rsidRPr="001E0B13">
        <w:rPr>
          <w:rFonts w:eastAsiaTheme="minorHAnsi"/>
          <w:color w:val="auto"/>
          <w:sz w:val="22"/>
          <w:lang w:eastAsia="en-US"/>
        </w:rPr>
        <w:t>, 74pp.</w:t>
      </w:r>
    </w:p>
    <w:p w:rsidR="00462D8A" w:rsidRPr="001E0B13" w:rsidRDefault="00462D8A" w:rsidP="00462D8A">
      <w:pPr>
        <w:autoSpaceDE w:val="0"/>
        <w:autoSpaceDN w:val="0"/>
        <w:adjustRightInd w:val="0"/>
        <w:spacing w:after="0" w:line="240" w:lineRule="auto"/>
        <w:rPr>
          <w:rFonts w:eastAsiaTheme="minorHAnsi"/>
          <w:color w:val="auto"/>
          <w:sz w:val="22"/>
          <w:lang w:eastAsia="en-US"/>
        </w:rPr>
      </w:pPr>
    </w:p>
    <w:p w:rsidR="00462D8A" w:rsidRPr="001E0B13" w:rsidRDefault="00462D8A" w:rsidP="00462D8A">
      <w:pPr>
        <w:autoSpaceDE w:val="0"/>
        <w:autoSpaceDN w:val="0"/>
        <w:adjustRightInd w:val="0"/>
        <w:spacing w:after="0" w:line="240" w:lineRule="auto"/>
        <w:rPr>
          <w:sz w:val="22"/>
        </w:rPr>
      </w:pPr>
      <w:r w:rsidRPr="001E0B13">
        <w:rPr>
          <w:sz w:val="22"/>
        </w:rPr>
        <w:t>Greenstreet, S. P. R., Rogers, S. I., Rice, J. C., Piet, G. J. &amp; Guirey, E. J. (2011)</w:t>
      </w:r>
      <w:r w:rsidR="0018787D" w:rsidRPr="001E0B13">
        <w:rPr>
          <w:sz w:val="22"/>
        </w:rPr>
        <w:t>.</w:t>
      </w:r>
      <w:r w:rsidRPr="001E0B13">
        <w:rPr>
          <w:sz w:val="22"/>
        </w:rPr>
        <w:t xml:space="preserve"> Development of the EcoQO for the North Sea fish community. </w:t>
      </w:r>
      <w:r w:rsidRPr="001E0B13">
        <w:rPr>
          <w:i/>
          <w:sz w:val="22"/>
        </w:rPr>
        <w:t>ICES Journal of Marine Science</w:t>
      </w:r>
      <w:r w:rsidRPr="001E0B13">
        <w:rPr>
          <w:sz w:val="22"/>
        </w:rPr>
        <w:t xml:space="preserve">, </w:t>
      </w:r>
      <w:r w:rsidRPr="001E0B13">
        <w:rPr>
          <w:b/>
          <w:sz w:val="22"/>
        </w:rPr>
        <w:t>68</w:t>
      </w:r>
      <w:r w:rsidRPr="001E0B13">
        <w:rPr>
          <w:sz w:val="22"/>
        </w:rPr>
        <w:t>, 1 – 11.</w:t>
      </w:r>
    </w:p>
    <w:p w:rsidR="00462D8A" w:rsidRPr="001E0B13" w:rsidRDefault="00462D8A" w:rsidP="00462D8A">
      <w:pPr>
        <w:autoSpaceDE w:val="0"/>
        <w:autoSpaceDN w:val="0"/>
        <w:adjustRightInd w:val="0"/>
        <w:spacing w:after="0" w:line="240" w:lineRule="auto"/>
        <w:rPr>
          <w:rFonts w:eastAsiaTheme="minorHAnsi"/>
          <w:color w:val="auto"/>
          <w:sz w:val="22"/>
          <w:lang w:eastAsia="en-US"/>
        </w:rPr>
      </w:pPr>
    </w:p>
    <w:p w:rsidR="00462D8A" w:rsidRPr="001E0B13" w:rsidRDefault="00462D8A" w:rsidP="00462D8A">
      <w:pPr>
        <w:autoSpaceDE w:val="0"/>
        <w:autoSpaceDN w:val="0"/>
        <w:adjustRightInd w:val="0"/>
        <w:spacing w:after="0" w:line="240" w:lineRule="auto"/>
        <w:rPr>
          <w:color w:val="auto"/>
          <w:sz w:val="22"/>
        </w:rPr>
      </w:pPr>
      <w:r w:rsidRPr="001E0B13">
        <w:rPr>
          <w:color w:val="auto"/>
          <w:sz w:val="22"/>
        </w:rPr>
        <w:t>Hammond, P.S., Berggren, P., Benke, H., Borchers, D.L., Collet, A., Heide-Jørgensen, M.P., Heimlich, S., Hiby, A.R., Leopold, M.F. &amp; Øien, N. (2002)</w:t>
      </w:r>
      <w:r w:rsidR="0018787D" w:rsidRPr="001E0B13">
        <w:rPr>
          <w:color w:val="auto"/>
          <w:sz w:val="22"/>
        </w:rPr>
        <w:t>.</w:t>
      </w:r>
      <w:r w:rsidRPr="001E0B13">
        <w:rPr>
          <w:color w:val="auto"/>
          <w:sz w:val="22"/>
        </w:rPr>
        <w:t xml:space="preserve"> Abundance of harbour porpoise and other cetaceans in the North Sea and adjacent waters. </w:t>
      </w:r>
      <w:r w:rsidRPr="001E0B13">
        <w:rPr>
          <w:i/>
          <w:iCs/>
          <w:color w:val="auto"/>
          <w:sz w:val="22"/>
        </w:rPr>
        <w:t>Journal of Applied Ecology</w:t>
      </w:r>
      <w:r w:rsidRPr="001E0B13">
        <w:rPr>
          <w:color w:val="auto"/>
          <w:sz w:val="22"/>
        </w:rPr>
        <w:t xml:space="preserve">, </w:t>
      </w:r>
      <w:r w:rsidRPr="001E0B13">
        <w:rPr>
          <w:b/>
          <w:color w:val="auto"/>
          <w:sz w:val="22"/>
        </w:rPr>
        <w:t>39</w:t>
      </w:r>
      <w:r w:rsidRPr="001E0B13">
        <w:rPr>
          <w:color w:val="auto"/>
          <w:sz w:val="22"/>
        </w:rPr>
        <w:t xml:space="preserve">, 361-376. </w:t>
      </w:r>
    </w:p>
    <w:p w:rsidR="00462D8A" w:rsidRPr="001E0B13" w:rsidRDefault="00462D8A" w:rsidP="00462D8A">
      <w:pPr>
        <w:autoSpaceDE w:val="0"/>
        <w:autoSpaceDN w:val="0"/>
        <w:adjustRightInd w:val="0"/>
        <w:spacing w:after="0" w:line="240" w:lineRule="auto"/>
        <w:rPr>
          <w:color w:val="auto"/>
          <w:sz w:val="22"/>
        </w:rPr>
      </w:pPr>
    </w:p>
    <w:p w:rsidR="00462D8A" w:rsidRPr="001E0B13" w:rsidRDefault="00462D8A" w:rsidP="00462D8A">
      <w:pPr>
        <w:spacing w:after="0" w:line="240" w:lineRule="auto"/>
        <w:rPr>
          <w:sz w:val="22"/>
        </w:rPr>
      </w:pPr>
      <w:r w:rsidRPr="001E0B13">
        <w:rPr>
          <w:sz w:val="22"/>
        </w:rPr>
        <w:t>Heath, M.R. (2005)</w:t>
      </w:r>
      <w:r w:rsidR="0018787D" w:rsidRPr="001E0B13">
        <w:rPr>
          <w:sz w:val="22"/>
        </w:rPr>
        <w:t>.</w:t>
      </w:r>
      <w:r w:rsidRPr="001E0B13">
        <w:rPr>
          <w:sz w:val="22"/>
        </w:rPr>
        <w:t xml:space="preserve"> Changes in the structure and function of the North Sea fish food web, 1973-2000, and the impacts of fishing and climate. </w:t>
      </w:r>
      <w:r w:rsidRPr="001E0B13">
        <w:rPr>
          <w:i/>
          <w:sz w:val="22"/>
        </w:rPr>
        <w:t>ICES Journal of Marine Science,</w:t>
      </w:r>
      <w:r w:rsidRPr="001E0B13">
        <w:rPr>
          <w:sz w:val="22"/>
        </w:rPr>
        <w:t xml:space="preserve"> </w:t>
      </w:r>
      <w:r w:rsidRPr="001E0B13">
        <w:rPr>
          <w:b/>
          <w:sz w:val="22"/>
        </w:rPr>
        <w:t>62</w:t>
      </w:r>
      <w:r w:rsidRPr="001E0B13">
        <w:rPr>
          <w:sz w:val="22"/>
        </w:rPr>
        <w:t>, 847-868.</w:t>
      </w:r>
    </w:p>
    <w:p w:rsidR="00462D8A" w:rsidRPr="001E0B13" w:rsidRDefault="00462D8A" w:rsidP="00462D8A">
      <w:pPr>
        <w:spacing w:after="0" w:line="240" w:lineRule="auto"/>
        <w:rPr>
          <w:sz w:val="22"/>
        </w:rPr>
      </w:pPr>
    </w:p>
    <w:p w:rsidR="00462D8A" w:rsidRPr="001E0B13" w:rsidRDefault="00462D8A" w:rsidP="00462D8A">
      <w:pPr>
        <w:spacing w:after="0" w:line="240" w:lineRule="auto"/>
        <w:rPr>
          <w:sz w:val="22"/>
        </w:rPr>
      </w:pPr>
      <w:r w:rsidRPr="001E0B13">
        <w:rPr>
          <w:sz w:val="22"/>
        </w:rPr>
        <w:t>Heath, M.R. (2007a)</w:t>
      </w:r>
      <w:r w:rsidR="0018787D" w:rsidRPr="001E0B13">
        <w:rPr>
          <w:sz w:val="22"/>
        </w:rPr>
        <w:t>.</w:t>
      </w:r>
      <w:r w:rsidRPr="001E0B13">
        <w:rPr>
          <w:sz w:val="22"/>
        </w:rPr>
        <w:t xml:space="preserve"> Spatially resolved monthly riverine fluxes of oxidised nitrogen (nitrate and nitrite) to the European shelf seas, 1960-2005. </w:t>
      </w:r>
      <w:r w:rsidRPr="001E0B13">
        <w:rPr>
          <w:rFonts w:eastAsiaTheme="minorHAnsi"/>
          <w:i/>
          <w:color w:val="auto"/>
          <w:sz w:val="22"/>
          <w:lang w:eastAsia="en-US"/>
        </w:rPr>
        <w:t>Fisheries Research Services</w:t>
      </w:r>
      <w:r w:rsidRPr="001E0B13">
        <w:rPr>
          <w:i/>
          <w:sz w:val="22"/>
        </w:rPr>
        <w:t xml:space="preserve"> Internal Report,</w:t>
      </w:r>
      <w:r w:rsidRPr="001E0B13">
        <w:rPr>
          <w:sz w:val="22"/>
        </w:rPr>
        <w:t xml:space="preserve"> </w:t>
      </w:r>
      <w:r w:rsidRPr="001E0B13">
        <w:rPr>
          <w:b/>
          <w:sz w:val="22"/>
        </w:rPr>
        <w:t>02/07</w:t>
      </w:r>
      <w:r w:rsidRPr="001E0B13">
        <w:rPr>
          <w:sz w:val="22"/>
        </w:rPr>
        <w:t xml:space="preserve">, 59p </w:t>
      </w:r>
      <w:hyperlink r:id="rId60" w:history="1">
        <w:r w:rsidRPr="001E0B13">
          <w:rPr>
            <w:rStyle w:val="Hyperlink"/>
            <w:sz w:val="22"/>
          </w:rPr>
          <w:t>www.scotland.gov.uk/Uploads/Documents/0207.pdf</w:t>
        </w:r>
      </w:hyperlink>
      <w:r w:rsidRPr="001E0B13">
        <w:rPr>
          <w:sz w:val="22"/>
        </w:rPr>
        <w:t xml:space="preserve"> </w:t>
      </w:r>
    </w:p>
    <w:p w:rsidR="00462D8A" w:rsidRPr="001E0B13" w:rsidRDefault="00462D8A" w:rsidP="00462D8A">
      <w:pPr>
        <w:widowControl w:val="0"/>
        <w:spacing w:after="0" w:line="240" w:lineRule="auto"/>
        <w:rPr>
          <w:color w:val="auto"/>
          <w:sz w:val="22"/>
        </w:rPr>
      </w:pPr>
    </w:p>
    <w:p w:rsidR="00462D8A" w:rsidRPr="001E0B13" w:rsidRDefault="00462D8A" w:rsidP="00462D8A">
      <w:pPr>
        <w:widowControl w:val="0"/>
        <w:spacing w:after="0" w:line="240" w:lineRule="auto"/>
        <w:rPr>
          <w:i/>
          <w:color w:val="auto"/>
          <w:sz w:val="22"/>
        </w:rPr>
      </w:pPr>
      <w:r w:rsidRPr="001E0B13">
        <w:rPr>
          <w:color w:val="auto"/>
          <w:sz w:val="22"/>
        </w:rPr>
        <w:t>Heath, M.R. (2007b)</w:t>
      </w:r>
      <w:r w:rsidR="0018787D" w:rsidRPr="001E0B13">
        <w:rPr>
          <w:color w:val="auto"/>
          <w:sz w:val="22"/>
        </w:rPr>
        <w:t>.</w:t>
      </w:r>
      <w:r w:rsidRPr="001E0B13">
        <w:rPr>
          <w:color w:val="auto"/>
          <w:sz w:val="22"/>
        </w:rPr>
        <w:t xml:space="preserve"> The consumption of zooplankton by fish early life history stages in the North Sea. </w:t>
      </w:r>
      <w:r w:rsidRPr="001E0B13">
        <w:rPr>
          <w:i/>
          <w:color w:val="auto"/>
          <w:sz w:val="22"/>
        </w:rPr>
        <w:t>ICES Journal of Marine Science,</w:t>
      </w:r>
      <w:r w:rsidRPr="001E0B13">
        <w:rPr>
          <w:color w:val="auto"/>
          <w:sz w:val="22"/>
        </w:rPr>
        <w:t xml:space="preserve"> </w:t>
      </w:r>
      <w:r w:rsidRPr="001E0B13">
        <w:rPr>
          <w:b/>
          <w:color w:val="auto"/>
          <w:sz w:val="22"/>
        </w:rPr>
        <w:t>64</w:t>
      </w:r>
      <w:r w:rsidRPr="001E0B13">
        <w:rPr>
          <w:color w:val="auto"/>
          <w:sz w:val="22"/>
        </w:rPr>
        <w:t>, 1650-1663.</w:t>
      </w:r>
    </w:p>
    <w:p w:rsidR="00462D8A" w:rsidRPr="001E0B13" w:rsidRDefault="00462D8A" w:rsidP="00462D8A">
      <w:pPr>
        <w:widowControl w:val="0"/>
        <w:spacing w:after="0" w:line="240" w:lineRule="auto"/>
        <w:rPr>
          <w:color w:val="auto"/>
          <w:sz w:val="22"/>
        </w:rPr>
      </w:pPr>
    </w:p>
    <w:p w:rsidR="00462D8A" w:rsidRPr="001E0B13" w:rsidRDefault="00462D8A" w:rsidP="00462D8A">
      <w:pPr>
        <w:widowControl w:val="0"/>
        <w:spacing w:after="0" w:line="240" w:lineRule="auto"/>
        <w:rPr>
          <w:color w:val="auto"/>
          <w:sz w:val="22"/>
        </w:rPr>
      </w:pPr>
      <w:r w:rsidRPr="001E0B13">
        <w:rPr>
          <w:color w:val="auto"/>
          <w:sz w:val="22"/>
        </w:rPr>
        <w:t>Heath, M.R. (2012)</w:t>
      </w:r>
      <w:r w:rsidR="0018787D" w:rsidRPr="001E0B13">
        <w:rPr>
          <w:color w:val="auto"/>
          <w:sz w:val="22"/>
        </w:rPr>
        <w:t>.</w:t>
      </w:r>
      <w:r w:rsidRPr="001E0B13">
        <w:rPr>
          <w:color w:val="auto"/>
          <w:sz w:val="22"/>
        </w:rPr>
        <w:t xml:space="preserve"> Ecosystem limits to food web fluxes and fisheries yields in the North Sea simulated with an end-to-end food web model. </w:t>
      </w:r>
      <w:r w:rsidRPr="001E0B13">
        <w:rPr>
          <w:i/>
          <w:color w:val="auto"/>
          <w:sz w:val="22"/>
        </w:rPr>
        <w:t>Progress in Oceanography (Special issue: End-to-end modelling: Towards Comparative Analysis of Marine Ecosystem Organisation),</w:t>
      </w:r>
      <w:r w:rsidRPr="001E0B13">
        <w:rPr>
          <w:color w:val="auto"/>
          <w:sz w:val="22"/>
        </w:rPr>
        <w:t xml:space="preserve"> </w:t>
      </w:r>
      <w:r w:rsidRPr="001E0B13">
        <w:rPr>
          <w:b/>
          <w:color w:val="auto"/>
          <w:sz w:val="22"/>
        </w:rPr>
        <w:t>102</w:t>
      </w:r>
      <w:r w:rsidRPr="001E0B13">
        <w:rPr>
          <w:color w:val="auto"/>
          <w:sz w:val="22"/>
        </w:rPr>
        <w:t>, 42-66.</w:t>
      </w:r>
    </w:p>
    <w:p w:rsidR="00462D8A" w:rsidRPr="001E0B13" w:rsidRDefault="00462D8A" w:rsidP="00462D8A">
      <w:pPr>
        <w:widowControl w:val="0"/>
        <w:spacing w:after="0" w:line="240" w:lineRule="auto"/>
        <w:rPr>
          <w:color w:val="auto"/>
          <w:sz w:val="22"/>
        </w:rPr>
      </w:pPr>
    </w:p>
    <w:p w:rsidR="00462D8A" w:rsidRPr="001E0B13" w:rsidRDefault="00462D8A" w:rsidP="00462D8A">
      <w:pPr>
        <w:widowControl w:val="0"/>
        <w:spacing w:after="0" w:line="240" w:lineRule="auto"/>
        <w:rPr>
          <w:sz w:val="22"/>
        </w:rPr>
      </w:pPr>
      <w:r w:rsidRPr="001E0B13">
        <w:rPr>
          <w:sz w:val="22"/>
        </w:rPr>
        <w:t>Heath, M.R. &amp; Beare, D.J. (2008)</w:t>
      </w:r>
      <w:r w:rsidR="0018787D" w:rsidRPr="001E0B13">
        <w:rPr>
          <w:sz w:val="22"/>
        </w:rPr>
        <w:t>.</w:t>
      </w:r>
      <w:r w:rsidRPr="001E0B13">
        <w:rPr>
          <w:sz w:val="22"/>
        </w:rPr>
        <w:t xml:space="preserve"> New primary production in northwest European shelf seas, 1960-2003. </w:t>
      </w:r>
      <w:r w:rsidRPr="001E0B13">
        <w:rPr>
          <w:i/>
          <w:sz w:val="22"/>
        </w:rPr>
        <w:t>Marine Ecology Progress Series,</w:t>
      </w:r>
      <w:r w:rsidRPr="001E0B13">
        <w:rPr>
          <w:sz w:val="22"/>
        </w:rPr>
        <w:t xml:space="preserve"> </w:t>
      </w:r>
      <w:r w:rsidRPr="001E0B13">
        <w:rPr>
          <w:b/>
          <w:sz w:val="22"/>
        </w:rPr>
        <w:t>363</w:t>
      </w:r>
      <w:r w:rsidRPr="001E0B13">
        <w:rPr>
          <w:sz w:val="22"/>
        </w:rPr>
        <w:t>, 183-203.</w:t>
      </w:r>
    </w:p>
    <w:p w:rsidR="00462D8A" w:rsidRPr="001E0B13" w:rsidRDefault="00462D8A" w:rsidP="00462D8A">
      <w:pPr>
        <w:widowControl w:val="0"/>
        <w:spacing w:after="0" w:line="240" w:lineRule="auto"/>
        <w:rPr>
          <w:color w:val="auto"/>
          <w:sz w:val="22"/>
        </w:rPr>
      </w:pPr>
    </w:p>
    <w:p w:rsidR="00462D8A" w:rsidRPr="001E0B13" w:rsidRDefault="00462D8A" w:rsidP="00462D8A">
      <w:pPr>
        <w:widowControl w:val="0"/>
        <w:spacing w:after="0" w:line="240" w:lineRule="auto"/>
        <w:rPr>
          <w:color w:val="auto"/>
          <w:sz w:val="22"/>
        </w:rPr>
      </w:pPr>
      <w:r w:rsidRPr="001E0B13">
        <w:rPr>
          <w:color w:val="auto"/>
          <w:sz w:val="22"/>
        </w:rPr>
        <w:lastRenderedPageBreak/>
        <w:t>Heath, M.R. &amp; Cook, R.M. (2015)</w:t>
      </w:r>
      <w:r w:rsidR="0018787D" w:rsidRPr="001E0B13">
        <w:rPr>
          <w:color w:val="auto"/>
          <w:sz w:val="22"/>
        </w:rPr>
        <w:t>.</w:t>
      </w:r>
      <w:r w:rsidRPr="001E0B13">
        <w:rPr>
          <w:color w:val="auto"/>
          <w:sz w:val="22"/>
        </w:rPr>
        <w:t xml:space="preserve"> Hindcasting the quantity and composition of discards by demersal fisheries in the North Sea. </w:t>
      </w:r>
      <w:r w:rsidRPr="001E0B13">
        <w:rPr>
          <w:i/>
          <w:color w:val="auto"/>
          <w:sz w:val="22"/>
        </w:rPr>
        <w:t>PLoS One</w:t>
      </w:r>
      <w:r w:rsidRPr="001E0B13">
        <w:rPr>
          <w:color w:val="auto"/>
          <w:sz w:val="22"/>
        </w:rPr>
        <w:t xml:space="preserve"> | DOI:10.1371/journal.pone.0117078 </w:t>
      </w:r>
    </w:p>
    <w:p w:rsidR="00462D8A" w:rsidRPr="001E0B13" w:rsidRDefault="00462D8A" w:rsidP="00462D8A">
      <w:pPr>
        <w:autoSpaceDE w:val="0"/>
        <w:autoSpaceDN w:val="0"/>
        <w:adjustRightInd w:val="0"/>
        <w:spacing w:after="0" w:line="240" w:lineRule="auto"/>
        <w:rPr>
          <w:color w:val="auto"/>
          <w:sz w:val="22"/>
        </w:rPr>
      </w:pPr>
    </w:p>
    <w:p w:rsidR="00462D8A" w:rsidRPr="001E0B13" w:rsidRDefault="00462D8A" w:rsidP="00462D8A">
      <w:pPr>
        <w:autoSpaceDE w:val="0"/>
        <w:autoSpaceDN w:val="0"/>
        <w:adjustRightInd w:val="0"/>
        <w:spacing w:after="0" w:line="240" w:lineRule="auto"/>
        <w:rPr>
          <w:color w:val="auto"/>
          <w:sz w:val="22"/>
        </w:rPr>
      </w:pPr>
      <w:r w:rsidRPr="001E0B13">
        <w:rPr>
          <w:rFonts w:eastAsiaTheme="minorHAnsi"/>
          <w:color w:val="auto"/>
          <w:sz w:val="22"/>
          <w:lang w:eastAsia="en-US"/>
        </w:rPr>
        <w:t>Heath, M., Wilson, R., Speirs, D. (2015)</w:t>
      </w:r>
      <w:r w:rsidR="0018787D" w:rsidRPr="001E0B13">
        <w:rPr>
          <w:rFonts w:eastAsiaTheme="minorHAnsi"/>
          <w:color w:val="auto"/>
          <w:sz w:val="22"/>
          <w:lang w:eastAsia="en-US"/>
        </w:rPr>
        <w:t>.</w:t>
      </w:r>
      <w:r w:rsidRPr="001E0B13">
        <w:rPr>
          <w:rFonts w:eastAsiaTheme="minorHAnsi"/>
          <w:color w:val="auto"/>
          <w:sz w:val="22"/>
          <w:lang w:eastAsia="en-US"/>
        </w:rPr>
        <w:t xml:space="preserve"> Modelling the whole-ecosystem impacts of trawling. </w:t>
      </w:r>
      <w:r w:rsidRPr="001E0B13">
        <w:rPr>
          <w:rFonts w:eastAsiaTheme="minorHAnsi"/>
          <w:i/>
          <w:color w:val="auto"/>
          <w:sz w:val="22"/>
          <w:lang w:eastAsia="en-US"/>
        </w:rPr>
        <w:t>A study commissioned by Fisheries Innovation Scotland (FIS)</w:t>
      </w:r>
      <w:r w:rsidRPr="001E0B13">
        <w:rPr>
          <w:rFonts w:eastAsiaTheme="minorHAnsi"/>
          <w:color w:val="auto"/>
          <w:sz w:val="22"/>
          <w:lang w:eastAsia="en-US"/>
        </w:rPr>
        <w:t xml:space="preserve"> </w:t>
      </w:r>
      <w:hyperlink r:id="rId61" w:history="1">
        <w:r w:rsidRPr="001E0B13">
          <w:rPr>
            <w:rStyle w:val="Hyperlink"/>
            <w:rFonts w:eastAsiaTheme="minorHAnsi"/>
            <w:color w:val="auto"/>
            <w:sz w:val="22"/>
            <w:lang w:eastAsia="en-US"/>
          </w:rPr>
          <w:t>http://www.fiscot.org/</w:t>
        </w:r>
      </w:hyperlink>
      <w:r w:rsidRPr="001E0B13">
        <w:rPr>
          <w:rFonts w:eastAsiaTheme="minorHAnsi"/>
          <w:color w:val="auto"/>
          <w:sz w:val="22"/>
          <w:lang w:eastAsia="en-US"/>
        </w:rPr>
        <w:t xml:space="preserve">  86pp.</w:t>
      </w:r>
    </w:p>
    <w:p w:rsidR="00462D8A" w:rsidRPr="001E0B13" w:rsidRDefault="00462D8A" w:rsidP="00462D8A">
      <w:pPr>
        <w:autoSpaceDE w:val="0"/>
        <w:autoSpaceDN w:val="0"/>
        <w:adjustRightInd w:val="0"/>
        <w:spacing w:after="0" w:line="240" w:lineRule="auto"/>
        <w:rPr>
          <w:color w:val="auto"/>
          <w:sz w:val="22"/>
        </w:rPr>
      </w:pPr>
    </w:p>
    <w:p w:rsidR="00462D8A" w:rsidRPr="001E0B13" w:rsidRDefault="00462D8A" w:rsidP="00462D8A">
      <w:pPr>
        <w:autoSpaceDE w:val="0"/>
        <w:autoSpaceDN w:val="0"/>
        <w:adjustRightInd w:val="0"/>
        <w:spacing w:after="0" w:line="240" w:lineRule="auto"/>
        <w:rPr>
          <w:rFonts w:eastAsiaTheme="minorHAnsi"/>
          <w:color w:val="auto"/>
          <w:sz w:val="22"/>
          <w:lang w:eastAsia="en-US"/>
        </w:rPr>
      </w:pPr>
      <w:r w:rsidRPr="001E0B13">
        <w:rPr>
          <w:rFonts w:eastAsiaTheme="minorHAnsi"/>
          <w:color w:val="auto"/>
          <w:sz w:val="22"/>
          <w:lang w:eastAsia="en-US"/>
        </w:rPr>
        <w:t>Heip, C., Basford, D., Craeymeersch, J.A., Dewarumez, J.-M., Dörjes, J., de Wilde, P.,  Duineveld, G., Eleftheriou, A., Herman, P. M. J., Niermann, U., Kingston, P., Künitzer, A.,  Rachor, E., Rumohr, H., Soetaert, K. &amp; Soltwedel, T. (1992)</w:t>
      </w:r>
      <w:r w:rsidR="0018787D" w:rsidRPr="001E0B13">
        <w:rPr>
          <w:rFonts w:eastAsiaTheme="minorHAnsi"/>
          <w:color w:val="auto"/>
          <w:sz w:val="22"/>
          <w:lang w:eastAsia="en-US"/>
        </w:rPr>
        <w:t>.</w:t>
      </w:r>
      <w:r w:rsidRPr="001E0B13">
        <w:rPr>
          <w:rFonts w:eastAsiaTheme="minorHAnsi"/>
          <w:color w:val="auto"/>
          <w:sz w:val="22"/>
          <w:lang w:eastAsia="en-US"/>
        </w:rPr>
        <w:t xml:space="preserve"> </w:t>
      </w:r>
      <w:r w:rsidRPr="001E0B13">
        <w:rPr>
          <w:rFonts w:eastAsiaTheme="minorHAnsi"/>
          <w:bCs/>
          <w:color w:val="auto"/>
          <w:sz w:val="22"/>
          <w:lang w:eastAsia="en-US"/>
        </w:rPr>
        <w:t xml:space="preserve">Trends in biomass, density and diversity of North </w:t>
      </w:r>
      <w:r w:rsidRPr="001E0B13">
        <w:rPr>
          <w:rFonts w:eastAsiaTheme="minorHAnsi"/>
          <w:color w:val="auto"/>
          <w:sz w:val="22"/>
          <w:lang w:eastAsia="en-US"/>
        </w:rPr>
        <w:t xml:space="preserve">Sea </w:t>
      </w:r>
      <w:r w:rsidRPr="001E0B13">
        <w:rPr>
          <w:rFonts w:eastAsiaTheme="minorHAnsi"/>
          <w:bCs/>
          <w:color w:val="auto"/>
          <w:sz w:val="22"/>
          <w:lang w:eastAsia="en-US"/>
        </w:rPr>
        <w:t xml:space="preserve">macrofauna. </w:t>
      </w:r>
      <w:r w:rsidRPr="001E0B13">
        <w:rPr>
          <w:rFonts w:eastAsiaTheme="minorHAnsi"/>
          <w:i/>
          <w:color w:val="auto"/>
          <w:sz w:val="22"/>
          <w:lang w:eastAsia="en-US"/>
        </w:rPr>
        <w:t xml:space="preserve">ICES Journal of Marine Science, </w:t>
      </w:r>
      <w:r w:rsidRPr="001E0B13">
        <w:rPr>
          <w:rFonts w:eastAsiaTheme="minorHAnsi"/>
          <w:b/>
          <w:color w:val="auto"/>
          <w:sz w:val="22"/>
          <w:lang w:eastAsia="en-US"/>
        </w:rPr>
        <w:t>49</w:t>
      </w:r>
      <w:r w:rsidRPr="001E0B13">
        <w:rPr>
          <w:rFonts w:eastAsiaTheme="minorHAnsi"/>
          <w:color w:val="auto"/>
          <w:sz w:val="22"/>
          <w:lang w:eastAsia="en-US"/>
        </w:rPr>
        <w:t>, 13-22.</w:t>
      </w:r>
    </w:p>
    <w:p w:rsidR="00462D8A" w:rsidRPr="001E0B13" w:rsidRDefault="00462D8A" w:rsidP="00462D8A">
      <w:pPr>
        <w:autoSpaceDE w:val="0"/>
        <w:autoSpaceDN w:val="0"/>
        <w:adjustRightInd w:val="0"/>
        <w:spacing w:after="0" w:line="240" w:lineRule="auto"/>
        <w:rPr>
          <w:color w:val="auto"/>
          <w:sz w:val="22"/>
        </w:rPr>
      </w:pPr>
    </w:p>
    <w:p w:rsidR="00462D8A" w:rsidRPr="001E0B13" w:rsidRDefault="00462D8A" w:rsidP="00462D8A">
      <w:pPr>
        <w:pStyle w:val="Heading3"/>
        <w:spacing w:before="0"/>
        <w:rPr>
          <w:rFonts w:ascii="Arial" w:eastAsia="Times New Roman" w:hAnsi="Arial" w:cs="Arial"/>
          <w:b w:val="0"/>
          <w:bCs w:val="0"/>
          <w:color w:val="000000" w:themeColor="text1"/>
          <w:kern w:val="36"/>
          <w:sz w:val="22"/>
        </w:rPr>
      </w:pPr>
      <w:r w:rsidRPr="001E0B13">
        <w:rPr>
          <w:rFonts w:ascii="Arial" w:eastAsiaTheme="minorHAnsi" w:hAnsi="Arial" w:cs="Arial"/>
          <w:b w:val="0"/>
          <w:color w:val="auto"/>
          <w:sz w:val="22"/>
        </w:rPr>
        <w:t xml:space="preserve">Heip, C. &amp; </w:t>
      </w:r>
      <w:r w:rsidRPr="001E0B13">
        <w:rPr>
          <w:rFonts w:ascii="Arial" w:eastAsia="Times New Roman" w:hAnsi="Arial" w:cs="Arial"/>
          <w:b w:val="0"/>
          <w:color w:val="auto"/>
          <w:sz w:val="22"/>
        </w:rPr>
        <w:t xml:space="preserve">Craeymeersch, </w:t>
      </w:r>
      <w:r w:rsidRPr="001E0B13">
        <w:rPr>
          <w:rFonts w:ascii="Arial" w:eastAsiaTheme="minorHAnsi" w:hAnsi="Arial" w:cs="Arial"/>
          <w:b w:val="0"/>
          <w:color w:val="auto"/>
          <w:sz w:val="22"/>
        </w:rPr>
        <w:t xml:space="preserve"> J.A. (1995)</w:t>
      </w:r>
      <w:r w:rsidR="0018787D" w:rsidRPr="001E0B13">
        <w:rPr>
          <w:rFonts w:ascii="Arial" w:eastAsiaTheme="minorHAnsi" w:hAnsi="Arial" w:cs="Arial"/>
          <w:b w:val="0"/>
          <w:color w:val="auto"/>
          <w:sz w:val="22"/>
        </w:rPr>
        <w:t>.</w:t>
      </w:r>
      <w:r w:rsidRPr="001E0B13">
        <w:rPr>
          <w:rFonts w:ascii="Arial" w:eastAsiaTheme="minorHAnsi" w:hAnsi="Arial" w:cs="Arial"/>
          <w:b w:val="0"/>
          <w:color w:val="auto"/>
          <w:sz w:val="22"/>
        </w:rPr>
        <w:t xml:space="preserve"> </w:t>
      </w:r>
      <w:r w:rsidRPr="001E0B13">
        <w:rPr>
          <w:rFonts w:ascii="Arial" w:eastAsia="Times New Roman" w:hAnsi="Arial" w:cs="Arial"/>
          <w:b w:val="0"/>
          <w:color w:val="auto"/>
          <w:kern w:val="36"/>
          <w:sz w:val="22"/>
        </w:rPr>
        <w:t>Benthic community structures in the North Sea.</w:t>
      </w:r>
      <w:r w:rsidRPr="001E0B13">
        <w:rPr>
          <w:rFonts w:ascii="Arial" w:eastAsia="Times New Roman" w:hAnsi="Arial" w:cs="Arial"/>
          <w:color w:val="auto"/>
          <w:kern w:val="36"/>
          <w:sz w:val="22"/>
        </w:rPr>
        <w:t xml:space="preserve"> </w:t>
      </w:r>
      <w:r w:rsidRPr="001E0B13">
        <w:rPr>
          <w:rFonts w:ascii="Arial" w:hAnsi="Arial" w:cs="Arial"/>
          <w:b w:val="0"/>
          <w:i/>
          <w:iCs/>
          <w:color w:val="000000" w:themeColor="text1"/>
          <w:sz w:val="22"/>
        </w:rPr>
        <w:t>Helgoländer Meeresuntersuchungen</w:t>
      </w:r>
      <w:r w:rsidRPr="001E0B13">
        <w:rPr>
          <w:rFonts w:ascii="Arial" w:hAnsi="Arial" w:cs="Arial"/>
          <w:b w:val="0"/>
          <w:iCs/>
          <w:color w:val="000000" w:themeColor="text1"/>
          <w:sz w:val="22"/>
        </w:rPr>
        <w:t xml:space="preserve">, </w:t>
      </w:r>
      <w:r w:rsidRPr="001E0B13">
        <w:rPr>
          <w:rFonts w:ascii="Arial" w:hAnsi="Arial" w:cs="Arial"/>
          <w:color w:val="000000" w:themeColor="text1"/>
          <w:sz w:val="22"/>
        </w:rPr>
        <w:t>49</w:t>
      </w:r>
      <w:r w:rsidRPr="001E0B13">
        <w:rPr>
          <w:rFonts w:ascii="Arial" w:hAnsi="Arial" w:cs="Arial"/>
          <w:b w:val="0"/>
          <w:color w:val="000000" w:themeColor="text1"/>
          <w:sz w:val="22"/>
        </w:rPr>
        <w:t>, 313–328.</w:t>
      </w:r>
    </w:p>
    <w:p w:rsidR="00462D8A" w:rsidRPr="001E0B13" w:rsidRDefault="00462D8A" w:rsidP="00462D8A">
      <w:pPr>
        <w:autoSpaceDE w:val="0"/>
        <w:autoSpaceDN w:val="0"/>
        <w:adjustRightInd w:val="0"/>
        <w:spacing w:after="0" w:line="240" w:lineRule="auto"/>
        <w:rPr>
          <w:color w:val="auto"/>
          <w:sz w:val="22"/>
          <w:lang w:eastAsia="en-US"/>
        </w:rPr>
      </w:pPr>
    </w:p>
    <w:p w:rsidR="00462D8A" w:rsidRPr="001E0B13" w:rsidRDefault="00462D8A" w:rsidP="00462D8A">
      <w:pPr>
        <w:autoSpaceDE w:val="0"/>
        <w:autoSpaceDN w:val="0"/>
        <w:adjustRightInd w:val="0"/>
        <w:spacing w:after="0" w:line="240" w:lineRule="auto"/>
        <w:rPr>
          <w:color w:val="auto"/>
          <w:sz w:val="22"/>
          <w:lang w:eastAsia="en-US"/>
        </w:rPr>
      </w:pPr>
      <w:r w:rsidRPr="001E0B13">
        <w:rPr>
          <w:color w:val="auto"/>
          <w:sz w:val="22"/>
          <w:lang w:eastAsia="en-US"/>
        </w:rPr>
        <w:t>Heip, C., Herman, R. &amp; Vincx, M. (1984)</w:t>
      </w:r>
      <w:r w:rsidR="0018787D" w:rsidRPr="001E0B13">
        <w:rPr>
          <w:color w:val="auto"/>
          <w:sz w:val="22"/>
          <w:lang w:eastAsia="en-US"/>
        </w:rPr>
        <w:t>.</w:t>
      </w:r>
      <w:r w:rsidRPr="001E0B13">
        <w:rPr>
          <w:color w:val="auto"/>
          <w:sz w:val="22"/>
          <w:lang w:eastAsia="en-US"/>
        </w:rPr>
        <w:t xml:space="preserve"> </w:t>
      </w:r>
      <w:r w:rsidRPr="001E0B13">
        <w:rPr>
          <w:bCs/>
          <w:color w:val="auto"/>
          <w:sz w:val="22"/>
          <w:lang w:eastAsia="en-US"/>
        </w:rPr>
        <w:t xml:space="preserve">Variability and productivity of meiobenthos in the Southern Bight of the North Sea. </w:t>
      </w:r>
      <w:r w:rsidRPr="001E0B13">
        <w:rPr>
          <w:i/>
          <w:sz w:val="22"/>
        </w:rPr>
        <w:t>Rapports et Proces-verbaux des Réunions. Conseil International pour l'Éxploration de la Mer</w:t>
      </w:r>
      <w:r w:rsidRPr="001E0B13">
        <w:rPr>
          <w:sz w:val="22"/>
        </w:rPr>
        <w:t xml:space="preserve">, </w:t>
      </w:r>
      <w:r w:rsidRPr="001E0B13">
        <w:rPr>
          <w:b/>
          <w:sz w:val="22"/>
        </w:rPr>
        <w:t>183</w:t>
      </w:r>
      <w:r w:rsidRPr="001E0B13">
        <w:rPr>
          <w:sz w:val="22"/>
        </w:rPr>
        <w:t>, 51-56.</w:t>
      </w:r>
    </w:p>
    <w:p w:rsidR="00462D8A" w:rsidRPr="001E0B13" w:rsidRDefault="00462D8A" w:rsidP="00462D8A">
      <w:pPr>
        <w:spacing w:after="0" w:line="240" w:lineRule="auto"/>
        <w:rPr>
          <w:color w:val="auto"/>
          <w:sz w:val="22"/>
          <w:lang w:eastAsia="en-US"/>
        </w:rPr>
      </w:pPr>
    </w:p>
    <w:p w:rsidR="00462D8A" w:rsidRPr="001E0B13" w:rsidRDefault="00462D8A" w:rsidP="00462D8A">
      <w:pPr>
        <w:spacing w:after="0" w:line="240" w:lineRule="auto"/>
        <w:rPr>
          <w:color w:val="auto"/>
          <w:sz w:val="22"/>
          <w:lang w:eastAsia="en-US"/>
        </w:rPr>
      </w:pPr>
      <w:r w:rsidRPr="001E0B13">
        <w:rPr>
          <w:color w:val="auto"/>
          <w:sz w:val="22"/>
          <w:lang w:eastAsia="en-US"/>
        </w:rPr>
        <w:t>Heip, C., Huys, R., Vincx, M. van Reusel, A., Smol, N., Herman, R.&amp; Herman, P.M.J. (1990)</w:t>
      </w:r>
      <w:r w:rsidR="0018787D" w:rsidRPr="001E0B13">
        <w:rPr>
          <w:color w:val="auto"/>
          <w:sz w:val="22"/>
          <w:lang w:eastAsia="en-US"/>
        </w:rPr>
        <w:t>.</w:t>
      </w:r>
      <w:r w:rsidRPr="001E0B13">
        <w:rPr>
          <w:color w:val="auto"/>
          <w:sz w:val="22"/>
          <w:lang w:eastAsia="en-US"/>
        </w:rPr>
        <w:t xml:space="preserve"> Composition, distribution, biomass and production of North Sea meiofauna. </w:t>
      </w:r>
      <w:r w:rsidRPr="001E0B13">
        <w:rPr>
          <w:i/>
          <w:color w:val="auto"/>
          <w:sz w:val="22"/>
          <w:lang w:eastAsia="en-US"/>
        </w:rPr>
        <w:t>Netherlands Journal of Sea Research</w:t>
      </w:r>
      <w:r w:rsidRPr="001E0B13">
        <w:rPr>
          <w:color w:val="auto"/>
          <w:sz w:val="22"/>
          <w:lang w:eastAsia="en-US"/>
        </w:rPr>
        <w:t xml:space="preserve">, </w:t>
      </w:r>
      <w:r w:rsidRPr="001E0B13">
        <w:rPr>
          <w:b/>
          <w:color w:val="auto"/>
          <w:sz w:val="22"/>
          <w:lang w:eastAsia="en-US"/>
        </w:rPr>
        <w:t>26</w:t>
      </w:r>
      <w:r w:rsidRPr="001E0B13">
        <w:rPr>
          <w:color w:val="auto"/>
          <w:sz w:val="22"/>
          <w:lang w:eastAsia="en-US"/>
        </w:rPr>
        <w:t>, 333-342.</w:t>
      </w:r>
    </w:p>
    <w:p w:rsidR="00462D8A" w:rsidRPr="001E0B13" w:rsidRDefault="00462D8A" w:rsidP="00462D8A">
      <w:pPr>
        <w:spacing w:after="0" w:line="240" w:lineRule="auto"/>
        <w:rPr>
          <w:color w:val="auto"/>
          <w:sz w:val="22"/>
          <w:lang w:eastAsia="en-US"/>
        </w:rPr>
      </w:pPr>
    </w:p>
    <w:p w:rsidR="00462D8A" w:rsidRPr="001E0B13" w:rsidRDefault="00462D8A" w:rsidP="00462D8A">
      <w:pPr>
        <w:spacing w:after="0" w:line="240" w:lineRule="auto"/>
        <w:rPr>
          <w:rFonts w:eastAsia="Times New Roman"/>
          <w:color w:val="auto"/>
          <w:sz w:val="22"/>
        </w:rPr>
      </w:pPr>
      <w:r w:rsidRPr="001E0B13">
        <w:rPr>
          <w:rFonts w:eastAsia="Times New Roman"/>
          <w:color w:val="auto"/>
          <w:sz w:val="22"/>
        </w:rPr>
        <w:t>Hiddink, J.G., Jennings, S., Sciberras, M., Szostek, C.L., Hughes, K.M., Ellis, N., Rijnsdorp, A.D., McConnaughey, R.A., Mazor, T., Hilborn, R., Collie, J.S., Pitcher, C.R., Amoroso, R.O., Parma, A.M., Suuronen, P. &amp; Kaiser, M.J. (2017)</w:t>
      </w:r>
      <w:r w:rsidR="0018787D" w:rsidRPr="001E0B13">
        <w:rPr>
          <w:rFonts w:eastAsia="Times New Roman"/>
          <w:color w:val="auto"/>
          <w:sz w:val="22"/>
        </w:rPr>
        <w:t>.</w:t>
      </w:r>
      <w:r w:rsidRPr="001E0B13">
        <w:rPr>
          <w:rFonts w:eastAsia="Times New Roman"/>
          <w:color w:val="auto"/>
          <w:sz w:val="22"/>
        </w:rPr>
        <w:t xml:space="preserve"> Global analysis of depletion and recovery of seabed biota after bottom trawling disturbance. </w:t>
      </w:r>
      <w:r w:rsidRPr="001E0B13">
        <w:rPr>
          <w:rFonts w:eastAsia="Times New Roman"/>
          <w:i/>
          <w:color w:val="auto"/>
          <w:sz w:val="22"/>
        </w:rPr>
        <w:t>Proceedings of the National Academy of Sciences</w:t>
      </w:r>
      <w:r w:rsidRPr="001E0B13">
        <w:rPr>
          <w:rFonts w:eastAsia="Times New Roman"/>
          <w:color w:val="auto"/>
          <w:sz w:val="22"/>
        </w:rPr>
        <w:t xml:space="preserve">, </w:t>
      </w:r>
      <w:r w:rsidRPr="001E0B13">
        <w:rPr>
          <w:rFonts w:eastAsia="Times New Roman"/>
          <w:b/>
          <w:color w:val="auto"/>
          <w:sz w:val="22"/>
        </w:rPr>
        <w:t>114</w:t>
      </w:r>
      <w:r w:rsidRPr="001E0B13">
        <w:rPr>
          <w:rFonts w:eastAsia="Times New Roman"/>
          <w:color w:val="auto"/>
          <w:sz w:val="22"/>
        </w:rPr>
        <w:t>, 8301 – 8306.</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rPr>
          <w:sz w:val="22"/>
        </w:rPr>
      </w:pPr>
      <w:r w:rsidRPr="001E0B13">
        <w:rPr>
          <w:rFonts w:eastAsia="AdvOT573e0ae2"/>
          <w:color w:val="auto"/>
          <w:sz w:val="22"/>
          <w:lang w:eastAsia="en-US"/>
        </w:rPr>
        <w:t>Holst, J. C., Jansen, T. &amp; Slotte, A. (2016)</w:t>
      </w:r>
      <w:r w:rsidR="0018787D" w:rsidRPr="001E0B13">
        <w:rPr>
          <w:rFonts w:eastAsia="AdvOT573e0ae2"/>
          <w:color w:val="auto"/>
          <w:sz w:val="22"/>
          <w:lang w:eastAsia="en-US"/>
        </w:rPr>
        <w:t>.</w:t>
      </w:r>
      <w:r w:rsidRPr="001E0B13">
        <w:rPr>
          <w:rFonts w:eastAsia="AdvOT573e0ae2"/>
          <w:color w:val="auto"/>
          <w:sz w:val="22"/>
          <w:lang w:eastAsia="en-US"/>
        </w:rPr>
        <w:t xml:space="preserve"> Quantifying changes in abundance, biomass, and spatial distribution of Northeast Atlantic mackerel (</w:t>
      </w:r>
      <w:r w:rsidRPr="001E0B13">
        <w:rPr>
          <w:rFonts w:eastAsia="AdvOT573e0ae2"/>
          <w:i/>
          <w:color w:val="auto"/>
          <w:sz w:val="22"/>
          <w:lang w:eastAsia="en-US"/>
        </w:rPr>
        <w:t>Scomber scombrus</w:t>
      </w:r>
      <w:r w:rsidRPr="001E0B13">
        <w:rPr>
          <w:rFonts w:eastAsia="AdvOT573e0ae2"/>
          <w:color w:val="auto"/>
          <w:sz w:val="22"/>
          <w:lang w:eastAsia="en-US"/>
        </w:rPr>
        <w:t xml:space="preserve">) in the Nordic seas from 2007 to 2014. </w:t>
      </w:r>
      <w:r w:rsidRPr="001E0B13">
        <w:rPr>
          <w:rFonts w:eastAsia="AdvOT573e0ae2"/>
          <w:i/>
          <w:color w:val="auto"/>
          <w:sz w:val="22"/>
          <w:lang w:eastAsia="en-US"/>
        </w:rPr>
        <w:t>ICES Journal of Marine Science</w:t>
      </w:r>
      <w:r w:rsidRPr="001E0B13">
        <w:rPr>
          <w:rFonts w:eastAsia="AdvOT573e0ae2"/>
          <w:color w:val="auto"/>
          <w:sz w:val="22"/>
          <w:lang w:eastAsia="en-US"/>
        </w:rPr>
        <w:t xml:space="preserve">, </w:t>
      </w:r>
      <w:r w:rsidRPr="001E0B13">
        <w:rPr>
          <w:rFonts w:eastAsia="AdvOT573e0ae2"/>
          <w:b/>
          <w:color w:val="auto"/>
          <w:sz w:val="22"/>
          <w:lang w:eastAsia="en-US"/>
        </w:rPr>
        <w:t>73</w:t>
      </w:r>
      <w:r w:rsidRPr="001E0B13">
        <w:rPr>
          <w:rFonts w:eastAsia="AdvOT573e0ae2"/>
          <w:color w:val="auto"/>
          <w:sz w:val="22"/>
          <w:lang w:eastAsia="en-US"/>
        </w:rPr>
        <w:t>, 359–373.</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rFonts w:eastAsia="Times New Roman"/>
          <w:color w:val="auto"/>
          <w:sz w:val="22"/>
        </w:rPr>
      </w:pPr>
      <w:r w:rsidRPr="001E0B13">
        <w:rPr>
          <w:sz w:val="22"/>
        </w:rPr>
        <w:t>ICES (2013a)</w:t>
      </w:r>
      <w:r w:rsidR="0018787D" w:rsidRPr="001E0B13">
        <w:rPr>
          <w:sz w:val="22"/>
        </w:rPr>
        <w:t>.</w:t>
      </w:r>
      <w:r w:rsidRPr="001E0B13">
        <w:rPr>
          <w:sz w:val="22"/>
        </w:rPr>
        <w:t xml:space="preserve"> </w:t>
      </w:r>
      <w:r w:rsidRPr="001E0B13">
        <w:rPr>
          <w:rFonts w:eastAsia="Times New Roman"/>
          <w:color w:val="auto"/>
          <w:sz w:val="22"/>
        </w:rPr>
        <w:t xml:space="preserve">Mackerel in the Northeast Atlantic (combined Southern, Western, and North Sea spawning components). </w:t>
      </w:r>
      <w:r w:rsidRPr="001E0B13">
        <w:rPr>
          <w:rFonts w:eastAsia="Times New Roman"/>
          <w:i/>
          <w:color w:val="auto"/>
          <w:sz w:val="22"/>
        </w:rPr>
        <w:t>International Council for the Exploration of the Sea Advice Book</w:t>
      </w:r>
      <w:r w:rsidRPr="001E0B13">
        <w:rPr>
          <w:rFonts w:eastAsia="Times New Roman"/>
          <w:color w:val="auto"/>
          <w:sz w:val="22"/>
        </w:rPr>
        <w:t xml:space="preserve"> </w:t>
      </w:r>
      <w:r w:rsidRPr="001E0B13">
        <w:rPr>
          <w:rFonts w:eastAsia="Times New Roman"/>
          <w:i/>
          <w:color w:val="auto"/>
          <w:sz w:val="22"/>
        </w:rPr>
        <w:t>2013</w:t>
      </w:r>
      <w:r w:rsidRPr="001E0B13">
        <w:rPr>
          <w:rFonts w:eastAsia="Times New Roman"/>
          <w:color w:val="auto"/>
          <w:sz w:val="22"/>
        </w:rPr>
        <w:t xml:space="preserve">, Book 9, Section </w:t>
      </w:r>
      <w:r w:rsidRPr="001E0B13">
        <w:rPr>
          <w:sz w:val="22"/>
        </w:rPr>
        <w:t>9.4.17, 17pp.</w:t>
      </w:r>
    </w:p>
    <w:p w:rsidR="00462D8A" w:rsidRPr="001E0B13" w:rsidRDefault="00462D8A" w:rsidP="00462D8A">
      <w:pPr>
        <w:spacing w:after="0" w:line="240" w:lineRule="auto"/>
        <w:rPr>
          <w:rFonts w:eastAsia="Times New Roman"/>
          <w:color w:val="auto"/>
          <w:sz w:val="22"/>
        </w:rPr>
      </w:pPr>
    </w:p>
    <w:p w:rsidR="00462D8A" w:rsidRPr="001E0B13" w:rsidRDefault="00462D8A" w:rsidP="00462D8A">
      <w:pPr>
        <w:pStyle w:val="Default"/>
        <w:rPr>
          <w:rFonts w:ascii="Arial" w:hAnsi="Arial" w:cs="Arial"/>
          <w:color w:val="auto"/>
          <w:sz w:val="22"/>
          <w:szCs w:val="22"/>
        </w:rPr>
      </w:pPr>
      <w:r w:rsidRPr="001E0B13">
        <w:rPr>
          <w:rFonts w:ascii="Arial" w:hAnsi="Arial" w:cs="Arial"/>
          <w:color w:val="auto"/>
          <w:sz w:val="22"/>
          <w:szCs w:val="22"/>
        </w:rPr>
        <w:t>ICES (2013b)</w:t>
      </w:r>
      <w:r w:rsidR="0018787D" w:rsidRPr="001E0B13">
        <w:rPr>
          <w:rFonts w:ascii="Arial" w:hAnsi="Arial" w:cs="Arial"/>
          <w:color w:val="auto"/>
          <w:sz w:val="22"/>
          <w:szCs w:val="22"/>
        </w:rPr>
        <w:t>.</w:t>
      </w:r>
      <w:r w:rsidRPr="001E0B13">
        <w:rPr>
          <w:rFonts w:ascii="Arial" w:hAnsi="Arial" w:cs="Arial"/>
          <w:color w:val="auto"/>
          <w:sz w:val="22"/>
          <w:szCs w:val="22"/>
        </w:rPr>
        <w:t xml:space="preserve"> </w:t>
      </w:r>
      <w:r w:rsidRPr="001E0B13">
        <w:rPr>
          <w:rFonts w:ascii="Arial" w:hAnsi="Arial" w:cs="Arial"/>
          <w:sz w:val="22"/>
          <w:szCs w:val="22"/>
        </w:rPr>
        <w:t xml:space="preserve">Report of the Workshop to Review and Advise on Seabird Bycatch (WKBYCS), 14–18 October 2013, Copenhagen, Denmark. </w:t>
      </w:r>
      <w:r w:rsidRPr="001E0B13">
        <w:rPr>
          <w:rFonts w:ascii="Arial" w:eastAsia="Times New Roman" w:hAnsi="Arial" w:cs="Arial"/>
          <w:i/>
          <w:color w:val="auto"/>
          <w:sz w:val="22"/>
          <w:szCs w:val="22"/>
        </w:rPr>
        <w:t xml:space="preserve">International Council for the Exploration of the Sea </w:t>
      </w:r>
      <w:r w:rsidRPr="001E0B13">
        <w:rPr>
          <w:rFonts w:ascii="Arial" w:hAnsi="Arial" w:cs="Arial"/>
          <w:i/>
          <w:color w:val="auto"/>
          <w:sz w:val="22"/>
          <w:szCs w:val="22"/>
        </w:rPr>
        <w:t>Council Meeting</w:t>
      </w:r>
      <w:r w:rsidRPr="001E0B13">
        <w:rPr>
          <w:rFonts w:ascii="Arial" w:hAnsi="Arial" w:cs="Arial"/>
          <w:i/>
          <w:sz w:val="22"/>
          <w:szCs w:val="22"/>
        </w:rPr>
        <w:t xml:space="preserve"> 2013/ACOM</w:t>
      </w:r>
      <w:r w:rsidRPr="001E0B13">
        <w:rPr>
          <w:rFonts w:ascii="Arial" w:hAnsi="Arial" w:cs="Arial"/>
          <w:sz w:val="22"/>
          <w:szCs w:val="22"/>
        </w:rPr>
        <w:t>:</w:t>
      </w:r>
      <w:r w:rsidRPr="001E0B13">
        <w:rPr>
          <w:rFonts w:ascii="Arial" w:hAnsi="Arial" w:cs="Arial"/>
          <w:b/>
          <w:sz w:val="22"/>
          <w:szCs w:val="22"/>
        </w:rPr>
        <w:t>77</w:t>
      </w:r>
      <w:r w:rsidRPr="001E0B13">
        <w:rPr>
          <w:rFonts w:ascii="Arial" w:hAnsi="Arial" w:cs="Arial"/>
          <w:sz w:val="22"/>
          <w:szCs w:val="22"/>
        </w:rPr>
        <w:t>, 79 pp.</w:t>
      </w:r>
    </w:p>
    <w:p w:rsidR="00462D8A" w:rsidRPr="001E0B13" w:rsidRDefault="00462D8A" w:rsidP="00462D8A">
      <w:pPr>
        <w:autoSpaceDE w:val="0"/>
        <w:autoSpaceDN w:val="0"/>
        <w:adjustRightInd w:val="0"/>
        <w:spacing w:after="0" w:line="240" w:lineRule="auto"/>
        <w:rPr>
          <w:color w:val="auto"/>
          <w:sz w:val="22"/>
        </w:rPr>
      </w:pPr>
    </w:p>
    <w:p w:rsidR="00462D8A" w:rsidRPr="001E0B13" w:rsidRDefault="00462D8A" w:rsidP="00462D8A">
      <w:pPr>
        <w:pStyle w:val="Default"/>
        <w:rPr>
          <w:rFonts w:ascii="Arial" w:hAnsi="Arial" w:cs="Arial"/>
          <w:color w:val="auto"/>
          <w:sz w:val="22"/>
          <w:szCs w:val="22"/>
        </w:rPr>
      </w:pPr>
      <w:r w:rsidRPr="001E0B13">
        <w:rPr>
          <w:rFonts w:ascii="Arial" w:hAnsi="Arial" w:cs="Arial"/>
          <w:color w:val="auto"/>
          <w:sz w:val="22"/>
          <w:szCs w:val="22"/>
        </w:rPr>
        <w:t>ICES (2015a)</w:t>
      </w:r>
      <w:r w:rsidR="0018787D" w:rsidRPr="001E0B13">
        <w:rPr>
          <w:rFonts w:ascii="Arial" w:hAnsi="Arial" w:cs="Arial"/>
          <w:color w:val="auto"/>
          <w:sz w:val="22"/>
          <w:szCs w:val="22"/>
        </w:rPr>
        <w:t>.</w:t>
      </w:r>
      <w:r w:rsidRPr="001E0B13">
        <w:rPr>
          <w:rFonts w:ascii="Arial" w:hAnsi="Arial" w:cs="Arial"/>
          <w:color w:val="auto"/>
          <w:sz w:val="22"/>
          <w:szCs w:val="22"/>
        </w:rPr>
        <w:t xml:space="preserve"> </w:t>
      </w:r>
      <w:r w:rsidRPr="001E0B13">
        <w:rPr>
          <w:rFonts w:ascii="Arial" w:eastAsiaTheme="minorHAnsi" w:hAnsi="Arial" w:cs="Arial"/>
          <w:iCs/>
          <w:color w:val="auto"/>
          <w:sz w:val="22"/>
          <w:szCs w:val="22"/>
        </w:rPr>
        <w:t>ICES Advice, Northeast Atlantic and adjacent seas</w:t>
      </w:r>
      <w:r w:rsidRPr="001E0B13">
        <w:rPr>
          <w:rFonts w:ascii="Arial" w:eastAsiaTheme="minorHAnsi" w:hAnsi="Arial" w:cs="Arial"/>
          <w:i/>
          <w:iCs/>
          <w:color w:val="auto"/>
          <w:sz w:val="22"/>
          <w:szCs w:val="22"/>
        </w:rPr>
        <w:t xml:space="preserve">. </w:t>
      </w:r>
      <w:r w:rsidRPr="001E0B13">
        <w:rPr>
          <w:rFonts w:ascii="Arial" w:eastAsiaTheme="minorHAnsi" w:hAnsi="Arial" w:cs="Arial"/>
          <w:color w:val="auto"/>
          <w:sz w:val="22"/>
          <w:szCs w:val="22"/>
        </w:rPr>
        <w:t xml:space="preserve"> 1.6.1.1 Bycatch of small cetaceans and other marine animals - </w:t>
      </w:r>
      <w:r w:rsidRPr="001E0B13">
        <w:rPr>
          <w:rFonts w:ascii="Arial" w:eastAsiaTheme="minorHAnsi" w:hAnsi="Arial" w:cs="Arial"/>
          <w:i/>
          <w:color w:val="auto"/>
          <w:sz w:val="22"/>
          <w:szCs w:val="22"/>
        </w:rPr>
        <w:t>Review of national reports under Council Regulation (EC) No. 812/2004 and other published documents</w:t>
      </w:r>
      <w:r w:rsidRPr="001E0B13">
        <w:rPr>
          <w:rFonts w:ascii="Arial" w:eastAsiaTheme="minorHAnsi" w:hAnsi="Arial" w:cs="Arial"/>
          <w:color w:val="auto"/>
          <w:sz w:val="22"/>
          <w:szCs w:val="22"/>
        </w:rPr>
        <w:t>. 5pp.</w:t>
      </w:r>
    </w:p>
    <w:p w:rsidR="00462D8A" w:rsidRPr="001E0B13" w:rsidRDefault="00462D8A" w:rsidP="00462D8A">
      <w:pPr>
        <w:autoSpaceDE w:val="0"/>
        <w:autoSpaceDN w:val="0"/>
        <w:adjustRightInd w:val="0"/>
        <w:spacing w:after="0" w:line="240" w:lineRule="auto"/>
        <w:rPr>
          <w:color w:val="auto"/>
          <w:sz w:val="22"/>
        </w:rPr>
      </w:pPr>
    </w:p>
    <w:p w:rsidR="00462D8A" w:rsidRPr="001E0B13" w:rsidRDefault="00462D8A" w:rsidP="00462D8A">
      <w:pPr>
        <w:autoSpaceDE w:val="0"/>
        <w:autoSpaceDN w:val="0"/>
        <w:adjustRightInd w:val="0"/>
        <w:spacing w:after="0" w:line="240" w:lineRule="auto"/>
        <w:rPr>
          <w:color w:val="auto"/>
          <w:sz w:val="22"/>
        </w:rPr>
      </w:pPr>
      <w:r w:rsidRPr="001E0B13">
        <w:rPr>
          <w:color w:val="auto"/>
          <w:sz w:val="22"/>
        </w:rPr>
        <w:lastRenderedPageBreak/>
        <w:t>ICES (2015b)</w:t>
      </w:r>
      <w:r w:rsidR="0018787D" w:rsidRPr="001E0B13">
        <w:rPr>
          <w:color w:val="auto"/>
          <w:sz w:val="22"/>
        </w:rPr>
        <w:t>.</w:t>
      </w:r>
      <w:r w:rsidRPr="001E0B13">
        <w:rPr>
          <w:color w:val="auto"/>
          <w:sz w:val="22"/>
        </w:rPr>
        <w:t xml:space="preserve"> Report of the Working Group on Bycatch of Protected Species (WGBYC), 2-6 February 2015, ICES Headquarters, Copenhagen, Denmark. </w:t>
      </w:r>
      <w:r w:rsidRPr="001E0B13">
        <w:rPr>
          <w:rFonts w:eastAsia="Times New Roman"/>
          <w:i/>
          <w:color w:val="auto"/>
          <w:sz w:val="22"/>
        </w:rPr>
        <w:t>International Council for the Exploration of the Sea</w:t>
      </w:r>
      <w:r w:rsidRPr="001E0B13">
        <w:rPr>
          <w:color w:val="auto"/>
          <w:sz w:val="22"/>
        </w:rPr>
        <w:t xml:space="preserve"> </w:t>
      </w:r>
      <w:r w:rsidRPr="001E0B13">
        <w:rPr>
          <w:i/>
          <w:color w:val="auto"/>
          <w:sz w:val="22"/>
        </w:rPr>
        <w:t>Council Meeting 2015/ACOM</w:t>
      </w:r>
      <w:r w:rsidRPr="001E0B13">
        <w:rPr>
          <w:color w:val="auto"/>
          <w:sz w:val="22"/>
        </w:rPr>
        <w:t>:</w:t>
      </w:r>
      <w:r w:rsidRPr="001E0B13">
        <w:rPr>
          <w:b/>
          <w:color w:val="auto"/>
          <w:sz w:val="22"/>
        </w:rPr>
        <w:t>26</w:t>
      </w:r>
      <w:r w:rsidRPr="001E0B13">
        <w:rPr>
          <w:color w:val="auto"/>
          <w:sz w:val="22"/>
        </w:rPr>
        <w:t>, 82 pp.</w:t>
      </w:r>
    </w:p>
    <w:p w:rsidR="00462D8A" w:rsidRPr="001E0B13" w:rsidRDefault="00462D8A" w:rsidP="00462D8A">
      <w:pPr>
        <w:autoSpaceDE w:val="0"/>
        <w:autoSpaceDN w:val="0"/>
        <w:adjustRightInd w:val="0"/>
        <w:spacing w:after="0" w:line="240" w:lineRule="auto"/>
        <w:rPr>
          <w:color w:val="auto"/>
          <w:sz w:val="22"/>
        </w:rPr>
      </w:pPr>
    </w:p>
    <w:p w:rsidR="00462D8A" w:rsidRPr="001E0B13" w:rsidRDefault="00462D8A" w:rsidP="00462D8A">
      <w:pPr>
        <w:spacing w:after="0" w:line="240" w:lineRule="auto"/>
        <w:rPr>
          <w:rFonts w:eastAsia="Times New Roman"/>
          <w:color w:val="auto"/>
          <w:sz w:val="22"/>
        </w:rPr>
      </w:pPr>
      <w:r w:rsidRPr="001E0B13">
        <w:rPr>
          <w:rFonts w:eastAsia="Times New Roman"/>
          <w:color w:val="auto"/>
          <w:sz w:val="22"/>
        </w:rPr>
        <w:t>ICES (2016)</w:t>
      </w:r>
      <w:r w:rsidR="0018787D" w:rsidRPr="001E0B13">
        <w:rPr>
          <w:rFonts w:eastAsia="Times New Roman"/>
          <w:color w:val="auto"/>
          <w:sz w:val="22"/>
        </w:rPr>
        <w:t>.</w:t>
      </w:r>
      <w:r w:rsidRPr="001E0B13">
        <w:rPr>
          <w:rFonts w:eastAsia="Times New Roman"/>
          <w:color w:val="auto"/>
          <w:sz w:val="22"/>
        </w:rPr>
        <w:t xml:space="preserve"> Ecosystem Overviews: Greater North Sea Ecoregion. </w:t>
      </w:r>
      <w:r w:rsidRPr="001E0B13">
        <w:rPr>
          <w:rFonts w:eastAsia="Times New Roman"/>
          <w:i/>
          <w:color w:val="auto"/>
          <w:sz w:val="22"/>
        </w:rPr>
        <w:t>International Council for the Exploration of the Sea Advice 2016</w:t>
      </w:r>
      <w:r w:rsidRPr="001E0B13">
        <w:rPr>
          <w:rFonts w:eastAsia="Times New Roman"/>
          <w:color w:val="auto"/>
          <w:sz w:val="22"/>
        </w:rPr>
        <w:t>, Book 6, Section 6.1. 22pp.</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contextualSpacing/>
        <w:mirrorIndents/>
        <w:rPr>
          <w:sz w:val="22"/>
        </w:rPr>
      </w:pPr>
      <w:r w:rsidRPr="001E0B13">
        <w:rPr>
          <w:rFonts w:eastAsia="Times New Roman"/>
          <w:sz w:val="22"/>
        </w:rPr>
        <w:t>ICES (2018)</w:t>
      </w:r>
      <w:r w:rsidR="0018787D" w:rsidRPr="001E0B13">
        <w:rPr>
          <w:rFonts w:eastAsia="Times New Roman"/>
          <w:sz w:val="22"/>
        </w:rPr>
        <w:t>.</w:t>
      </w:r>
      <w:r w:rsidRPr="001E0B13">
        <w:rPr>
          <w:rFonts w:eastAsia="Times New Roman"/>
          <w:sz w:val="22"/>
        </w:rPr>
        <w:t xml:space="preserve"> Report from the Working Group on Bycatch of Protected Species (WGBYC), 1-4 May 2018, Reykjavic, Iceland. </w:t>
      </w:r>
      <w:r w:rsidRPr="001E0B13">
        <w:rPr>
          <w:rFonts w:eastAsia="Times New Roman"/>
          <w:i/>
          <w:color w:val="auto"/>
          <w:sz w:val="22"/>
        </w:rPr>
        <w:t>International Council for the Exploration of the Sea</w:t>
      </w:r>
      <w:r w:rsidRPr="001E0B13">
        <w:rPr>
          <w:color w:val="auto"/>
          <w:sz w:val="22"/>
        </w:rPr>
        <w:t xml:space="preserve"> </w:t>
      </w:r>
      <w:r w:rsidRPr="001E0B13">
        <w:rPr>
          <w:i/>
          <w:color w:val="auto"/>
          <w:sz w:val="22"/>
        </w:rPr>
        <w:t xml:space="preserve">Council Meeting </w:t>
      </w:r>
      <w:r w:rsidRPr="001E0B13">
        <w:rPr>
          <w:rFonts w:eastAsia="Times New Roman"/>
          <w:i/>
          <w:sz w:val="22"/>
        </w:rPr>
        <w:t>2018/ACOM</w:t>
      </w:r>
      <w:r w:rsidRPr="001E0B13">
        <w:rPr>
          <w:rFonts w:eastAsia="Times New Roman"/>
          <w:sz w:val="22"/>
        </w:rPr>
        <w:t>:</w:t>
      </w:r>
      <w:r w:rsidRPr="001E0B13">
        <w:rPr>
          <w:rFonts w:eastAsia="Times New Roman"/>
          <w:b/>
          <w:sz w:val="22"/>
        </w:rPr>
        <w:t>25</w:t>
      </w:r>
      <w:r w:rsidRPr="001E0B13">
        <w:rPr>
          <w:rFonts w:eastAsia="Times New Roman"/>
          <w:sz w:val="22"/>
        </w:rPr>
        <w:t>, 128pp.</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sz w:val="22"/>
        </w:rPr>
      </w:pPr>
      <w:r w:rsidRPr="001E0B13">
        <w:rPr>
          <w:sz w:val="22"/>
        </w:rPr>
        <w:t>Kaschner,K. (2003)</w:t>
      </w:r>
      <w:r w:rsidR="0018787D" w:rsidRPr="001E0B13">
        <w:rPr>
          <w:sz w:val="22"/>
        </w:rPr>
        <w:t>.</w:t>
      </w:r>
      <w:r w:rsidRPr="001E0B13">
        <w:rPr>
          <w:sz w:val="22"/>
        </w:rPr>
        <w:t xml:space="preserve"> Review of small cetacean by catch in the ASCOBANS area and adjacent waters – current status and suggested future actions. MOP4/Doc21(s) presented at the 4</w:t>
      </w:r>
      <w:r w:rsidRPr="001E0B13">
        <w:rPr>
          <w:sz w:val="22"/>
          <w:vertAlign w:val="superscript"/>
        </w:rPr>
        <w:t>th</w:t>
      </w:r>
      <w:r w:rsidRPr="001E0B13">
        <w:rPr>
          <w:sz w:val="22"/>
        </w:rPr>
        <w:t xml:space="preserve"> Meeting of the Parties to ASCOBANS, Esbjerg, Denmark. 122pp.</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rPr>
          <w:rFonts w:eastAsiaTheme="minorHAnsi"/>
          <w:color w:val="auto"/>
          <w:sz w:val="22"/>
          <w:lang w:eastAsia="en-US"/>
        </w:rPr>
      </w:pPr>
      <w:r w:rsidRPr="001E0B13">
        <w:rPr>
          <w:rFonts w:eastAsiaTheme="minorHAnsi"/>
          <w:color w:val="auto"/>
          <w:sz w:val="22"/>
          <w:lang w:eastAsia="en-US"/>
        </w:rPr>
        <w:t>Kiinitzer, A., Basford, D., Craeymeersch, J.A., Dewarumez, J.M., Dorjes, J., Duineveld, G.C.A., Eleftheriou, A.,. Heip, C., Herman, P., Kingston, P., Niermann, U., Rachor, E., Rumohr, H. &amp; de Wilde, P.A.J. (1992)</w:t>
      </w:r>
      <w:r w:rsidR="0018787D" w:rsidRPr="001E0B13">
        <w:rPr>
          <w:rFonts w:eastAsiaTheme="minorHAnsi"/>
          <w:color w:val="auto"/>
          <w:sz w:val="22"/>
          <w:lang w:eastAsia="en-US"/>
        </w:rPr>
        <w:t>.</w:t>
      </w:r>
      <w:r w:rsidRPr="001E0B13">
        <w:rPr>
          <w:rFonts w:eastAsiaTheme="minorHAnsi"/>
          <w:color w:val="auto"/>
          <w:sz w:val="22"/>
          <w:lang w:eastAsia="en-US"/>
        </w:rPr>
        <w:t xml:space="preserve"> </w:t>
      </w:r>
      <w:r w:rsidRPr="001E0B13">
        <w:rPr>
          <w:rFonts w:eastAsiaTheme="minorHAnsi"/>
          <w:bCs/>
          <w:color w:val="auto"/>
          <w:sz w:val="22"/>
          <w:lang w:eastAsia="en-US"/>
        </w:rPr>
        <w:t>The benthic infauna of the North Sea: species distribution and assemblages.</w:t>
      </w:r>
      <w:r w:rsidRPr="001E0B13">
        <w:rPr>
          <w:rFonts w:eastAsiaTheme="minorHAnsi"/>
          <w:color w:val="auto"/>
          <w:sz w:val="22"/>
          <w:lang w:eastAsia="en-US"/>
        </w:rPr>
        <w:t xml:space="preserve"> </w:t>
      </w:r>
      <w:r w:rsidRPr="001E0B13">
        <w:rPr>
          <w:rFonts w:eastAsiaTheme="minorHAnsi"/>
          <w:i/>
          <w:color w:val="auto"/>
          <w:sz w:val="22"/>
          <w:lang w:eastAsia="en-US"/>
        </w:rPr>
        <w:t>ICES Journal of Marine Science,</w:t>
      </w:r>
      <w:r w:rsidRPr="001E0B13">
        <w:rPr>
          <w:rFonts w:eastAsiaTheme="minorHAnsi"/>
          <w:color w:val="auto"/>
          <w:sz w:val="22"/>
          <w:lang w:eastAsia="en-US"/>
        </w:rPr>
        <w:t xml:space="preserve"> </w:t>
      </w:r>
      <w:r w:rsidRPr="001E0B13">
        <w:rPr>
          <w:rFonts w:eastAsiaTheme="minorHAnsi"/>
          <w:b/>
          <w:color w:val="auto"/>
          <w:sz w:val="22"/>
          <w:lang w:eastAsia="en-US"/>
        </w:rPr>
        <w:t>49</w:t>
      </w:r>
      <w:r w:rsidRPr="001E0B13">
        <w:rPr>
          <w:rFonts w:eastAsiaTheme="minorHAnsi"/>
          <w:color w:val="auto"/>
          <w:sz w:val="22"/>
          <w:lang w:eastAsia="en-US"/>
        </w:rPr>
        <w:t>, 127-143.</w:t>
      </w:r>
    </w:p>
    <w:p w:rsidR="00462D8A" w:rsidRPr="001E0B13" w:rsidRDefault="00462D8A" w:rsidP="00462D8A">
      <w:pPr>
        <w:autoSpaceDE w:val="0"/>
        <w:autoSpaceDN w:val="0"/>
        <w:adjustRightInd w:val="0"/>
        <w:spacing w:after="0" w:line="240" w:lineRule="auto"/>
        <w:contextualSpacing/>
        <w:mirrorIndents/>
        <w:rPr>
          <w:sz w:val="22"/>
        </w:rPr>
      </w:pPr>
    </w:p>
    <w:p w:rsidR="00462D8A" w:rsidRPr="001E0B13" w:rsidRDefault="00462D8A" w:rsidP="00462D8A">
      <w:pPr>
        <w:autoSpaceDE w:val="0"/>
        <w:autoSpaceDN w:val="0"/>
        <w:adjustRightInd w:val="0"/>
        <w:spacing w:after="0" w:line="240" w:lineRule="auto"/>
        <w:contextualSpacing/>
        <w:mirrorIndents/>
        <w:rPr>
          <w:sz w:val="22"/>
        </w:rPr>
      </w:pPr>
      <w:r w:rsidRPr="001E0B13">
        <w:rPr>
          <w:sz w:val="22"/>
        </w:rPr>
        <w:t>Kirby, R.R., Beaugrand, G. &amp; Lindley, J.A. (2008)</w:t>
      </w:r>
      <w:r w:rsidR="0018787D" w:rsidRPr="001E0B13">
        <w:rPr>
          <w:sz w:val="22"/>
        </w:rPr>
        <w:t>.</w:t>
      </w:r>
      <w:r w:rsidRPr="001E0B13">
        <w:rPr>
          <w:sz w:val="22"/>
        </w:rPr>
        <w:t xml:space="preserve"> </w:t>
      </w:r>
      <w:r w:rsidRPr="001E0B13">
        <w:rPr>
          <w:rFonts w:eastAsiaTheme="minorHAnsi"/>
          <w:color w:val="auto"/>
          <w:sz w:val="22"/>
          <w:lang w:eastAsia="en-US"/>
        </w:rPr>
        <w:t xml:space="preserve">Climate-induced effects on the meroplankton and the benthic-pelagic ecology of the North Sea. </w:t>
      </w:r>
      <w:r w:rsidRPr="001E0B13">
        <w:rPr>
          <w:rFonts w:eastAsiaTheme="minorHAnsi"/>
          <w:i/>
          <w:color w:val="auto"/>
          <w:sz w:val="22"/>
          <w:lang w:eastAsia="en-US"/>
        </w:rPr>
        <w:t>Limnology and Oceanography</w:t>
      </w:r>
      <w:r w:rsidRPr="001E0B13">
        <w:rPr>
          <w:rFonts w:eastAsiaTheme="minorHAnsi"/>
          <w:color w:val="auto"/>
          <w:sz w:val="22"/>
          <w:lang w:eastAsia="en-US"/>
        </w:rPr>
        <w:t xml:space="preserve">, </w:t>
      </w:r>
      <w:r w:rsidRPr="001E0B13">
        <w:rPr>
          <w:rFonts w:eastAsiaTheme="minorHAnsi"/>
          <w:b/>
          <w:color w:val="auto"/>
          <w:sz w:val="22"/>
          <w:lang w:eastAsia="en-US"/>
        </w:rPr>
        <w:t>53</w:t>
      </w:r>
      <w:r w:rsidRPr="001E0B13">
        <w:rPr>
          <w:rFonts w:eastAsiaTheme="minorHAnsi"/>
          <w:color w:val="auto"/>
          <w:sz w:val="22"/>
          <w:lang w:eastAsia="en-US"/>
        </w:rPr>
        <w:t>, 1805-1815.</w:t>
      </w:r>
    </w:p>
    <w:p w:rsidR="00462D8A" w:rsidRPr="001E0B13" w:rsidRDefault="00462D8A" w:rsidP="00462D8A">
      <w:pPr>
        <w:spacing w:after="0" w:line="240" w:lineRule="auto"/>
        <w:rPr>
          <w:sz w:val="22"/>
        </w:rPr>
      </w:pPr>
    </w:p>
    <w:p w:rsidR="00462D8A" w:rsidRPr="001E0B13" w:rsidRDefault="00462D8A" w:rsidP="00462D8A">
      <w:pPr>
        <w:spacing w:after="0" w:line="240" w:lineRule="auto"/>
        <w:rPr>
          <w:rFonts w:eastAsia="Times New Roman"/>
          <w:color w:val="auto"/>
          <w:sz w:val="22"/>
        </w:rPr>
      </w:pPr>
      <w:r w:rsidRPr="001E0B13">
        <w:rPr>
          <w:sz w:val="22"/>
        </w:rPr>
        <w:t>Larsen, F. &amp; Eigaard, O.R. (2014)</w:t>
      </w:r>
      <w:r w:rsidR="0018787D" w:rsidRPr="001E0B13">
        <w:rPr>
          <w:sz w:val="22"/>
        </w:rPr>
        <w:t>.</w:t>
      </w:r>
      <w:r w:rsidRPr="001E0B13">
        <w:rPr>
          <w:sz w:val="22"/>
        </w:rPr>
        <w:t xml:space="preserve"> </w:t>
      </w:r>
      <w:r w:rsidRPr="001E0B13">
        <w:rPr>
          <w:rFonts w:eastAsia="Times New Roman"/>
          <w:color w:val="auto"/>
          <w:sz w:val="22"/>
        </w:rPr>
        <w:t xml:space="preserve">Acoustic alarms reduce bycatch of harbour porpoises in Danish North Sea gillnet fisheries. </w:t>
      </w:r>
      <w:r w:rsidRPr="001E0B13">
        <w:rPr>
          <w:rFonts w:eastAsia="Times New Roman"/>
          <w:i/>
          <w:color w:val="auto"/>
          <w:sz w:val="22"/>
        </w:rPr>
        <w:t>Fisheries Research</w:t>
      </w:r>
      <w:r w:rsidRPr="001E0B13">
        <w:rPr>
          <w:rFonts w:eastAsia="Times New Roman"/>
          <w:color w:val="auto"/>
          <w:sz w:val="22"/>
        </w:rPr>
        <w:t xml:space="preserve">, </w:t>
      </w:r>
      <w:r w:rsidRPr="001E0B13">
        <w:rPr>
          <w:rFonts w:eastAsia="Times New Roman"/>
          <w:b/>
          <w:color w:val="auto"/>
          <w:sz w:val="22"/>
        </w:rPr>
        <w:t>153</w:t>
      </w:r>
      <w:r w:rsidRPr="001E0B13">
        <w:rPr>
          <w:rFonts w:eastAsia="Times New Roman"/>
          <w:color w:val="auto"/>
          <w:sz w:val="22"/>
        </w:rPr>
        <w:t>, 108-112.</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sz w:val="22"/>
        </w:rPr>
      </w:pPr>
      <w:r w:rsidRPr="001E0B13">
        <w:rPr>
          <w:sz w:val="22"/>
        </w:rPr>
        <w:t>Lassen H, Cross D, &amp; Christiansen E (2012)</w:t>
      </w:r>
      <w:r w:rsidR="0018787D" w:rsidRPr="001E0B13">
        <w:rPr>
          <w:sz w:val="22"/>
        </w:rPr>
        <w:t>.</w:t>
      </w:r>
      <w:r w:rsidRPr="001E0B13">
        <w:rPr>
          <w:sz w:val="22"/>
        </w:rPr>
        <w:t xml:space="preserve"> One hundred years of catch statistics for the Northeast Atlantic. </w:t>
      </w:r>
      <w:r w:rsidRPr="001E0B13">
        <w:rPr>
          <w:rFonts w:eastAsia="Times New Roman"/>
          <w:i/>
          <w:color w:val="auto"/>
          <w:sz w:val="22"/>
        </w:rPr>
        <w:t>International Council for the Exploration of the Sea</w:t>
      </w:r>
      <w:r w:rsidRPr="001E0B13">
        <w:rPr>
          <w:sz w:val="22"/>
        </w:rPr>
        <w:t xml:space="preserve"> </w:t>
      </w:r>
      <w:r w:rsidRPr="001E0B13">
        <w:rPr>
          <w:i/>
          <w:sz w:val="22"/>
        </w:rPr>
        <w:t>Community Research Report,</w:t>
      </w:r>
      <w:r w:rsidRPr="001E0B13">
        <w:rPr>
          <w:sz w:val="22"/>
        </w:rPr>
        <w:t xml:space="preserve"> </w:t>
      </w:r>
      <w:r w:rsidRPr="001E0B13">
        <w:rPr>
          <w:b/>
          <w:sz w:val="22"/>
        </w:rPr>
        <w:t>311</w:t>
      </w:r>
      <w:r w:rsidRPr="001E0B13">
        <w:rPr>
          <w:sz w:val="22"/>
        </w:rPr>
        <w:t>, 25pp.</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color w:val="auto"/>
          <w:sz w:val="22"/>
        </w:rPr>
      </w:pPr>
      <w:r w:rsidRPr="001E0B13">
        <w:rPr>
          <w:color w:val="auto"/>
          <w:sz w:val="22"/>
        </w:rPr>
        <w:t>Lavigne, D.M., Innes, S., Worthy, G.A.J., Kovacs, K.M., Schmitz, O.J. &amp; Hickie, J.P. (1986)</w:t>
      </w:r>
      <w:r w:rsidR="0018787D" w:rsidRPr="001E0B13">
        <w:rPr>
          <w:color w:val="auto"/>
          <w:sz w:val="22"/>
        </w:rPr>
        <w:t>.</w:t>
      </w:r>
      <w:r w:rsidRPr="001E0B13">
        <w:rPr>
          <w:color w:val="auto"/>
          <w:sz w:val="22"/>
        </w:rPr>
        <w:t xml:space="preserve"> metabolic rates of seals and whales. </w:t>
      </w:r>
      <w:r w:rsidRPr="001E0B13">
        <w:rPr>
          <w:i/>
          <w:color w:val="auto"/>
          <w:sz w:val="22"/>
        </w:rPr>
        <w:t>Canadian Journal of Zoology</w:t>
      </w:r>
      <w:r w:rsidRPr="001E0B13">
        <w:rPr>
          <w:color w:val="auto"/>
          <w:sz w:val="22"/>
        </w:rPr>
        <w:t xml:space="preserve">, </w:t>
      </w:r>
      <w:r w:rsidRPr="001E0B13">
        <w:rPr>
          <w:b/>
          <w:color w:val="auto"/>
          <w:sz w:val="22"/>
        </w:rPr>
        <w:t>64</w:t>
      </w:r>
      <w:r w:rsidRPr="001E0B13">
        <w:rPr>
          <w:color w:val="auto"/>
          <w:sz w:val="22"/>
        </w:rPr>
        <w:t>, 279-284.</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color w:val="auto"/>
          <w:sz w:val="22"/>
        </w:rPr>
      </w:pPr>
      <w:r w:rsidRPr="001E0B13">
        <w:rPr>
          <w:color w:val="auto"/>
          <w:sz w:val="22"/>
        </w:rPr>
        <w:t>Lindley, J.A. &amp; Kirby R.R. (2007)</w:t>
      </w:r>
      <w:r w:rsidR="0018787D" w:rsidRPr="001E0B13">
        <w:rPr>
          <w:color w:val="auto"/>
          <w:sz w:val="22"/>
        </w:rPr>
        <w:t>.</w:t>
      </w:r>
      <w:r w:rsidRPr="001E0B13">
        <w:rPr>
          <w:color w:val="auto"/>
          <w:sz w:val="22"/>
        </w:rPr>
        <w:t xml:space="preserve"> Long-term changes in the meroplankton of the North Sea. </w:t>
      </w:r>
      <w:r w:rsidRPr="001E0B13">
        <w:rPr>
          <w:i/>
          <w:color w:val="auto"/>
          <w:sz w:val="22"/>
        </w:rPr>
        <w:t>International Council for the Exploration of the Sea Council Meeting</w:t>
      </w:r>
      <w:r w:rsidRPr="001E0B13">
        <w:rPr>
          <w:color w:val="auto"/>
          <w:sz w:val="22"/>
        </w:rPr>
        <w:t xml:space="preserve"> </w:t>
      </w:r>
      <w:r w:rsidRPr="001E0B13">
        <w:rPr>
          <w:i/>
          <w:color w:val="auto"/>
          <w:sz w:val="22"/>
        </w:rPr>
        <w:t>2007</w:t>
      </w:r>
      <w:r w:rsidRPr="001E0B13">
        <w:rPr>
          <w:color w:val="auto"/>
          <w:sz w:val="22"/>
        </w:rPr>
        <w:t>/A:</w:t>
      </w:r>
      <w:r w:rsidRPr="001E0B13">
        <w:rPr>
          <w:b/>
          <w:color w:val="auto"/>
          <w:sz w:val="22"/>
        </w:rPr>
        <w:t>16</w:t>
      </w:r>
      <w:r w:rsidRPr="001E0B13">
        <w:rPr>
          <w:color w:val="auto"/>
          <w:sz w:val="22"/>
        </w:rPr>
        <w:t>, 10pp.</w:t>
      </w:r>
    </w:p>
    <w:p w:rsidR="00462D8A" w:rsidRPr="001E0B13" w:rsidRDefault="00462D8A" w:rsidP="00462D8A">
      <w:pPr>
        <w:spacing w:after="0" w:line="240" w:lineRule="auto"/>
        <w:rPr>
          <w:color w:val="auto"/>
          <w:sz w:val="22"/>
          <w:lang w:eastAsia="en-US"/>
        </w:rPr>
      </w:pPr>
    </w:p>
    <w:p w:rsidR="00462D8A" w:rsidRPr="001E0B13" w:rsidRDefault="00462D8A" w:rsidP="00462D8A">
      <w:pPr>
        <w:autoSpaceDE w:val="0"/>
        <w:autoSpaceDN w:val="0"/>
        <w:adjustRightInd w:val="0"/>
        <w:spacing w:after="0" w:line="240" w:lineRule="auto"/>
        <w:rPr>
          <w:color w:val="231F20"/>
          <w:sz w:val="22"/>
        </w:rPr>
      </w:pPr>
      <w:r w:rsidRPr="001E0B13">
        <w:rPr>
          <w:color w:val="231F20"/>
          <w:sz w:val="22"/>
        </w:rPr>
        <w:t>Lohse L., Malschaert J.F.P., Slomp C.P., Helder W., &amp; Van Raaphorst W. (1993)</w:t>
      </w:r>
      <w:r w:rsidR="0018787D" w:rsidRPr="001E0B13">
        <w:rPr>
          <w:color w:val="231F20"/>
          <w:sz w:val="22"/>
        </w:rPr>
        <w:t>.</w:t>
      </w:r>
      <w:r w:rsidRPr="001E0B13">
        <w:rPr>
          <w:color w:val="231F20"/>
          <w:sz w:val="22"/>
        </w:rPr>
        <w:t xml:space="preserve"> Nitrogen cycling in North Sea sediments: interaction of denitrification and nitrification in offshore and coastal areas. </w:t>
      </w:r>
      <w:r w:rsidRPr="001E0B13">
        <w:rPr>
          <w:i/>
          <w:color w:val="231F20"/>
          <w:sz w:val="22"/>
        </w:rPr>
        <w:t>Marine Ecology Progress Series,</w:t>
      </w:r>
      <w:r w:rsidRPr="001E0B13">
        <w:rPr>
          <w:color w:val="231F20"/>
          <w:sz w:val="22"/>
        </w:rPr>
        <w:t xml:space="preserve"> </w:t>
      </w:r>
      <w:r w:rsidRPr="001E0B13">
        <w:rPr>
          <w:b/>
          <w:color w:val="231F20"/>
          <w:sz w:val="22"/>
        </w:rPr>
        <w:t>101</w:t>
      </w:r>
      <w:r w:rsidRPr="001E0B13">
        <w:rPr>
          <w:color w:val="231F20"/>
          <w:sz w:val="22"/>
        </w:rPr>
        <w:t>, 283–296.</w:t>
      </w:r>
    </w:p>
    <w:p w:rsidR="00462D8A" w:rsidRPr="001E0B13" w:rsidRDefault="00462D8A" w:rsidP="00462D8A">
      <w:pPr>
        <w:spacing w:after="0" w:line="240" w:lineRule="auto"/>
        <w:rPr>
          <w:color w:val="auto"/>
          <w:sz w:val="22"/>
          <w:lang w:eastAsia="en-US"/>
        </w:rPr>
      </w:pPr>
    </w:p>
    <w:p w:rsidR="00462D8A" w:rsidRPr="001E0B13" w:rsidRDefault="00462D8A" w:rsidP="00462D8A">
      <w:pPr>
        <w:autoSpaceDE w:val="0"/>
        <w:autoSpaceDN w:val="0"/>
        <w:adjustRightInd w:val="0"/>
        <w:spacing w:after="0" w:line="240" w:lineRule="auto"/>
        <w:rPr>
          <w:sz w:val="22"/>
        </w:rPr>
      </w:pPr>
      <w:r w:rsidRPr="001E0B13">
        <w:rPr>
          <w:sz w:val="22"/>
        </w:rPr>
        <w:lastRenderedPageBreak/>
        <w:t>Mackinson, S., Daskalov, G. (2007)</w:t>
      </w:r>
      <w:r w:rsidR="0018787D" w:rsidRPr="001E0B13">
        <w:rPr>
          <w:sz w:val="22"/>
        </w:rPr>
        <w:t>.</w:t>
      </w:r>
      <w:r w:rsidRPr="001E0B13">
        <w:rPr>
          <w:sz w:val="22"/>
        </w:rPr>
        <w:t xml:space="preserve"> An ecosystem model of the North Sea to support an ecosystem approach to fisheries management: description and parameterisation. </w:t>
      </w:r>
      <w:r w:rsidRPr="001E0B13">
        <w:rPr>
          <w:i/>
          <w:sz w:val="22"/>
        </w:rPr>
        <w:t>Scientific Series Technical Report, Cefas Lowestoft</w:t>
      </w:r>
      <w:r w:rsidRPr="001E0B13">
        <w:rPr>
          <w:sz w:val="22"/>
        </w:rPr>
        <w:t xml:space="preserve">, </w:t>
      </w:r>
      <w:r w:rsidRPr="001E0B13">
        <w:rPr>
          <w:b/>
          <w:sz w:val="22"/>
        </w:rPr>
        <w:t>142</w:t>
      </w:r>
      <w:r w:rsidRPr="001E0B13">
        <w:rPr>
          <w:sz w:val="22"/>
        </w:rPr>
        <w:t>, 195pp.</w:t>
      </w:r>
    </w:p>
    <w:p w:rsidR="00462D8A" w:rsidRPr="001E0B13" w:rsidRDefault="00462D8A" w:rsidP="00462D8A">
      <w:pPr>
        <w:spacing w:after="0" w:line="240" w:lineRule="auto"/>
        <w:rPr>
          <w:color w:val="auto"/>
          <w:sz w:val="22"/>
          <w:lang w:eastAsia="en-US"/>
        </w:rPr>
      </w:pPr>
    </w:p>
    <w:p w:rsidR="00462D8A" w:rsidRPr="001E0B13" w:rsidRDefault="00462D8A" w:rsidP="00462D8A">
      <w:pPr>
        <w:pStyle w:val="NormalWeb"/>
        <w:spacing w:before="0" w:beforeAutospacing="0" w:after="0" w:afterAutospacing="0"/>
        <w:rPr>
          <w:rFonts w:ascii="Arial" w:hAnsi="Arial" w:cs="Arial"/>
          <w:sz w:val="22"/>
          <w:szCs w:val="22"/>
        </w:rPr>
      </w:pPr>
      <w:r w:rsidRPr="001E0B13">
        <w:rPr>
          <w:rFonts w:ascii="Arial" w:hAnsi="Arial" w:cs="Arial"/>
          <w:sz w:val="22"/>
          <w:szCs w:val="22"/>
        </w:rPr>
        <w:t>Maraun, D. (2016)</w:t>
      </w:r>
      <w:r w:rsidR="0018787D" w:rsidRPr="001E0B13">
        <w:rPr>
          <w:rFonts w:ascii="Arial" w:hAnsi="Arial" w:cs="Arial"/>
          <w:sz w:val="22"/>
          <w:szCs w:val="22"/>
        </w:rPr>
        <w:t>.</w:t>
      </w:r>
      <w:r w:rsidRPr="001E0B13">
        <w:rPr>
          <w:rFonts w:ascii="Arial" w:hAnsi="Arial" w:cs="Arial"/>
          <w:sz w:val="22"/>
          <w:szCs w:val="22"/>
        </w:rPr>
        <w:t xml:space="preserve"> Bias Correcting Climate Change Simulations - a Critical Review. </w:t>
      </w:r>
      <w:r w:rsidRPr="001E0B13">
        <w:rPr>
          <w:rFonts w:ascii="Arial" w:hAnsi="Arial" w:cs="Arial"/>
          <w:i/>
          <w:iCs/>
          <w:sz w:val="22"/>
          <w:szCs w:val="22"/>
        </w:rPr>
        <w:t>Current Climate Change Reports</w:t>
      </w:r>
      <w:r w:rsidRPr="001E0B13">
        <w:rPr>
          <w:rFonts w:ascii="Arial" w:hAnsi="Arial" w:cs="Arial"/>
          <w:sz w:val="22"/>
          <w:szCs w:val="22"/>
        </w:rPr>
        <w:t xml:space="preserve">, </w:t>
      </w:r>
      <w:r w:rsidRPr="001E0B13">
        <w:rPr>
          <w:rFonts w:ascii="Arial" w:hAnsi="Arial" w:cs="Arial"/>
          <w:b/>
          <w:i/>
          <w:iCs/>
          <w:sz w:val="22"/>
          <w:szCs w:val="22"/>
        </w:rPr>
        <w:t>2</w:t>
      </w:r>
      <w:r w:rsidRPr="001E0B13">
        <w:rPr>
          <w:rFonts w:ascii="Arial" w:hAnsi="Arial" w:cs="Arial"/>
          <w:sz w:val="22"/>
          <w:szCs w:val="22"/>
        </w:rPr>
        <w:t>, 211–220.</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rPr>
          <w:sz w:val="23"/>
          <w:szCs w:val="23"/>
        </w:rPr>
      </w:pPr>
      <w:r w:rsidRPr="001E0B13">
        <w:rPr>
          <w:sz w:val="23"/>
          <w:szCs w:val="23"/>
        </w:rPr>
        <w:t>Modica, L., Velasco, F., Preciado, I., Soto, M. &amp; Greenstreet, S. P. R. (2014)</w:t>
      </w:r>
      <w:r w:rsidR="0018787D" w:rsidRPr="001E0B13">
        <w:rPr>
          <w:sz w:val="23"/>
          <w:szCs w:val="23"/>
        </w:rPr>
        <w:t>.</w:t>
      </w:r>
      <w:r w:rsidRPr="001E0B13">
        <w:rPr>
          <w:sz w:val="23"/>
          <w:szCs w:val="23"/>
        </w:rPr>
        <w:t xml:space="preserve"> Development of the large fish indicator and associated targetfor a Northeast Atlantic fish community. </w:t>
      </w:r>
      <w:r w:rsidRPr="001E0B13">
        <w:rPr>
          <w:i/>
          <w:sz w:val="23"/>
          <w:szCs w:val="23"/>
        </w:rPr>
        <w:t>ICES Journal of Marine Science</w:t>
      </w:r>
      <w:r w:rsidRPr="001E0B13">
        <w:rPr>
          <w:sz w:val="23"/>
          <w:szCs w:val="23"/>
        </w:rPr>
        <w:t xml:space="preserve">, </w:t>
      </w:r>
      <w:r w:rsidRPr="001E0B13">
        <w:rPr>
          <w:b/>
          <w:sz w:val="23"/>
          <w:szCs w:val="23"/>
        </w:rPr>
        <w:t>71</w:t>
      </w:r>
      <w:r w:rsidRPr="001E0B13">
        <w:rPr>
          <w:sz w:val="23"/>
          <w:szCs w:val="23"/>
        </w:rPr>
        <w:t>, 2403–2415.</w:t>
      </w:r>
    </w:p>
    <w:p w:rsidR="00462D8A" w:rsidRPr="001E0B13" w:rsidRDefault="00462D8A" w:rsidP="00462D8A">
      <w:pPr>
        <w:autoSpaceDE w:val="0"/>
        <w:autoSpaceDN w:val="0"/>
        <w:adjustRightInd w:val="0"/>
        <w:spacing w:after="0" w:line="240" w:lineRule="auto"/>
        <w:rPr>
          <w:color w:val="auto"/>
          <w:sz w:val="22"/>
          <w:lang w:eastAsia="en-US"/>
        </w:rPr>
      </w:pPr>
    </w:p>
    <w:p w:rsidR="00462D8A" w:rsidRPr="001E0B13" w:rsidRDefault="00462D8A" w:rsidP="00462D8A">
      <w:pPr>
        <w:autoSpaceDE w:val="0"/>
        <w:autoSpaceDN w:val="0"/>
        <w:adjustRightInd w:val="0"/>
        <w:spacing w:after="0" w:line="240" w:lineRule="auto"/>
        <w:rPr>
          <w:color w:val="auto"/>
          <w:sz w:val="22"/>
          <w:lang w:eastAsia="en-US"/>
        </w:rPr>
      </w:pPr>
      <w:r w:rsidRPr="001E0B13">
        <w:rPr>
          <w:color w:val="auto"/>
          <w:sz w:val="22"/>
          <w:lang w:eastAsia="en-US"/>
        </w:rPr>
        <w:t>Morizur Y., Berrow S.D., Tregenza N., Couperus A.S. &amp; Pouvreau S. (1999)</w:t>
      </w:r>
      <w:r w:rsidR="0018787D" w:rsidRPr="001E0B13">
        <w:rPr>
          <w:color w:val="auto"/>
          <w:sz w:val="22"/>
          <w:lang w:eastAsia="en-US"/>
        </w:rPr>
        <w:t>.</w:t>
      </w:r>
      <w:r w:rsidRPr="001E0B13">
        <w:rPr>
          <w:color w:val="auto"/>
          <w:sz w:val="22"/>
          <w:lang w:eastAsia="en-US"/>
        </w:rPr>
        <w:t xml:space="preserve"> Incidental catches of marine mammals in pelagic trawl fisheries of the northeast Atlantic. </w:t>
      </w:r>
      <w:r w:rsidRPr="001E0B13">
        <w:rPr>
          <w:i/>
          <w:color w:val="auto"/>
          <w:sz w:val="22"/>
          <w:lang w:eastAsia="en-US"/>
        </w:rPr>
        <w:t>Fisheries Research,</w:t>
      </w:r>
      <w:r w:rsidRPr="001E0B13">
        <w:rPr>
          <w:color w:val="auto"/>
          <w:sz w:val="22"/>
          <w:lang w:eastAsia="en-US"/>
        </w:rPr>
        <w:t xml:space="preserve"> </w:t>
      </w:r>
      <w:r w:rsidRPr="001E0B13">
        <w:rPr>
          <w:b/>
          <w:color w:val="auto"/>
          <w:sz w:val="22"/>
          <w:lang w:eastAsia="en-US"/>
        </w:rPr>
        <w:t>41</w:t>
      </w:r>
      <w:r w:rsidRPr="001E0B13">
        <w:rPr>
          <w:color w:val="auto"/>
          <w:sz w:val="22"/>
          <w:lang w:eastAsia="en-US"/>
        </w:rPr>
        <w:t>, 297-307.</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rPr>
          <w:color w:val="auto"/>
          <w:sz w:val="22"/>
          <w:lang w:eastAsia="en-US"/>
        </w:rPr>
      </w:pPr>
      <w:r w:rsidRPr="001E0B13">
        <w:rPr>
          <w:bCs/>
          <w:color w:val="auto"/>
          <w:sz w:val="22"/>
          <w:lang w:eastAsia="en-US"/>
        </w:rPr>
        <w:t>Morris, M.D. (1991)</w:t>
      </w:r>
      <w:r w:rsidR="0018787D" w:rsidRPr="001E0B13">
        <w:rPr>
          <w:bCs/>
          <w:color w:val="auto"/>
          <w:sz w:val="22"/>
          <w:lang w:eastAsia="en-US"/>
        </w:rPr>
        <w:t>.</w:t>
      </w:r>
      <w:r w:rsidRPr="001E0B13">
        <w:rPr>
          <w:bCs/>
          <w:color w:val="auto"/>
          <w:sz w:val="22"/>
          <w:lang w:eastAsia="en-US"/>
        </w:rPr>
        <w:t xml:space="preserve"> Factorial sampling plans for preliminary computational experiments.</w:t>
      </w:r>
      <w:r w:rsidRPr="001E0B13">
        <w:rPr>
          <w:b/>
          <w:bCs/>
          <w:color w:val="auto"/>
          <w:sz w:val="22"/>
          <w:lang w:eastAsia="en-US"/>
        </w:rPr>
        <w:t xml:space="preserve"> </w:t>
      </w:r>
      <w:r w:rsidRPr="001E0B13">
        <w:rPr>
          <w:i/>
          <w:iCs/>
          <w:color w:val="auto"/>
          <w:sz w:val="22"/>
          <w:lang w:eastAsia="en-US"/>
        </w:rPr>
        <w:t>Technometrics</w:t>
      </w:r>
      <w:r w:rsidRPr="001E0B13">
        <w:rPr>
          <w:color w:val="auto"/>
          <w:sz w:val="22"/>
          <w:lang w:eastAsia="en-US"/>
        </w:rPr>
        <w:t xml:space="preserve">, </w:t>
      </w:r>
      <w:r w:rsidRPr="001E0B13">
        <w:rPr>
          <w:b/>
          <w:color w:val="auto"/>
          <w:sz w:val="22"/>
          <w:lang w:eastAsia="en-US"/>
        </w:rPr>
        <w:t>33</w:t>
      </w:r>
      <w:r w:rsidRPr="001E0B13">
        <w:rPr>
          <w:color w:val="auto"/>
          <w:sz w:val="22"/>
          <w:lang w:eastAsia="en-US"/>
        </w:rPr>
        <w:t>, 161-174.</w:t>
      </w:r>
    </w:p>
    <w:p w:rsidR="00462D8A" w:rsidRPr="001E0B13" w:rsidRDefault="00462D8A" w:rsidP="00462D8A">
      <w:pPr>
        <w:autoSpaceDE w:val="0"/>
        <w:autoSpaceDN w:val="0"/>
        <w:adjustRightInd w:val="0"/>
        <w:spacing w:after="0" w:line="240" w:lineRule="auto"/>
        <w:rPr>
          <w:color w:val="auto"/>
          <w:sz w:val="22"/>
        </w:rPr>
      </w:pPr>
    </w:p>
    <w:p w:rsidR="00462D8A" w:rsidRPr="001E0B13" w:rsidRDefault="00462D8A" w:rsidP="00462D8A">
      <w:pPr>
        <w:autoSpaceDE w:val="0"/>
        <w:autoSpaceDN w:val="0"/>
        <w:adjustRightInd w:val="0"/>
        <w:spacing w:after="0" w:line="240" w:lineRule="auto"/>
        <w:rPr>
          <w:color w:val="auto"/>
          <w:sz w:val="22"/>
        </w:rPr>
      </w:pPr>
      <w:r w:rsidRPr="001E0B13">
        <w:rPr>
          <w:color w:val="auto"/>
          <w:sz w:val="22"/>
        </w:rPr>
        <w:t>Northridge, S.P. &amp; Hammond, P.S. (1999)</w:t>
      </w:r>
      <w:r w:rsidR="0018787D" w:rsidRPr="001E0B13">
        <w:rPr>
          <w:color w:val="auto"/>
          <w:sz w:val="22"/>
        </w:rPr>
        <w:t>.</w:t>
      </w:r>
      <w:r w:rsidRPr="001E0B13">
        <w:rPr>
          <w:color w:val="auto"/>
          <w:sz w:val="22"/>
        </w:rPr>
        <w:t xml:space="preserve"> Estimation of porpoise mortality in UK gill and tangle net fisheries in the North Sea and west coast of Scotland. SC/51/SM42. Unpublished paper presented to the International Whaling Commission Scientific Committee, 15 pp.</w:t>
      </w:r>
    </w:p>
    <w:p w:rsidR="00462D8A" w:rsidRPr="001E0B13" w:rsidRDefault="00462D8A" w:rsidP="00462D8A">
      <w:pPr>
        <w:autoSpaceDE w:val="0"/>
        <w:autoSpaceDN w:val="0"/>
        <w:adjustRightInd w:val="0"/>
        <w:spacing w:after="0" w:line="240" w:lineRule="auto"/>
        <w:rPr>
          <w:rFonts w:eastAsiaTheme="minorHAnsi"/>
          <w:color w:val="auto"/>
          <w:sz w:val="22"/>
          <w:lang w:eastAsia="en-US"/>
        </w:rPr>
      </w:pPr>
    </w:p>
    <w:p w:rsidR="00462D8A" w:rsidRPr="001E0B13" w:rsidRDefault="00462D8A" w:rsidP="00462D8A">
      <w:pPr>
        <w:autoSpaceDE w:val="0"/>
        <w:autoSpaceDN w:val="0"/>
        <w:adjustRightInd w:val="0"/>
        <w:spacing w:after="0" w:line="240" w:lineRule="auto"/>
        <w:rPr>
          <w:rFonts w:eastAsiaTheme="minorHAnsi"/>
          <w:color w:val="auto"/>
          <w:sz w:val="22"/>
          <w:lang w:eastAsia="en-US"/>
        </w:rPr>
      </w:pPr>
      <w:r w:rsidRPr="001E0B13">
        <w:rPr>
          <w:rFonts w:eastAsiaTheme="minorHAnsi"/>
          <w:color w:val="auto"/>
          <w:sz w:val="22"/>
          <w:lang w:eastAsia="en-US"/>
        </w:rPr>
        <w:t>Northridge, S.P., Mackay, A.I. &amp; Cross, T. (2005)</w:t>
      </w:r>
      <w:r w:rsidR="0018787D" w:rsidRPr="001E0B13">
        <w:rPr>
          <w:rFonts w:eastAsiaTheme="minorHAnsi"/>
          <w:color w:val="auto"/>
          <w:sz w:val="22"/>
          <w:lang w:eastAsia="en-US"/>
        </w:rPr>
        <w:t>.</w:t>
      </w:r>
      <w:r w:rsidRPr="001E0B13">
        <w:rPr>
          <w:rFonts w:eastAsiaTheme="minorHAnsi"/>
          <w:color w:val="auto"/>
          <w:sz w:val="22"/>
          <w:lang w:eastAsia="en-US"/>
        </w:rPr>
        <w:t xml:space="preserve"> </w:t>
      </w:r>
      <w:r w:rsidRPr="001E0B13">
        <w:rPr>
          <w:rFonts w:eastAsia="Times New Roman"/>
          <w:color w:val="auto"/>
          <w:sz w:val="22"/>
        </w:rPr>
        <w:t xml:space="preserve">Dolphin bycatch: observations and mitigation work in the UK bass pair trawl fishery 2004-2005 season. </w:t>
      </w:r>
      <w:r w:rsidRPr="001E0B13">
        <w:rPr>
          <w:rFonts w:eastAsia="Times New Roman"/>
          <w:i/>
          <w:color w:val="auto"/>
          <w:sz w:val="22"/>
        </w:rPr>
        <w:t>Sea Mammal Research Unit, University of St Andrews, Scotland</w:t>
      </w:r>
      <w:r w:rsidRPr="001E0B13">
        <w:rPr>
          <w:rFonts w:eastAsia="Times New Roman"/>
          <w:color w:val="auto"/>
          <w:sz w:val="22"/>
        </w:rPr>
        <w:t>. 8pp.</w:t>
      </w:r>
      <w:r w:rsidRPr="001E0B13">
        <w:rPr>
          <w:rFonts w:eastAsiaTheme="minorHAnsi"/>
          <w:color w:val="auto"/>
          <w:sz w:val="22"/>
          <w:lang w:eastAsia="en-US"/>
        </w:rPr>
        <w:t xml:space="preserve"> </w:t>
      </w:r>
    </w:p>
    <w:p w:rsidR="00462D8A" w:rsidRPr="001E0B13" w:rsidRDefault="00462D8A" w:rsidP="00462D8A">
      <w:pPr>
        <w:autoSpaceDE w:val="0"/>
        <w:autoSpaceDN w:val="0"/>
        <w:adjustRightInd w:val="0"/>
        <w:spacing w:after="0" w:line="240" w:lineRule="auto"/>
        <w:rPr>
          <w:rFonts w:eastAsiaTheme="minorHAnsi"/>
          <w:color w:val="auto"/>
          <w:sz w:val="22"/>
          <w:lang w:eastAsia="en-US"/>
        </w:rPr>
      </w:pPr>
    </w:p>
    <w:p w:rsidR="00462D8A" w:rsidRPr="001E0B13" w:rsidRDefault="00462D8A" w:rsidP="00462D8A">
      <w:pPr>
        <w:autoSpaceDE w:val="0"/>
        <w:autoSpaceDN w:val="0"/>
        <w:adjustRightInd w:val="0"/>
        <w:spacing w:after="0" w:line="240" w:lineRule="auto"/>
        <w:rPr>
          <w:rFonts w:eastAsia="Times New Roman"/>
          <w:color w:val="auto"/>
          <w:sz w:val="22"/>
        </w:rPr>
      </w:pPr>
      <w:r w:rsidRPr="001E0B13">
        <w:rPr>
          <w:rFonts w:eastAsia="AdvOT573e0ae2"/>
          <w:color w:val="auto"/>
          <w:sz w:val="22"/>
          <w:lang w:eastAsia="en-US"/>
        </w:rPr>
        <w:t>Nøttestad, L., Utne, K. R., Oskarsson, G. J., Jónsson, S. T., Jacobsen, J. A., Tangen, O., Anthonypillai, V., Aanes, S., Volstad, J. H., Bernasconi, M., Debes, H., Smith, L., Sveinbjörnsson, S., Holst, J.C., Jansen, T. &amp; Slotte, A.  (2016)</w:t>
      </w:r>
      <w:r w:rsidR="0018787D" w:rsidRPr="001E0B13">
        <w:rPr>
          <w:rFonts w:eastAsia="AdvOT573e0ae2"/>
          <w:color w:val="auto"/>
          <w:sz w:val="22"/>
          <w:lang w:eastAsia="en-US"/>
        </w:rPr>
        <w:t>.</w:t>
      </w:r>
      <w:r w:rsidRPr="001E0B13">
        <w:rPr>
          <w:rFonts w:eastAsia="AdvOT573e0ae2"/>
          <w:color w:val="auto"/>
          <w:sz w:val="22"/>
          <w:lang w:eastAsia="en-US"/>
        </w:rPr>
        <w:t xml:space="preserve"> </w:t>
      </w:r>
      <w:r w:rsidRPr="001E0B13">
        <w:rPr>
          <w:rFonts w:eastAsia="Times New Roman"/>
          <w:bCs/>
          <w:color w:val="auto"/>
          <w:kern w:val="36"/>
          <w:sz w:val="22"/>
        </w:rPr>
        <w:t xml:space="preserve">Quantifying changes in abundance, biomass, and spatial distribution of Northeast Atlantic mackerel ( </w:t>
      </w:r>
      <w:r w:rsidRPr="001E0B13">
        <w:rPr>
          <w:rFonts w:eastAsia="Times New Roman"/>
          <w:bCs/>
          <w:i/>
          <w:iCs/>
          <w:color w:val="auto"/>
          <w:kern w:val="36"/>
          <w:sz w:val="22"/>
        </w:rPr>
        <w:t>Scomber scombrus</w:t>
      </w:r>
      <w:r w:rsidRPr="001E0B13">
        <w:rPr>
          <w:rFonts w:eastAsia="Times New Roman"/>
          <w:bCs/>
          <w:color w:val="auto"/>
          <w:kern w:val="36"/>
          <w:sz w:val="22"/>
        </w:rPr>
        <w:t xml:space="preserve"> ) in the Nordic seas from 2007 to 2014. I</w:t>
      </w:r>
      <w:r w:rsidRPr="001E0B13">
        <w:rPr>
          <w:rStyle w:val="Emphasis"/>
          <w:sz w:val="22"/>
        </w:rPr>
        <w:t>CES Journal of Marine Science</w:t>
      </w:r>
      <w:r w:rsidRPr="001E0B13">
        <w:rPr>
          <w:sz w:val="22"/>
        </w:rPr>
        <w:t xml:space="preserve">, </w:t>
      </w:r>
      <w:r w:rsidRPr="001E0B13">
        <w:rPr>
          <w:b/>
          <w:sz w:val="22"/>
        </w:rPr>
        <w:t>73</w:t>
      </w:r>
      <w:r w:rsidRPr="001E0B13">
        <w:rPr>
          <w:sz w:val="22"/>
        </w:rPr>
        <w:t xml:space="preserve">, 359–373. </w:t>
      </w:r>
    </w:p>
    <w:p w:rsidR="00462D8A" w:rsidRPr="001E0B13" w:rsidRDefault="00462D8A" w:rsidP="00462D8A">
      <w:pPr>
        <w:spacing w:after="0" w:line="240" w:lineRule="auto"/>
        <w:rPr>
          <w:rFonts w:eastAsia="Times New Roman"/>
          <w:color w:val="auto"/>
          <w:sz w:val="22"/>
        </w:rPr>
      </w:pPr>
    </w:p>
    <w:p w:rsidR="00462D8A" w:rsidRPr="001E0B13" w:rsidRDefault="00462D8A" w:rsidP="00462D8A">
      <w:pPr>
        <w:autoSpaceDE w:val="0"/>
        <w:autoSpaceDN w:val="0"/>
        <w:adjustRightInd w:val="0"/>
        <w:spacing w:after="0" w:line="240" w:lineRule="auto"/>
        <w:rPr>
          <w:color w:val="auto"/>
          <w:sz w:val="22"/>
          <w:lang w:eastAsia="en-US"/>
        </w:rPr>
      </w:pPr>
      <w:r w:rsidRPr="001E0B13">
        <w:rPr>
          <w:color w:val="auto"/>
          <w:sz w:val="22"/>
          <w:lang w:eastAsia="en-US"/>
        </w:rPr>
        <w:t>Olsen, E. &amp; Holst, J.C., (2001)</w:t>
      </w:r>
      <w:r w:rsidR="0018787D" w:rsidRPr="001E0B13">
        <w:rPr>
          <w:color w:val="auto"/>
          <w:sz w:val="22"/>
          <w:lang w:eastAsia="en-US"/>
        </w:rPr>
        <w:t>.</w:t>
      </w:r>
      <w:r w:rsidRPr="001E0B13">
        <w:rPr>
          <w:color w:val="auto"/>
          <w:sz w:val="22"/>
          <w:lang w:eastAsia="en-US"/>
        </w:rPr>
        <w:t xml:space="preserve"> A note on common minke whale (</w:t>
      </w:r>
      <w:r w:rsidRPr="001E0B13">
        <w:rPr>
          <w:i/>
          <w:iCs/>
          <w:color w:val="auto"/>
          <w:sz w:val="22"/>
          <w:lang w:eastAsia="en-US"/>
        </w:rPr>
        <w:t>Balaenoptera acutorostrata</w:t>
      </w:r>
      <w:r w:rsidRPr="001E0B13">
        <w:rPr>
          <w:color w:val="auto"/>
          <w:sz w:val="22"/>
          <w:lang w:eastAsia="en-US"/>
        </w:rPr>
        <w:t xml:space="preserve">) diets in the Norwegian Sea and North Sea. </w:t>
      </w:r>
      <w:r w:rsidRPr="001E0B13">
        <w:rPr>
          <w:i/>
          <w:color w:val="auto"/>
          <w:sz w:val="22"/>
          <w:lang w:eastAsia="en-US"/>
        </w:rPr>
        <w:t>Journal of Cetacean Research and  Management</w:t>
      </w:r>
      <w:r w:rsidRPr="001E0B13">
        <w:rPr>
          <w:color w:val="auto"/>
          <w:sz w:val="22"/>
          <w:lang w:eastAsia="en-US"/>
        </w:rPr>
        <w:t xml:space="preserve">, </w:t>
      </w:r>
      <w:r w:rsidRPr="001E0B13">
        <w:rPr>
          <w:b/>
          <w:color w:val="auto"/>
          <w:sz w:val="22"/>
          <w:lang w:eastAsia="en-US"/>
        </w:rPr>
        <w:t>3</w:t>
      </w:r>
      <w:r w:rsidRPr="001E0B13">
        <w:rPr>
          <w:color w:val="auto"/>
          <w:sz w:val="22"/>
          <w:lang w:eastAsia="en-US"/>
        </w:rPr>
        <w:t>, 179-183.</w:t>
      </w:r>
    </w:p>
    <w:p w:rsidR="00462D8A" w:rsidRPr="001E0B13" w:rsidRDefault="00462D8A" w:rsidP="00462D8A">
      <w:pPr>
        <w:spacing w:after="0" w:line="240" w:lineRule="auto"/>
        <w:rPr>
          <w:rFonts w:eastAsia="Times New Roman"/>
          <w:color w:val="auto"/>
          <w:sz w:val="22"/>
        </w:rPr>
      </w:pPr>
    </w:p>
    <w:p w:rsidR="00462D8A" w:rsidRPr="001E0B13" w:rsidRDefault="00462D8A" w:rsidP="00462D8A">
      <w:pPr>
        <w:spacing w:after="0" w:line="240" w:lineRule="auto"/>
        <w:rPr>
          <w:sz w:val="22"/>
        </w:rPr>
      </w:pPr>
      <w:r w:rsidRPr="001E0B13">
        <w:rPr>
          <w:sz w:val="22"/>
        </w:rPr>
        <w:t>Pierce, G.J., Bailey, N., Stratoudakis, Y. &amp; Newton, A. (1998)</w:t>
      </w:r>
      <w:r w:rsidR="0018787D" w:rsidRPr="001E0B13">
        <w:rPr>
          <w:sz w:val="22"/>
        </w:rPr>
        <w:t>.</w:t>
      </w:r>
      <w:r w:rsidRPr="001E0B13">
        <w:rPr>
          <w:sz w:val="22"/>
        </w:rPr>
        <w:t xml:space="preserve"> Distribution and abundance of the fished population of </w:t>
      </w:r>
      <w:r w:rsidRPr="001E0B13">
        <w:rPr>
          <w:i/>
          <w:sz w:val="22"/>
        </w:rPr>
        <w:t xml:space="preserve">Loligo forbesi </w:t>
      </w:r>
      <w:r w:rsidRPr="001E0B13">
        <w:rPr>
          <w:sz w:val="22"/>
        </w:rPr>
        <w:t xml:space="preserve">in Scottish waters: analysis of research cruise data. </w:t>
      </w:r>
      <w:r w:rsidRPr="001E0B13">
        <w:rPr>
          <w:i/>
          <w:sz w:val="22"/>
        </w:rPr>
        <w:t>ICES Journal of Marine Science</w:t>
      </w:r>
      <w:r w:rsidRPr="001E0B13">
        <w:rPr>
          <w:sz w:val="22"/>
        </w:rPr>
        <w:t xml:space="preserve">, </w:t>
      </w:r>
      <w:r w:rsidRPr="001E0B13">
        <w:rPr>
          <w:b/>
          <w:sz w:val="22"/>
        </w:rPr>
        <w:t>55</w:t>
      </w:r>
      <w:r w:rsidRPr="001E0B13">
        <w:rPr>
          <w:sz w:val="22"/>
        </w:rPr>
        <w:t>, 14–33.</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rFonts w:eastAsia="Times New Roman"/>
          <w:color w:val="auto"/>
          <w:sz w:val="22"/>
        </w:rPr>
      </w:pPr>
      <w:r w:rsidRPr="001E0B13">
        <w:rPr>
          <w:rFonts w:eastAsia="Times New Roman"/>
          <w:color w:val="auto"/>
          <w:sz w:val="22"/>
        </w:rPr>
        <w:t>Pierce G. J.,  Caldas M.,  Cedeira J.,  Santos M. B.,  Llavona A.,  Covelo P.,  Martinez G., </w:t>
      </w:r>
      <w:r w:rsidRPr="001E0B13">
        <w:rPr>
          <w:rFonts w:eastAsia="Times New Roman"/>
          <w:color w:val="000000" w:themeColor="text1"/>
          <w:sz w:val="22"/>
        </w:rPr>
        <w:t>Torres</w:t>
      </w:r>
      <w:r w:rsidRPr="001E0B13">
        <w:rPr>
          <w:rFonts w:eastAsia="Times New Roman"/>
          <w:color w:val="auto"/>
          <w:sz w:val="22"/>
        </w:rPr>
        <w:t>, J., Sacau, M. &amp; López</w:t>
      </w:r>
      <w:hyperlink r:id="rId62" w:history="1">
        <w:r w:rsidRPr="001E0B13">
          <w:rPr>
            <w:rFonts w:eastAsia="Times New Roman"/>
            <w:color w:val="0000FF"/>
            <w:sz w:val="22"/>
            <w:u w:val="single"/>
          </w:rPr>
          <w:t xml:space="preserve"> </w:t>
        </w:r>
      </w:hyperlink>
      <w:r w:rsidRPr="001E0B13">
        <w:rPr>
          <w:rFonts w:eastAsia="Times New Roman"/>
          <w:color w:val="auto"/>
          <w:sz w:val="22"/>
        </w:rPr>
        <w:t>, A. (2010)</w:t>
      </w:r>
      <w:r w:rsidR="0018787D" w:rsidRPr="001E0B13">
        <w:rPr>
          <w:rFonts w:eastAsia="Times New Roman"/>
          <w:color w:val="auto"/>
          <w:sz w:val="22"/>
        </w:rPr>
        <w:t>.</w:t>
      </w:r>
      <w:r w:rsidRPr="001E0B13">
        <w:rPr>
          <w:rFonts w:eastAsia="Times New Roman"/>
          <w:color w:val="auto"/>
          <w:sz w:val="22"/>
        </w:rPr>
        <w:t xml:space="preserve"> Trends in cetacean sightings along the Galician coast, north-western Spain, 2003–2007, and inferences about cetacean habitat preferences. </w:t>
      </w:r>
      <w:r w:rsidRPr="001E0B13">
        <w:rPr>
          <w:i/>
          <w:sz w:val="22"/>
        </w:rPr>
        <w:t>Journal of the Marine Biological Association of the United Kingdom</w:t>
      </w:r>
      <w:r w:rsidRPr="001E0B13">
        <w:rPr>
          <w:sz w:val="22"/>
        </w:rPr>
        <w:t xml:space="preserve">, </w:t>
      </w:r>
      <w:r w:rsidRPr="001E0B13">
        <w:rPr>
          <w:b/>
          <w:sz w:val="22"/>
        </w:rPr>
        <w:t>90</w:t>
      </w:r>
      <w:r w:rsidRPr="001E0B13">
        <w:rPr>
          <w:sz w:val="22"/>
        </w:rPr>
        <w:t xml:space="preserve">, </w:t>
      </w:r>
      <w:r w:rsidRPr="001E0B13">
        <w:rPr>
          <w:rStyle w:val="Date1"/>
          <w:sz w:val="22"/>
        </w:rPr>
        <w:t>1547-1560.</w:t>
      </w:r>
      <w:r w:rsidRPr="001E0B13">
        <w:rPr>
          <w:rFonts w:eastAsia="Times New Roman"/>
          <w:color w:val="auto"/>
          <w:sz w:val="22"/>
        </w:rPr>
        <w:t> </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color w:val="auto"/>
          <w:sz w:val="22"/>
        </w:rPr>
      </w:pPr>
      <w:r w:rsidRPr="001E0B13">
        <w:rPr>
          <w:sz w:val="22"/>
        </w:rPr>
        <w:lastRenderedPageBreak/>
        <w:t xml:space="preserve">Read, F.L., Evans, P.G.H. and Dolman, S.J. </w:t>
      </w:r>
      <w:r w:rsidR="0018787D" w:rsidRPr="001E0B13">
        <w:rPr>
          <w:sz w:val="22"/>
        </w:rPr>
        <w:t>(</w:t>
      </w:r>
      <w:r w:rsidRPr="001E0B13">
        <w:rPr>
          <w:sz w:val="22"/>
        </w:rPr>
        <w:t>2017</w:t>
      </w:r>
      <w:r w:rsidR="008B7259" w:rsidRPr="001E0B13">
        <w:rPr>
          <w:sz w:val="22"/>
        </w:rPr>
        <w:t>)</w:t>
      </w:r>
      <w:r w:rsidRPr="001E0B13">
        <w:rPr>
          <w:sz w:val="22"/>
        </w:rPr>
        <w:t xml:space="preserve">. Cetacean bycatch monitoring and mitigation under EC Regulation 812/2004 in the Northeast Atlantic, North Sea and Baltic Sea from 2006 to 2014. </w:t>
      </w:r>
      <w:r w:rsidRPr="001E0B13">
        <w:rPr>
          <w:i/>
          <w:sz w:val="22"/>
        </w:rPr>
        <w:t>Whale and Dolphin Conservation Report</w:t>
      </w:r>
      <w:r w:rsidRPr="001E0B13">
        <w:rPr>
          <w:sz w:val="22"/>
        </w:rPr>
        <w:t>. 68 pp (https://www.seawatchfoundation.org.uk/wp-content/uploads/2017/11/Read-et-al_2017.pdf).</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bCs/>
          <w:color w:val="auto"/>
          <w:sz w:val="22"/>
          <w:lang w:eastAsia="en-US"/>
        </w:rPr>
      </w:pPr>
      <w:r w:rsidRPr="001E0B13">
        <w:rPr>
          <w:bCs/>
          <w:color w:val="auto"/>
          <w:sz w:val="22"/>
          <w:lang w:eastAsia="en-US"/>
        </w:rPr>
        <w:t>Ricciardi, A. &amp; Bourget, E. (1998)</w:t>
      </w:r>
      <w:r w:rsidR="008B7259" w:rsidRPr="001E0B13">
        <w:rPr>
          <w:bCs/>
          <w:color w:val="auto"/>
          <w:sz w:val="22"/>
          <w:lang w:eastAsia="en-US"/>
        </w:rPr>
        <w:t>.</w:t>
      </w:r>
      <w:r w:rsidRPr="001E0B13">
        <w:rPr>
          <w:bCs/>
          <w:color w:val="auto"/>
          <w:sz w:val="22"/>
          <w:lang w:eastAsia="en-US"/>
        </w:rPr>
        <w:t xml:space="preserve"> Weight-to-weight conversion factors for marine benthic macroinvertebrates. </w:t>
      </w:r>
      <w:r w:rsidRPr="001E0B13">
        <w:rPr>
          <w:bCs/>
          <w:i/>
          <w:color w:val="auto"/>
          <w:sz w:val="22"/>
          <w:lang w:eastAsia="en-US"/>
        </w:rPr>
        <w:t>Marine Ecology Progress Series</w:t>
      </w:r>
      <w:r w:rsidRPr="001E0B13">
        <w:rPr>
          <w:bCs/>
          <w:color w:val="auto"/>
          <w:sz w:val="22"/>
          <w:lang w:eastAsia="en-US"/>
        </w:rPr>
        <w:t xml:space="preserve">, </w:t>
      </w:r>
      <w:r w:rsidRPr="001E0B13">
        <w:rPr>
          <w:b/>
          <w:bCs/>
          <w:color w:val="auto"/>
          <w:sz w:val="22"/>
          <w:lang w:eastAsia="en-US"/>
        </w:rPr>
        <w:t>163</w:t>
      </w:r>
      <w:r w:rsidRPr="001E0B13">
        <w:rPr>
          <w:bCs/>
          <w:color w:val="auto"/>
          <w:sz w:val="22"/>
          <w:lang w:eastAsia="en-US"/>
        </w:rPr>
        <w:t>, 245-251.</w:t>
      </w:r>
    </w:p>
    <w:p w:rsidR="00462D8A" w:rsidRPr="001E0B13" w:rsidRDefault="00462D8A" w:rsidP="00462D8A">
      <w:pPr>
        <w:autoSpaceDE w:val="0"/>
        <w:autoSpaceDN w:val="0"/>
        <w:adjustRightInd w:val="0"/>
        <w:spacing w:after="0" w:line="240" w:lineRule="auto"/>
        <w:rPr>
          <w:color w:val="auto"/>
          <w:sz w:val="22"/>
          <w:lang w:eastAsia="en-US"/>
        </w:rPr>
      </w:pPr>
    </w:p>
    <w:p w:rsidR="00462D8A" w:rsidRPr="001E0B13" w:rsidRDefault="00462D8A" w:rsidP="00462D8A">
      <w:pPr>
        <w:spacing w:after="0" w:line="240" w:lineRule="auto"/>
        <w:rPr>
          <w:i/>
          <w:iCs/>
          <w:color w:val="auto"/>
          <w:sz w:val="22"/>
          <w:lang w:eastAsia="en-US"/>
        </w:rPr>
      </w:pPr>
      <w:r w:rsidRPr="001E0B13">
        <w:rPr>
          <w:sz w:val="22"/>
        </w:rPr>
        <w:t xml:space="preserve">Ruardij, P. &amp; </w:t>
      </w:r>
      <w:r w:rsidR="008B7259" w:rsidRPr="001E0B13">
        <w:rPr>
          <w:sz w:val="22"/>
        </w:rPr>
        <w:t>Van Raaphorst, W. (1995). Benthic</w:t>
      </w:r>
      <w:r w:rsidRPr="001E0B13">
        <w:rPr>
          <w:sz w:val="22"/>
        </w:rPr>
        <w:t xml:space="preserve"> nutrient regeration in the ERSEM Ecosystem model of the North Sea. </w:t>
      </w:r>
      <w:r w:rsidRPr="001E0B13">
        <w:rPr>
          <w:i/>
          <w:iCs/>
          <w:color w:val="auto"/>
          <w:sz w:val="22"/>
          <w:lang w:eastAsia="en-US"/>
        </w:rPr>
        <w:t xml:space="preserve">Netherlands Journal of Sea Research </w:t>
      </w:r>
      <w:r w:rsidRPr="001E0B13">
        <w:rPr>
          <w:b/>
          <w:iCs/>
          <w:color w:val="auto"/>
          <w:sz w:val="22"/>
          <w:lang w:eastAsia="en-US"/>
        </w:rPr>
        <w:t xml:space="preserve">33 </w:t>
      </w:r>
      <w:r w:rsidRPr="001E0B13">
        <w:rPr>
          <w:iCs/>
          <w:color w:val="auto"/>
          <w:sz w:val="22"/>
          <w:lang w:eastAsia="en-US"/>
        </w:rPr>
        <w:t>(3/4), 453-483.</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rPr>
          <w:color w:val="auto"/>
          <w:sz w:val="22"/>
        </w:rPr>
      </w:pPr>
      <w:r w:rsidRPr="001E0B13">
        <w:rPr>
          <w:color w:val="auto"/>
          <w:sz w:val="22"/>
          <w:lang w:eastAsia="en-US"/>
        </w:rPr>
        <w:t>Ryan, C., Leaper, R., Evans, P.G.H., Dyke, K., Robinson, K.P., Haskins, G.N., Calderan, S., van Geel, N., Harries, O., Froud, K., Brownlow, A. &amp; Jack, A. (2016)</w:t>
      </w:r>
      <w:r w:rsidR="008B7259" w:rsidRPr="001E0B13">
        <w:rPr>
          <w:color w:val="auto"/>
          <w:sz w:val="22"/>
          <w:lang w:eastAsia="en-US"/>
        </w:rPr>
        <w:t>. Entan</w:t>
      </w:r>
      <w:r w:rsidRPr="001E0B13">
        <w:rPr>
          <w:color w:val="auto"/>
          <w:sz w:val="22"/>
          <w:lang w:eastAsia="en-US"/>
        </w:rPr>
        <w:t xml:space="preserve">glement: An emerging threat to Humpback Whales in Scottish waters. </w:t>
      </w:r>
      <w:r w:rsidRPr="001E0B13">
        <w:rPr>
          <w:i/>
          <w:color w:val="auto"/>
          <w:sz w:val="22"/>
        </w:rPr>
        <w:t>International Whaling Commission</w:t>
      </w:r>
      <w:r w:rsidRPr="001E0B13">
        <w:rPr>
          <w:color w:val="auto"/>
          <w:sz w:val="22"/>
        </w:rPr>
        <w:t xml:space="preserve"> SC/66b/HIM/01, 12pp.</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rPr>
          <w:rFonts w:eastAsiaTheme="minorHAnsi"/>
          <w:color w:val="auto"/>
          <w:sz w:val="22"/>
          <w:lang w:eastAsia="en-US"/>
        </w:rPr>
      </w:pPr>
      <w:r w:rsidRPr="001E0B13">
        <w:rPr>
          <w:rFonts w:eastAsiaTheme="minorHAnsi"/>
          <w:bCs/>
          <w:color w:val="auto"/>
          <w:sz w:val="22"/>
          <w:lang w:eastAsia="en-US"/>
        </w:rPr>
        <w:t>Scientific, Technical and Economic Committee for Fisheries (STECF) (2014)</w:t>
      </w:r>
      <w:r w:rsidR="008B7259" w:rsidRPr="001E0B13">
        <w:rPr>
          <w:rFonts w:eastAsiaTheme="minorHAnsi"/>
          <w:bCs/>
          <w:color w:val="auto"/>
          <w:sz w:val="22"/>
          <w:lang w:eastAsia="en-US"/>
        </w:rPr>
        <w:t>.</w:t>
      </w:r>
      <w:r w:rsidRPr="001E0B13">
        <w:rPr>
          <w:rFonts w:eastAsiaTheme="minorHAnsi"/>
          <w:bCs/>
          <w:color w:val="auto"/>
          <w:sz w:val="22"/>
          <w:lang w:eastAsia="en-US"/>
        </w:rPr>
        <w:t xml:space="preserve"> Evaluation of Fishing Effort Regimes in European Water – Part 2 (STECF-14-20). Holmes, S. (Ed). </w:t>
      </w:r>
      <w:r w:rsidRPr="001E0B13">
        <w:rPr>
          <w:rFonts w:eastAsiaTheme="minorHAnsi"/>
          <w:bCs/>
          <w:i/>
          <w:color w:val="auto"/>
          <w:sz w:val="22"/>
          <w:lang w:eastAsia="en-US"/>
        </w:rPr>
        <w:t>Publications Office of the European Union</w:t>
      </w:r>
      <w:r w:rsidRPr="001E0B13">
        <w:rPr>
          <w:rFonts w:eastAsiaTheme="minorHAnsi"/>
          <w:bCs/>
          <w:color w:val="auto"/>
          <w:sz w:val="22"/>
          <w:lang w:eastAsia="en-US"/>
        </w:rPr>
        <w:t>, Luxembourg, EUR 27027 EN, JRC 93183. 844pp</w:t>
      </w:r>
      <w:r w:rsidRPr="001E0B13">
        <w:rPr>
          <w:rFonts w:eastAsiaTheme="minorHAnsi"/>
          <w:b/>
          <w:bCs/>
          <w:color w:val="auto"/>
          <w:sz w:val="22"/>
          <w:lang w:eastAsia="en-US"/>
        </w:rPr>
        <w:t>.</w:t>
      </w:r>
    </w:p>
    <w:p w:rsidR="00462D8A" w:rsidRPr="001E0B13" w:rsidRDefault="00462D8A" w:rsidP="00462D8A">
      <w:pPr>
        <w:autoSpaceDE w:val="0"/>
        <w:autoSpaceDN w:val="0"/>
        <w:adjustRightInd w:val="0"/>
        <w:spacing w:after="0" w:line="240" w:lineRule="auto"/>
        <w:rPr>
          <w:rFonts w:eastAsia="AdvOT573e0ae2"/>
          <w:color w:val="auto"/>
          <w:sz w:val="22"/>
          <w:lang w:eastAsia="en-US"/>
        </w:rPr>
      </w:pPr>
    </w:p>
    <w:p w:rsidR="00462D8A" w:rsidRPr="001E0B13" w:rsidRDefault="00462D8A" w:rsidP="00462D8A">
      <w:pPr>
        <w:autoSpaceDE w:val="0"/>
        <w:autoSpaceDN w:val="0"/>
        <w:adjustRightInd w:val="0"/>
        <w:spacing w:after="0" w:line="240" w:lineRule="auto"/>
        <w:rPr>
          <w:rFonts w:eastAsiaTheme="minorHAnsi"/>
          <w:bCs/>
          <w:color w:val="auto"/>
          <w:sz w:val="22"/>
          <w:lang w:eastAsia="en-US"/>
        </w:rPr>
      </w:pPr>
      <w:r w:rsidRPr="001E0B13">
        <w:rPr>
          <w:sz w:val="22"/>
        </w:rPr>
        <w:t>Sea Mammal Research Unit (SMRU) &amp; Marine Scotland (2017)</w:t>
      </w:r>
      <w:r w:rsidR="008B7259" w:rsidRPr="001E0B13">
        <w:rPr>
          <w:sz w:val="22"/>
        </w:rPr>
        <w:t>. Estimated at-sea d</w:t>
      </w:r>
      <w:r w:rsidRPr="001E0B13">
        <w:rPr>
          <w:sz w:val="22"/>
        </w:rPr>
        <w:t>istribution of Grey and Harbour Seals - updated maps 2017. doi: 10.7489/2029-1, https://data.marine.gov.scot/dataset/estimated-sea-distribution-grey-and-harbour-seals-updated-maps-2017</w:t>
      </w:r>
    </w:p>
    <w:p w:rsidR="00462D8A" w:rsidRPr="001E0B13" w:rsidRDefault="00462D8A" w:rsidP="00462D8A">
      <w:pPr>
        <w:autoSpaceDE w:val="0"/>
        <w:autoSpaceDN w:val="0"/>
        <w:adjustRightInd w:val="0"/>
        <w:spacing w:after="0" w:line="240" w:lineRule="auto"/>
        <w:rPr>
          <w:rFonts w:eastAsiaTheme="minorHAnsi"/>
          <w:bCs/>
          <w:color w:val="auto"/>
          <w:sz w:val="22"/>
          <w:lang w:eastAsia="en-US"/>
        </w:rPr>
      </w:pPr>
    </w:p>
    <w:p w:rsidR="00462D8A" w:rsidRPr="001E0B13" w:rsidRDefault="008B7259" w:rsidP="00462D8A">
      <w:pPr>
        <w:autoSpaceDE w:val="0"/>
        <w:autoSpaceDN w:val="0"/>
        <w:adjustRightInd w:val="0"/>
        <w:spacing w:after="0" w:line="240" w:lineRule="auto"/>
        <w:rPr>
          <w:color w:val="auto"/>
          <w:sz w:val="22"/>
        </w:rPr>
      </w:pPr>
      <w:r w:rsidRPr="001E0B13">
        <w:rPr>
          <w:rFonts w:eastAsiaTheme="minorHAnsi"/>
          <w:bCs/>
          <w:color w:val="auto"/>
          <w:sz w:val="22"/>
          <w:lang w:eastAsia="en-US"/>
        </w:rPr>
        <w:t xml:space="preserve">Serpetti, N. (2012). </w:t>
      </w:r>
      <w:r w:rsidR="00462D8A" w:rsidRPr="001E0B13">
        <w:rPr>
          <w:rFonts w:eastAsiaTheme="minorHAnsi"/>
          <w:bCs/>
          <w:color w:val="auto"/>
          <w:sz w:val="22"/>
          <w:lang w:eastAsia="en-US"/>
        </w:rPr>
        <w:t>Modelling and mapping the physical and biogeochemical properties of sediments on the North Sea coastal waters</w:t>
      </w:r>
      <w:r w:rsidR="00462D8A" w:rsidRPr="001E0B13">
        <w:rPr>
          <w:color w:val="auto"/>
          <w:sz w:val="22"/>
        </w:rPr>
        <w:t xml:space="preserve">. </w:t>
      </w:r>
      <w:r w:rsidR="00462D8A" w:rsidRPr="001E0B13">
        <w:rPr>
          <w:i/>
          <w:color w:val="auto"/>
          <w:sz w:val="22"/>
        </w:rPr>
        <w:t>PhD Thesis, University of Aberdeen</w:t>
      </w:r>
      <w:r w:rsidR="00462D8A" w:rsidRPr="001E0B13">
        <w:rPr>
          <w:color w:val="auto"/>
          <w:sz w:val="22"/>
        </w:rPr>
        <w:t>. 249pp.</w:t>
      </w:r>
    </w:p>
    <w:p w:rsidR="00462D8A" w:rsidRPr="001E0B13" w:rsidRDefault="00462D8A" w:rsidP="00462D8A">
      <w:pPr>
        <w:widowControl w:val="0"/>
        <w:spacing w:after="0" w:line="240" w:lineRule="auto"/>
        <w:rPr>
          <w:color w:val="auto"/>
          <w:sz w:val="22"/>
        </w:rPr>
      </w:pPr>
    </w:p>
    <w:p w:rsidR="00462D8A" w:rsidRPr="001E0B13" w:rsidRDefault="00462D8A" w:rsidP="00462D8A">
      <w:pPr>
        <w:widowControl w:val="0"/>
        <w:spacing w:after="0" w:line="240" w:lineRule="auto"/>
        <w:rPr>
          <w:bCs/>
          <w:color w:val="auto"/>
          <w:sz w:val="22"/>
        </w:rPr>
      </w:pPr>
      <w:r w:rsidRPr="001E0B13">
        <w:rPr>
          <w:color w:val="auto"/>
          <w:sz w:val="22"/>
        </w:rPr>
        <w:t>Serpetti, N.,</w:t>
      </w:r>
      <w:r w:rsidRPr="001E0B13">
        <w:rPr>
          <w:color w:val="auto"/>
          <w:sz w:val="22"/>
          <w:vertAlign w:val="superscript"/>
        </w:rPr>
        <w:t xml:space="preserve"> </w:t>
      </w:r>
      <w:r w:rsidRPr="001E0B13">
        <w:rPr>
          <w:color w:val="auto"/>
          <w:sz w:val="22"/>
        </w:rPr>
        <w:t xml:space="preserve">Heath, M., Rose, M. &amp; Witte, U. </w:t>
      </w:r>
      <w:r w:rsidRPr="001E0B13">
        <w:rPr>
          <w:bCs/>
          <w:color w:val="auto"/>
          <w:sz w:val="22"/>
        </w:rPr>
        <w:t>(2012)</w:t>
      </w:r>
      <w:r w:rsidR="008B7259" w:rsidRPr="001E0B13">
        <w:rPr>
          <w:bCs/>
          <w:color w:val="auto"/>
          <w:sz w:val="22"/>
        </w:rPr>
        <w:t>.</w:t>
      </w:r>
      <w:r w:rsidRPr="001E0B13">
        <w:rPr>
          <w:bCs/>
          <w:color w:val="auto"/>
          <w:sz w:val="22"/>
        </w:rPr>
        <w:t xml:space="preserve"> </w:t>
      </w:r>
      <w:r w:rsidRPr="001E0B13">
        <w:rPr>
          <w:color w:val="auto"/>
          <w:sz w:val="22"/>
        </w:rPr>
        <w:t>Mapping organic matter in seabed sediments off the north-east coast of Scotland (UK) from acoustic reflectance data</w:t>
      </w:r>
      <w:r w:rsidRPr="001E0B13">
        <w:rPr>
          <w:bCs/>
          <w:color w:val="auto"/>
          <w:sz w:val="22"/>
        </w:rPr>
        <w:t xml:space="preserve">. </w:t>
      </w:r>
      <w:r w:rsidRPr="001E0B13">
        <w:rPr>
          <w:bCs/>
          <w:i/>
          <w:color w:val="auto"/>
          <w:sz w:val="22"/>
        </w:rPr>
        <w:t>Hydrobiologia</w:t>
      </w:r>
      <w:r w:rsidRPr="001E0B13">
        <w:rPr>
          <w:bCs/>
          <w:color w:val="auto"/>
          <w:sz w:val="22"/>
        </w:rPr>
        <w:t xml:space="preserve">, </w:t>
      </w:r>
      <w:r w:rsidRPr="001E0B13">
        <w:rPr>
          <w:b/>
          <w:bCs/>
          <w:color w:val="auto"/>
          <w:sz w:val="22"/>
        </w:rPr>
        <w:t>680</w:t>
      </w:r>
      <w:r w:rsidRPr="001E0B13">
        <w:rPr>
          <w:bCs/>
          <w:color w:val="auto"/>
          <w:sz w:val="22"/>
        </w:rPr>
        <w:t>, 265–284.</w:t>
      </w:r>
    </w:p>
    <w:p w:rsidR="00462D8A" w:rsidRPr="001E0B13" w:rsidRDefault="00462D8A" w:rsidP="00462D8A">
      <w:pPr>
        <w:widowControl w:val="0"/>
        <w:spacing w:after="0" w:line="240" w:lineRule="auto"/>
        <w:rPr>
          <w:bCs/>
          <w:color w:val="auto"/>
          <w:sz w:val="22"/>
        </w:rPr>
      </w:pPr>
    </w:p>
    <w:p w:rsidR="00462D8A" w:rsidRPr="001E0B13" w:rsidRDefault="00462D8A" w:rsidP="00462D8A">
      <w:pPr>
        <w:widowControl w:val="0"/>
        <w:spacing w:after="0" w:line="240" w:lineRule="auto"/>
        <w:rPr>
          <w:color w:val="auto"/>
          <w:sz w:val="22"/>
        </w:rPr>
      </w:pPr>
      <w:r w:rsidRPr="001E0B13">
        <w:rPr>
          <w:color w:val="auto"/>
          <w:sz w:val="22"/>
        </w:rPr>
        <w:t>Serpetti, N., Witte, U. &amp; Heath, M. (2016)</w:t>
      </w:r>
      <w:r w:rsidR="008B7259" w:rsidRPr="001E0B13">
        <w:rPr>
          <w:color w:val="auto"/>
          <w:sz w:val="22"/>
        </w:rPr>
        <w:t>.</w:t>
      </w:r>
      <w:r w:rsidRPr="001E0B13">
        <w:rPr>
          <w:color w:val="auto"/>
          <w:sz w:val="22"/>
        </w:rPr>
        <w:t xml:space="preserve"> Statistical modelling of variability in sediment-water nutrient and oxygen fluxes</w:t>
      </w:r>
      <w:r w:rsidRPr="001E0B13">
        <w:rPr>
          <w:i/>
          <w:color w:val="auto"/>
          <w:sz w:val="22"/>
        </w:rPr>
        <w:t>. Frontiers in Earth Science</w:t>
      </w:r>
      <w:r w:rsidRPr="001E0B13">
        <w:rPr>
          <w:color w:val="auto"/>
          <w:sz w:val="22"/>
        </w:rPr>
        <w:t xml:space="preserve">, </w:t>
      </w:r>
      <w:r w:rsidRPr="001E0B13">
        <w:rPr>
          <w:b/>
          <w:color w:val="auto"/>
          <w:sz w:val="22"/>
        </w:rPr>
        <w:t>4</w:t>
      </w:r>
      <w:r w:rsidRPr="001E0B13">
        <w:rPr>
          <w:color w:val="auto"/>
          <w:sz w:val="22"/>
        </w:rPr>
        <w:t>, 65, 17pp. 08 June 2016. doi: 10.3389/feart.2016.00065</w:t>
      </w:r>
    </w:p>
    <w:p w:rsidR="00462D8A" w:rsidRPr="001E0B13" w:rsidRDefault="00462D8A" w:rsidP="00462D8A">
      <w:pPr>
        <w:widowControl w:val="0"/>
        <w:spacing w:after="0" w:line="240" w:lineRule="auto"/>
        <w:rPr>
          <w:color w:val="auto"/>
          <w:sz w:val="22"/>
        </w:rPr>
      </w:pPr>
    </w:p>
    <w:p w:rsidR="00462D8A" w:rsidRPr="001E0B13" w:rsidRDefault="00462D8A" w:rsidP="00462D8A">
      <w:pPr>
        <w:spacing w:after="0" w:line="240" w:lineRule="auto"/>
        <w:rPr>
          <w:sz w:val="22"/>
        </w:rPr>
      </w:pPr>
      <w:r w:rsidRPr="001E0B13">
        <w:rPr>
          <w:sz w:val="22"/>
        </w:rPr>
        <w:t>Simpson, D., Fagerli, H.J., Jonson, J.E., Tsyro, S., Wind, P. &amp; Tuovinen, J.-P. (2003)</w:t>
      </w:r>
      <w:r w:rsidR="008B7259" w:rsidRPr="001E0B13">
        <w:rPr>
          <w:sz w:val="22"/>
        </w:rPr>
        <w:t>.</w:t>
      </w:r>
      <w:r w:rsidRPr="001E0B13">
        <w:rPr>
          <w:sz w:val="22"/>
        </w:rPr>
        <w:t xml:space="preserve"> Transboundary Acidification, Eutrophication and Ground Level Ozone in Europe. EMEP Status Report 1/2003 PART I Unified EMEP Model Description., </w:t>
      </w:r>
      <w:r w:rsidRPr="001E0B13">
        <w:rPr>
          <w:i/>
          <w:sz w:val="22"/>
        </w:rPr>
        <w:t>Norwegian Meteorological Institute</w:t>
      </w:r>
      <w:r w:rsidRPr="001E0B13">
        <w:rPr>
          <w:sz w:val="22"/>
        </w:rPr>
        <w:t xml:space="preserve">, </w:t>
      </w:r>
      <w:r w:rsidRPr="001E0B13">
        <w:rPr>
          <w:i/>
          <w:sz w:val="22"/>
        </w:rPr>
        <w:t>Oslo, Norway</w:t>
      </w:r>
      <w:r w:rsidRPr="001E0B13">
        <w:rPr>
          <w:sz w:val="22"/>
        </w:rPr>
        <w:t>. 104pp.</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contextualSpacing/>
        <w:mirrorIndents/>
        <w:rPr>
          <w:rFonts w:eastAsiaTheme="minorHAnsi"/>
          <w:color w:val="auto"/>
          <w:sz w:val="22"/>
          <w:lang w:eastAsia="en-US"/>
        </w:rPr>
      </w:pPr>
      <w:r w:rsidRPr="001E0B13">
        <w:rPr>
          <w:rFonts w:eastAsiaTheme="minorHAnsi"/>
          <w:color w:val="auto"/>
          <w:sz w:val="22"/>
          <w:lang w:eastAsia="en-US"/>
        </w:rPr>
        <w:t>Sjøtun, K., Fredriksen, S. &amp; Rueness, J. (1996)</w:t>
      </w:r>
      <w:r w:rsidR="008B7259" w:rsidRPr="001E0B13">
        <w:rPr>
          <w:rFonts w:eastAsiaTheme="minorHAnsi"/>
          <w:color w:val="auto"/>
          <w:sz w:val="22"/>
          <w:lang w:eastAsia="en-US"/>
        </w:rPr>
        <w:t>.</w:t>
      </w:r>
      <w:r w:rsidRPr="001E0B13">
        <w:rPr>
          <w:rFonts w:eastAsiaTheme="minorHAnsi"/>
          <w:color w:val="auto"/>
          <w:sz w:val="22"/>
          <w:lang w:eastAsia="en-US"/>
        </w:rPr>
        <w:t xml:space="preserve"> Seasonal growth and carbon and nitrogen content in canopy and first-year plants of </w:t>
      </w:r>
      <w:r w:rsidRPr="001E0B13">
        <w:rPr>
          <w:rFonts w:eastAsiaTheme="minorHAnsi"/>
          <w:i/>
          <w:color w:val="auto"/>
          <w:sz w:val="22"/>
          <w:lang w:eastAsia="en-US"/>
        </w:rPr>
        <w:t>Laminaria hyperborea</w:t>
      </w:r>
      <w:r w:rsidRPr="001E0B13">
        <w:rPr>
          <w:rFonts w:eastAsiaTheme="minorHAnsi"/>
          <w:color w:val="auto"/>
          <w:sz w:val="22"/>
          <w:lang w:eastAsia="en-US"/>
        </w:rPr>
        <w:t xml:space="preserve"> (Laminariales, Phaeophyceae). </w:t>
      </w:r>
      <w:r w:rsidRPr="001E0B13">
        <w:rPr>
          <w:rFonts w:eastAsiaTheme="minorHAnsi"/>
          <w:i/>
          <w:color w:val="auto"/>
          <w:sz w:val="22"/>
          <w:lang w:eastAsia="en-US"/>
        </w:rPr>
        <w:t>Phycologia,</w:t>
      </w:r>
      <w:r w:rsidRPr="001E0B13">
        <w:rPr>
          <w:rFonts w:eastAsiaTheme="minorHAnsi"/>
          <w:color w:val="auto"/>
          <w:sz w:val="22"/>
          <w:lang w:eastAsia="en-US"/>
        </w:rPr>
        <w:t xml:space="preserve"> </w:t>
      </w:r>
      <w:r w:rsidRPr="001E0B13">
        <w:rPr>
          <w:rFonts w:eastAsiaTheme="minorHAnsi"/>
          <w:b/>
          <w:color w:val="auto"/>
          <w:sz w:val="22"/>
          <w:lang w:eastAsia="en-US"/>
        </w:rPr>
        <w:t>35</w:t>
      </w:r>
      <w:r w:rsidRPr="001E0B13">
        <w:rPr>
          <w:rFonts w:eastAsiaTheme="minorHAnsi"/>
          <w:color w:val="auto"/>
          <w:sz w:val="22"/>
          <w:lang w:eastAsia="en-US"/>
        </w:rPr>
        <w:t>, 1-8.</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sz w:val="22"/>
        </w:rPr>
      </w:pPr>
      <w:r w:rsidRPr="001E0B13">
        <w:rPr>
          <w:sz w:val="22"/>
        </w:rPr>
        <w:t xml:space="preserve">Skogen, M.D. &amp; Moll, A., </w:t>
      </w:r>
      <w:r w:rsidR="008B7259" w:rsidRPr="001E0B13">
        <w:rPr>
          <w:sz w:val="22"/>
        </w:rPr>
        <w:t>(</w:t>
      </w:r>
      <w:r w:rsidRPr="001E0B13">
        <w:rPr>
          <w:sz w:val="22"/>
        </w:rPr>
        <w:t>2005</w:t>
      </w:r>
      <w:r w:rsidR="008B7259" w:rsidRPr="001E0B13">
        <w:rPr>
          <w:sz w:val="22"/>
        </w:rPr>
        <w:t>).</w:t>
      </w:r>
      <w:r w:rsidRPr="001E0B13">
        <w:rPr>
          <w:sz w:val="22"/>
        </w:rPr>
        <w:t xml:space="preserve"> Importance of ocean circulation in ecological modelling: An example from the North Sea. </w:t>
      </w:r>
      <w:r w:rsidRPr="001E0B13">
        <w:rPr>
          <w:i/>
          <w:sz w:val="22"/>
        </w:rPr>
        <w:t>Journal of Marine Systems,</w:t>
      </w:r>
      <w:r w:rsidRPr="001E0B13">
        <w:rPr>
          <w:sz w:val="22"/>
        </w:rPr>
        <w:t xml:space="preserve"> </w:t>
      </w:r>
      <w:r w:rsidRPr="001E0B13">
        <w:rPr>
          <w:b/>
          <w:sz w:val="22"/>
        </w:rPr>
        <w:t>57</w:t>
      </w:r>
      <w:r w:rsidRPr="001E0B13">
        <w:rPr>
          <w:sz w:val="22"/>
        </w:rPr>
        <w:t>, 289-300.</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rPr>
          <w:sz w:val="22"/>
        </w:rPr>
      </w:pPr>
      <w:r w:rsidRPr="001E0B13">
        <w:rPr>
          <w:iCs/>
          <w:color w:val="auto"/>
          <w:sz w:val="22"/>
          <w:lang w:eastAsia="en-US"/>
        </w:rPr>
        <w:t>Soetaert, K. &amp;</w:t>
      </w:r>
      <w:r w:rsidRPr="001E0B13">
        <w:rPr>
          <w:color w:val="auto"/>
          <w:sz w:val="22"/>
          <w:lang w:eastAsia="en-US"/>
        </w:rPr>
        <w:t xml:space="preserve"> </w:t>
      </w:r>
      <w:r w:rsidR="00C05C4D">
        <w:rPr>
          <w:color w:val="auto"/>
          <w:sz w:val="22"/>
          <w:lang w:eastAsia="en-US"/>
        </w:rPr>
        <w:t>K</w:t>
      </w:r>
      <w:r w:rsidRPr="001E0B13">
        <w:rPr>
          <w:iCs/>
          <w:color w:val="auto"/>
          <w:sz w:val="22"/>
          <w:lang w:eastAsia="en-US"/>
        </w:rPr>
        <w:t>ones, J.K.</w:t>
      </w:r>
      <w:r w:rsidRPr="001E0B13">
        <w:rPr>
          <w:color w:val="auto"/>
          <w:sz w:val="22"/>
          <w:lang w:eastAsia="en-US"/>
        </w:rPr>
        <w:t xml:space="preserve"> (2014). Package </w:t>
      </w:r>
      <w:r w:rsidRPr="001E0B13">
        <w:rPr>
          <w:b/>
          <w:color w:val="auto"/>
          <w:sz w:val="22"/>
          <w:lang w:eastAsia="en-US"/>
        </w:rPr>
        <w:t>NetIndices</w:t>
      </w:r>
      <w:r w:rsidRPr="001E0B13">
        <w:rPr>
          <w:color w:val="auto"/>
          <w:sz w:val="22"/>
          <w:lang w:eastAsia="en-US"/>
        </w:rPr>
        <w:t>, network indices and food web descriptors in R. (https://cran.r-roject.org/web/packages/NetIndices/vignettes/NetIndices.pdf)</w:t>
      </w:r>
    </w:p>
    <w:p w:rsidR="00462D8A" w:rsidRPr="001E0B13" w:rsidRDefault="00462D8A" w:rsidP="00462D8A">
      <w:pPr>
        <w:autoSpaceDE w:val="0"/>
        <w:autoSpaceDN w:val="0"/>
        <w:adjustRightInd w:val="0"/>
        <w:spacing w:after="0" w:line="240" w:lineRule="auto"/>
        <w:rPr>
          <w:color w:val="auto"/>
          <w:sz w:val="22"/>
          <w:lang w:eastAsia="en-US"/>
        </w:rPr>
      </w:pPr>
    </w:p>
    <w:p w:rsidR="00462D8A" w:rsidRPr="001E0B13" w:rsidRDefault="00462D8A" w:rsidP="00462D8A">
      <w:pPr>
        <w:autoSpaceDE w:val="0"/>
        <w:autoSpaceDN w:val="0"/>
        <w:adjustRightInd w:val="0"/>
        <w:spacing w:after="0" w:line="240" w:lineRule="auto"/>
        <w:rPr>
          <w:color w:val="auto"/>
          <w:sz w:val="22"/>
          <w:lang w:eastAsia="en-US"/>
        </w:rPr>
      </w:pPr>
      <w:r w:rsidRPr="001E0B13">
        <w:rPr>
          <w:color w:val="auto"/>
          <w:sz w:val="22"/>
          <w:lang w:eastAsia="en-US"/>
        </w:rPr>
        <w:t>Stephens, D. &amp; Diesing, M. (2015)</w:t>
      </w:r>
      <w:r w:rsidR="008B7259" w:rsidRPr="001E0B13">
        <w:rPr>
          <w:color w:val="auto"/>
          <w:sz w:val="22"/>
          <w:lang w:eastAsia="en-US"/>
        </w:rPr>
        <w:t>.</w:t>
      </w:r>
      <w:r w:rsidRPr="001E0B13">
        <w:rPr>
          <w:color w:val="auto"/>
          <w:sz w:val="22"/>
          <w:lang w:eastAsia="en-US"/>
        </w:rPr>
        <w:t xml:space="preserve"> Towards quantitative spatial models of seabed sediment composition, </w:t>
      </w:r>
      <w:r w:rsidRPr="001E0B13">
        <w:rPr>
          <w:i/>
          <w:color w:val="auto"/>
          <w:sz w:val="22"/>
          <w:lang w:eastAsia="en-US"/>
        </w:rPr>
        <w:t>PLoS ONE</w:t>
      </w:r>
      <w:r w:rsidRPr="001E0B13">
        <w:rPr>
          <w:color w:val="auto"/>
          <w:sz w:val="22"/>
          <w:lang w:eastAsia="en-US"/>
        </w:rPr>
        <w:t>, p. e0142502, doi:10.1371/journal.pone.0142502.</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sz w:val="22"/>
        </w:rPr>
      </w:pPr>
      <w:r w:rsidRPr="001E0B13">
        <w:rPr>
          <w:sz w:val="22"/>
        </w:rPr>
        <w:t>Tarrasón, L. (2003)</w:t>
      </w:r>
      <w:r w:rsidR="008B7259" w:rsidRPr="001E0B13">
        <w:rPr>
          <w:sz w:val="22"/>
        </w:rPr>
        <w:t>.</w:t>
      </w:r>
      <w:r w:rsidRPr="001E0B13">
        <w:rPr>
          <w:sz w:val="22"/>
        </w:rPr>
        <w:t xml:space="preserve"> Transboundary Acidification, Eutrophication and Ground Level Ozone in Europe. EMEP Status Report 1/2003 Part II, Unified EMEP Model Performance. </w:t>
      </w:r>
      <w:r w:rsidRPr="001E0B13">
        <w:rPr>
          <w:i/>
          <w:sz w:val="22"/>
        </w:rPr>
        <w:t>Norwegian Meteorological Institute, Oslo, Norway</w:t>
      </w:r>
      <w:r w:rsidRPr="001E0B13">
        <w:rPr>
          <w:sz w:val="22"/>
        </w:rPr>
        <w:t>. 170pp</w:t>
      </w:r>
    </w:p>
    <w:p w:rsidR="00462D8A" w:rsidRPr="001E0B13" w:rsidRDefault="00462D8A" w:rsidP="00462D8A">
      <w:pPr>
        <w:spacing w:after="0" w:line="240" w:lineRule="auto"/>
        <w:rPr>
          <w:sz w:val="22"/>
        </w:rPr>
      </w:pPr>
    </w:p>
    <w:p w:rsidR="00462D8A" w:rsidRPr="001E0B13" w:rsidRDefault="00462D8A" w:rsidP="00462D8A">
      <w:pPr>
        <w:spacing w:after="0" w:line="240" w:lineRule="auto"/>
        <w:rPr>
          <w:sz w:val="22"/>
        </w:rPr>
      </w:pPr>
      <w:r w:rsidRPr="001E0B13">
        <w:rPr>
          <w:sz w:val="22"/>
        </w:rPr>
        <w:t>Tasker, M. L., Camphuysen, C. J., Cooper, J., Garthe, S., Montevecchi, W. A., andBlaber, S. J. M. (2000)</w:t>
      </w:r>
      <w:r w:rsidR="008B7259" w:rsidRPr="001E0B13">
        <w:rPr>
          <w:sz w:val="22"/>
        </w:rPr>
        <w:t>.</w:t>
      </w:r>
      <w:r w:rsidRPr="001E0B13">
        <w:rPr>
          <w:sz w:val="22"/>
        </w:rPr>
        <w:t xml:space="preserve"> The impacts of fishing on marine birds. </w:t>
      </w:r>
      <w:r w:rsidRPr="001E0B13">
        <w:rPr>
          <w:i/>
          <w:sz w:val="22"/>
        </w:rPr>
        <w:t>ICES Journal of Marine Science</w:t>
      </w:r>
      <w:r w:rsidRPr="001E0B13">
        <w:rPr>
          <w:sz w:val="22"/>
        </w:rPr>
        <w:t xml:space="preserve">, </w:t>
      </w:r>
      <w:r w:rsidRPr="001E0B13">
        <w:rPr>
          <w:b/>
          <w:sz w:val="22"/>
        </w:rPr>
        <w:t>57</w:t>
      </w:r>
      <w:r w:rsidRPr="001E0B13">
        <w:rPr>
          <w:sz w:val="22"/>
        </w:rPr>
        <w:t>, 531–547.</w:t>
      </w:r>
    </w:p>
    <w:p w:rsidR="00462D8A" w:rsidRPr="001E0B13" w:rsidRDefault="00462D8A" w:rsidP="00462D8A">
      <w:pPr>
        <w:spacing w:after="0" w:line="240" w:lineRule="auto"/>
        <w:rPr>
          <w:sz w:val="22"/>
        </w:rPr>
      </w:pPr>
    </w:p>
    <w:p w:rsidR="00462D8A" w:rsidRPr="001E0B13" w:rsidRDefault="00462D8A" w:rsidP="00462D8A">
      <w:pPr>
        <w:spacing w:after="0" w:line="240" w:lineRule="auto"/>
        <w:rPr>
          <w:color w:val="auto"/>
          <w:sz w:val="22"/>
        </w:rPr>
      </w:pPr>
      <w:r w:rsidRPr="001E0B13">
        <w:rPr>
          <w:sz w:val="22"/>
        </w:rPr>
        <w:t xml:space="preserve">Taylor, J.R.E. &amp; Konarzewski, M. (1989) </w:t>
      </w:r>
      <w:r w:rsidRPr="001E0B13">
        <w:rPr>
          <w:color w:val="auto"/>
          <w:sz w:val="22"/>
          <w:lang w:eastAsia="en-US"/>
        </w:rPr>
        <w:t xml:space="preserve">On the importance of fat reserves for Little Auk </w:t>
      </w:r>
      <w:r w:rsidRPr="001E0B13">
        <w:rPr>
          <w:i/>
          <w:color w:val="auto"/>
          <w:sz w:val="22"/>
          <w:lang w:eastAsia="en-US"/>
        </w:rPr>
        <w:t>Alle alle</w:t>
      </w:r>
      <w:r w:rsidRPr="001E0B13">
        <w:rPr>
          <w:color w:val="auto"/>
          <w:sz w:val="22"/>
          <w:lang w:eastAsia="en-US"/>
        </w:rPr>
        <w:t xml:space="preserve"> chicks. </w:t>
      </w:r>
      <w:r w:rsidRPr="001E0B13">
        <w:rPr>
          <w:bCs/>
          <w:i/>
          <w:sz w:val="22"/>
        </w:rPr>
        <w:t>Oecologia</w:t>
      </w:r>
      <w:r w:rsidRPr="001E0B13">
        <w:rPr>
          <w:bCs/>
          <w:sz w:val="22"/>
        </w:rPr>
        <w:t xml:space="preserve">, </w:t>
      </w:r>
      <w:r w:rsidRPr="001E0B13">
        <w:rPr>
          <w:b/>
          <w:bCs/>
          <w:sz w:val="22"/>
        </w:rPr>
        <w:t>81</w:t>
      </w:r>
      <w:r w:rsidRPr="001E0B13">
        <w:rPr>
          <w:bCs/>
          <w:sz w:val="22"/>
        </w:rPr>
        <w:t>, 551-558.</w:t>
      </w:r>
    </w:p>
    <w:p w:rsidR="00462D8A" w:rsidRPr="001E0B13" w:rsidRDefault="00462D8A" w:rsidP="00462D8A">
      <w:pPr>
        <w:spacing w:after="0" w:line="240" w:lineRule="auto"/>
        <w:rPr>
          <w:sz w:val="22"/>
        </w:rPr>
      </w:pPr>
    </w:p>
    <w:p w:rsidR="00462D8A" w:rsidRPr="001E0B13" w:rsidRDefault="00462D8A" w:rsidP="00462D8A">
      <w:pPr>
        <w:spacing w:after="0" w:line="240" w:lineRule="auto"/>
        <w:rPr>
          <w:rFonts w:eastAsia="Times New Roman"/>
          <w:color w:val="auto"/>
          <w:sz w:val="22"/>
        </w:rPr>
      </w:pPr>
      <w:r w:rsidRPr="001E0B13">
        <w:rPr>
          <w:sz w:val="22"/>
        </w:rPr>
        <w:t>van der Kooij, J., Engelhard, G.H. &amp; Righton, D.A. (2016)</w:t>
      </w:r>
      <w:r w:rsidR="008B7259" w:rsidRPr="001E0B13">
        <w:rPr>
          <w:sz w:val="22"/>
        </w:rPr>
        <w:t>.</w:t>
      </w:r>
      <w:r w:rsidRPr="001E0B13">
        <w:rPr>
          <w:sz w:val="22"/>
        </w:rPr>
        <w:t xml:space="preserve"> Climate change and squid range expansion in the North Sea. </w:t>
      </w:r>
      <w:r w:rsidRPr="001E0B13">
        <w:rPr>
          <w:i/>
          <w:sz w:val="22"/>
        </w:rPr>
        <w:t>Journal of Biogeography</w:t>
      </w:r>
      <w:r w:rsidRPr="001E0B13">
        <w:rPr>
          <w:sz w:val="22"/>
        </w:rPr>
        <w:t xml:space="preserve">, </w:t>
      </w:r>
      <w:r w:rsidRPr="001E0B13">
        <w:rPr>
          <w:b/>
          <w:sz w:val="22"/>
        </w:rPr>
        <w:t>43</w:t>
      </w:r>
      <w:r w:rsidRPr="001E0B13">
        <w:rPr>
          <w:sz w:val="22"/>
        </w:rPr>
        <w:t>, 2285–2298.</w:t>
      </w:r>
    </w:p>
    <w:p w:rsidR="00462D8A" w:rsidRPr="001E0B13" w:rsidRDefault="00462D8A" w:rsidP="00462D8A">
      <w:pPr>
        <w:spacing w:after="0" w:line="240" w:lineRule="auto"/>
        <w:rPr>
          <w:rFonts w:eastAsia="Times New Roman"/>
          <w:color w:val="auto"/>
          <w:sz w:val="22"/>
        </w:rPr>
      </w:pPr>
    </w:p>
    <w:p w:rsidR="00462D8A" w:rsidRPr="001E0B13" w:rsidRDefault="00462D8A" w:rsidP="00462D8A">
      <w:pPr>
        <w:autoSpaceDE w:val="0"/>
        <w:autoSpaceDN w:val="0"/>
        <w:adjustRightInd w:val="0"/>
        <w:spacing w:after="0" w:line="240" w:lineRule="auto"/>
        <w:rPr>
          <w:rFonts w:eastAsiaTheme="minorHAnsi"/>
          <w:color w:val="auto"/>
          <w:sz w:val="22"/>
          <w:lang w:eastAsia="en-US"/>
        </w:rPr>
      </w:pPr>
      <w:r w:rsidRPr="001E0B13">
        <w:rPr>
          <w:rFonts w:eastAsiaTheme="minorHAnsi"/>
          <w:color w:val="auto"/>
          <w:sz w:val="22"/>
          <w:lang w:eastAsia="en-US"/>
        </w:rPr>
        <w:t>Vinther, M. (1995)</w:t>
      </w:r>
      <w:r w:rsidR="008B7259" w:rsidRPr="001E0B13">
        <w:rPr>
          <w:rFonts w:eastAsiaTheme="minorHAnsi"/>
          <w:color w:val="auto"/>
          <w:sz w:val="22"/>
          <w:lang w:eastAsia="en-US"/>
        </w:rPr>
        <w:t>.</w:t>
      </w:r>
      <w:r w:rsidRPr="001E0B13">
        <w:rPr>
          <w:rFonts w:eastAsiaTheme="minorHAnsi"/>
          <w:color w:val="auto"/>
          <w:sz w:val="22"/>
          <w:lang w:eastAsia="en-US"/>
        </w:rPr>
        <w:t xml:space="preserve"> </w:t>
      </w:r>
      <w:r w:rsidRPr="001E0B13">
        <w:rPr>
          <w:rFonts w:eastAsiaTheme="minorHAnsi"/>
          <w:i/>
          <w:iCs/>
          <w:color w:val="auto"/>
          <w:sz w:val="22"/>
          <w:lang w:eastAsia="en-US"/>
        </w:rPr>
        <w:t>Investigations on the North Sea gillnet fisheries</w:t>
      </w:r>
      <w:r w:rsidRPr="001E0B13">
        <w:rPr>
          <w:rFonts w:eastAsiaTheme="minorHAnsi"/>
          <w:color w:val="auto"/>
          <w:sz w:val="22"/>
          <w:lang w:eastAsia="en-US"/>
        </w:rPr>
        <w:t xml:space="preserve">. Definitive report of the Danish Institute for Fisheries and Marine Science. PEM/93/01. </w:t>
      </w:r>
    </w:p>
    <w:p w:rsidR="00462D8A" w:rsidRPr="001E0B13" w:rsidRDefault="00462D8A" w:rsidP="00462D8A">
      <w:pPr>
        <w:autoSpaceDE w:val="0"/>
        <w:autoSpaceDN w:val="0"/>
        <w:adjustRightInd w:val="0"/>
        <w:spacing w:after="0" w:line="240" w:lineRule="auto"/>
        <w:rPr>
          <w:rFonts w:eastAsiaTheme="minorHAnsi"/>
          <w:color w:val="auto"/>
          <w:sz w:val="22"/>
          <w:lang w:eastAsia="en-US"/>
        </w:rPr>
      </w:pPr>
    </w:p>
    <w:p w:rsidR="00462D8A" w:rsidRPr="001E0B13" w:rsidRDefault="00462D8A" w:rsidP="00462D8A">
      <w:pPr>
        <w:autoSpaceDE w:val="0"/>
        <w:autoSpaceDN w:val="0"/>
        <w:adjustRightInd w:val="0"/>
        <w:spacing w:after="0" w:line="240" w:lineRule="auto"/>
        <w:rPr>
          <w:rFonts w:eastAsiaTheme="minorHAnsi"/>
          <w:color w:val="auto"/>
          <w:sz w:val="22"/>
          <w:lang w:eastAsia="en-US"/>
        </w:rPr>
      </w:pPr>
      <w:r w:rsidRPr="001E0B13">
        <w:rPr>
          <w:rFonts w:eastAsiaTheme="minorHAnsi"/>
          <w:color w:val="auto"/>
          <w:sz w:val="22"/>
          <w:lang w:eastAsia="en-US"/>
        </w:rPr>
        <w:t>Vinther, M. (1999)</w:t>
      </w:r>
      <w:r w:rsidR="008B7259" w:rsidRPr="001E0B13">
        <w:rPr>
          <w:rFonts w:eastAsiaTheme="minorHAnsi"/>
          <w:color w:val="auto"/>
          <w:sz w:val="22"/>
          <w:lang w:eastAsia="en-US"/>
        </w:rPr>
        <w:t>.</w:t>
      </w:r>
      <w:r w:rsidRPr="001E0B13">
        <w:rPr>
          <w:rFonts w:eastAsiaTheme="minorHAnsi"/>
          <w:color w:val="auto"/>
          <w:sz w:val="22"/>
          <w:lang w:eastAsia="en-US"/>
        </w:rPr>
        <w:t xml:space="preserve"> Bycatches of harbour porpoises (</w:t>
      </w:r>
      <w:r w:rsidRPr="001E0B13">
        <w:rPr>
          <w:rFonts w:eastAsiaTheme="minorHAnsi"/>
          <w:i/>
          <w:iCs/>
          <w:color w:val="auto"/>
          <w:sz w:val="22"/>
          <w:lang w:eastAsia="en-US"/>
        </w:rPr>
        <w:t xml:space="preserve">Phocoena phocoena </w:t>
      </w:r>
      <w:r w:rsidRPr="001E0B13">
        <w:rPr>
          <w:rFonts w:eastAsiaTheme="minorHAnsi"/>
          <w:color w:val="auto"/>
          <w:sz w:val="22"/>
          <w:lang w:eastAsia="en-US"/>
        </w:rPr>
        <w:t xml:space="preserve">L.) in Danish set-net fisheries. </w:t>
      </w:r>
      <w:r w:rsidRPr="001E0B13">
        <w:rPr>
          <w:rFonts w:eastAsiaTheme="minorHAnsi"/>
          <w:i/>
          <w:iCs/>
          <w:color w:val="auto"/>
          <w:sz w:val="22"/>
          <w:lang w:eastAsia="en-US"/>
        </w:rPr>
        <w:t>Journal of Cetacean Research and Management</w:t>
      </w:r>
      <w:r w:rsidRPr="001E0B13">
        <w:rPr>
          <w:rFonts w:eastAsiaTheme="minorHAnsi"/>
          <w:color w:val="auto"/>
          <w:sz w:val="22"/>
          <w:lang w:eastAsia="en-US"/>
        </w:rPr>
        <w:t xml:space="preserve">, </w:t>
      </w:r>
      <w:r w:rsidRPr="001E0B13">
        <w:rPr>
          <w:rFonts w:eastAsiaTheme="minorHAnsi"/>
          <w:b/>
          <w:color w:val="auto"/>
          <w:sz w:val="22"/>
          <w:lang w:eastAsia="en-US"/>
        </w:rPr>
        <w:t>1</w:t>
      </w:r>
      <w:r w:rsidRPr="001E0B13">
        <w:rPr>
          <w:rFonts w:eastAsiaTheme="minorHAnsi"/>
          <w:color w:val="auto"/>
          <w:sz w:val="22"/>
          <w:lang w:eastAsia="en-US"/>
        </w:rPr>
        <w:t xml:space="preserve">, 123-135. </w:t>
      </w:r>
    </w:p>
    <w:p w:rsidR="00462D8A" w:rsidRPr="001E0B13" w:rsidRDefault="00462D8A" w:rsidP="00462D8A">
      <w:pPr>
        <w:spacing w:after="0" w:line="240" w:lineRule="auto"/>
        <w:rPr>
          <w:rFonts w:eastAsiaTheme="minorHAnsi"/>
          <w:color w:val="auto"/>
          <w:sz w:val="22"/>
          <w:lang w:eastAsia="en-US"/>
        </w:rPr>
      </w:pPr>
    </w:p>
    <w:p w:rsidR="00462D8A" w:rsidRPr="001E0B13" w:rsidRDefault="00462D8A" w:rsidP="00462D8A">
      <w:pPr>
        <w:spacing w:after="0" w:line="240" w:lineRule="auto"/>
        <w:rPr>
          <w:color w:val="auto"/>
          <w:sz w:val="22"/>
        </w:rPr>
      </w:pPr>
      <w:r w:rsidRPr="001E0B13">
        <w:rPr>
          <w:rFonts w:eastAsiaTheme="minorHAnsi"/>
          <w:color w:val="auto"/>
          <w:sz w:val="22"/>
          <w:lang w:eastAsia="en-US"/>
        </w:rPr>
        <w:t>Vinther, M. &amp; Larsen, F. (2004)</w:t>
      </w:r>
      <w:r w:rsidR="008B7259" w:rsidRPr="001E0B13">
        <w:rPr>
          <w:rFonts w:eastAsiaTheme="minorHAnsi"/>
          <w:color w:val="auto"/>
          <w:sz w:val="22"/>
          <w:lang w:eastAsia="en-US"/>
        </w:rPr>
        <w:t>.</w:t>
      </w:r>
      <w:r w:rsidRPr="001E0B13">
        <w:rPr>
          <w:rFonts w:eastAsiaTheme="minorHAnsi"/>
          <w:color w:val="auto"/>
          <w:sz w:val="22"/>
          <w:lang w:eastAsia="en-US"/>
        </w:rPr>
        <w:t xml:space="preserve"> Updated estimates of harbour porpoise (</w:t>
      </w:r>
      <w:r w:rsidRPr="001E0B13">
        <w:rPr>
          <w:rFonts w:eastAsiaTheme="minorHAnsi"/>
          <w:i/>
          <w:iCs/>
          <w:color w:val="auto"/>
          <w:sz w:val="22"/>
          <w:lang w:eastAsia="en-US"/>
        </w:rPr>
        <w:t>Phocoena phocoena</w:t>
      </w:r>
      <w:r w:rsidRPr="001E0B13">
        <w:rPr>
          <w:rFonts w:eastAsiaTheme="minorHAnsi"/>
          <w:color w:val="auto"/>
          <w:sz w:val="22"/>
          <w:lang w:eastAsia="en-US"/>
        </w:rPr>
        <w:t xml:space="preserve">) bycatch in the Danish North Sea bottom-set gillnet fishery. </w:t>
      </w:r>
      <w:r w:rsidRPr="001E0B13">
        <w:rPr>
          <w:rFonts w:eastAsiaTheme="minorHAnsi"/>
          <w:i/>
          <w:iCs/>
          <w:color w:val="auto"/>
          <w:sz w:val="22"/>
          <w:lang w:eastAsia="en-US"/>
        </w:rPr>
        <w:t>Journal of Cetacean Research and Management</w:t>
      </w:r>
      <w:r w:rsidRPr="001E0B13">
        <w:rPr>
          <w:rFonts w:eastAsiaTheme="minorHAnsi"/>
          <w:color w:val="auto"/>
          <w:sz w:val="22"/>
          <w:lang w:eastAsia="en-US"/>
        </w:rPr>
        <w:t xml:space="preserve">, </w:t>
      </w:r>
      <w:r w:rsidRPr="001E0B13">
        <w:rPr>
          <w:rFonts w:eastAsiaTheme="minorHAnsi"/>
          <w:b/>
          <w:color w:val="auto"/>
          <w:sz w:val="22"/>
          <w:lang w:eastAsia="en-US"/>
        </w:rPr>
        <w:t>6</w:t>
      </w:r>
      <w:r w:rsidRPr="001E0B13">
        <w:rPr>
          <w:rFonts w:eastAsiaTheme="minorHAnsi"/>
          <w:color w:val="auto"/>
          <w:sz w:val="22"/>
          <w:lang w:eastAsia="en-US"/>
        </w:rPr>
        <w:t>, 19-24.</w:t>
      </w:r>
    </w:p>
    <w:p w:rsidR="00462D8A" w:rsidRPr="001E0B13" w:rsidRDefault="00462D8A" w:rsidP="00462D8A">
      <w:pPr>
        <w:spacing w:after="0" w:line="240" w:lineRule="auto"/>
        <w:rPr>
          <w:color w:val="auto"/>
          <w:sz w:val="22"/>
        </w:rPr>
      </w:pPr>
    </w:p>
    <w:p w:rsidR="003130D6" w:rsidRPr="006D4082" w:rsidRDefault="003130D6" w:rsidP="003130D6">
      <w:pPr>
        <w:spacing w:after="0" w:line="240" w:lineRule="auto"/>
        <w:rPr>
          <w:rFonts w:eastAsia="Times New Roman"/>
          <w:color w:val="auto"/>
          <w:sz w:val="22"/>
        </w:rPr>
      </w:pPr>
      <w:r w:rsidRPr="008E3BA9">
        <w:rPr>
          <w:rFonts w:eastAsia="Times New Roman"/>
          <w:color w:val="auto"/>
          <w:sz w:val="22"/>
        </w:rPr>
        <w:t>Waggitt,</w:t>
      </w:r>
      <w:r>
        <w:rPr>
          <w:rFonts w:eastAsia="Times New Roman"/>
          <w:color w:val="auto"/>
          <w:sz w:val="22"/>
        </w:rPr>
        <w:t xml:space="preserve"> </w:t>
      </w:r>
      <w:r w:rsidRPr="006D4082">
        <w:rPr>
          <w:rFonts w:eastAsia="Times New Roman"/>
          <w:color w:val="auto"/>
          <w:sz w:val="22"/>
        </w:rPr>
        <w:t xml:space="preserve">J.J., Evans </w:t>
      </w:r>
      <w:r>
        <w:rPr>
          <w:rFonts w:eastAsia="Times New Roman"/>
          <w:color w:val="auto"/>
          <w:sz w:val="22"/>
        </w:rPr>
        <w:t xml:space="preserve"> </w:t>
      </w:r>
      <w:r w:rsidRPr="006D4082">
        <w:rPr>
          <w:rFonts w:eastAsia="Times New Roman"/>
          <w:color w:val="auto"/>
          <w:sz w:val="22"/>
        </w:rPr>
        <w:t xml:space="preserve">P.G.H. &amp; Andrade, J. </w:t>
      </w:r>
      <w:r w:rsidRPr="006D4082">
        <w:rPr>
          <w:rFonts w:eastAsia="Times New Roman"/>
          <w:i/>
          <w:color w:val="auto"/>
          <w:sz w:val="22"/>
        </w:rPr>
        <w:t>et al</w:t>
      </w:r>
      <w:r w:rsidRPr="006D4082">
        <w:rPr>
          <w:rFonts w:eastAsia="Times New Roman"/>
          <w:color w:val="auto"/>
          <w:sz w:val="22"/>
        </w:rPr>
        <w:t xml:space="preserve">. (2019). </w:t>
      </w:r>
      <w:r w:rsidRPr="006D4082">
        <w:rPr>
          <w:rFonts w:eastAsia="Times New Roman"/>
          <w:bCs/>
          <w:color w:val="auto"/>
          <w:kern w:val="36"/>
          <w:sz w:val="22"/>
        </w:rPr>
        <w:t>Distribution maps of cetacean and seabird populations in the North</w:t>
      </w:r>
      <w:r w:rsidRPr="006D4082">
        <w:rPr>
          <w:rFonts w:ascii="Cambria Math" w:eastAsia="Times New Roman" w:hAnsi="Cambria Math" w:cs="Cambria Math"/>
          <w:bCs/>
          <w:color w:val="auto"/>
          <w:kern w:val="36"/>
          <w:sz w:val="22"/>
        </w:rPr>
        <w:t>‐</w:t>
      </w:r>
      <w:r w:rsidRPr="006D4082">
        <w:rPr>
          <w:rFonts w:eastAsia="Times New Roman"/>
          <w:bCs/>
          <w:color w:val="auto"/>
          <w:kern w:val="36"/>
          <w:sz w:val="22"/>
        </w:rPr>
        <w:t xml:space="preserve">East Atlantic. </w:t>
      </w:r>
      <w:r w:rsidRPr="006D4082">
        <w:rPr>
          <w:rFonts w:eastAsia="Times New Roman"/>
          <w:bCs/>
          <w:i/>
          <w:color w:val="auto"/>
          <w:kern w:val="36"/>
          <w:sz w:val="22"/>
        </w:rPr>
        <w:t xml:space="preserve">Journal of </w:t>
      </w:r>
      <w:r w:rsidR="001340E1">
        <w:rPr>
          <w:rFonts w:eastAsia="Times New Roman"/>
          <w:bCs/>
          <w:i/>
          <w:color w:val="auto"/>
          <w:kern w:val="36"/>
          <w:sz w:val="22"/>
        </w:rPr>
        <w:t>Applied</w:t>
      </w:r>
      <w:r w:rsidRPr="006D4082">
        <w:rPr>
          <w:rFonts w:eastAsia="Times New Roman"/>
          <w:bCs/>
          <w:i/>
          <w:color w:val="auto"/>
          <w:kern w:val="36"/>
          <w:sz w:val="22"/>
        </w:rPr>
        <w:t xml:space="preserve"> Ecology</w:t>
      </w:r>
      <w:r>
        <w:rPr>
          <w:rFonts w:eastAsia="Times New Roman"/>
          <w:b/>
          <w:bCs/>
          <w:color w:val="auto"/>
          <w:kern w:val="36"/>
          <w:sz w:val="22"/>
        </w:rPr>
        <w:t>,</w:t>
      </w:r>
      <w:r w:rsidRPr="006D4082">
        <w:rPr>
          <w:rFonts w:eastAsia="Times New Roman"/>
          <w:b/>
          <w:bCs/>
          <w:color w:val="auto"/>
          <w:kern w:val="36"/>
          <w:sz w:val="22"/>
        </w:rPr>
        <w:t xml:space="preserve"> </w:t>
      </w:r>
      <w:r>
        <w:rPr>
          <w:rFonts w:eastAsia="Times New Roman"/>
          <w:bCs/>
          <w:color w:val="auto"/>
          <w:kern w:val="36"/>
          <w:sz w:val="22"/>
        </w:rPr>
        <w:t>f</w:t>
      </w:r>
      <w:r w:rsidRPr="006D4082">
        <w:rPr>
          <w:rFonts w:eastAsia="Times New Roman"/>
          <w:bCs/>
          <w:color w:val="auto"/>
          <w:kern w:val="36"/>
          <w:sz w:val="22"/>
        </w:rPr>
        <w:t>irst published online 26 October 2019.</w:t>
      </w:r>
      <w:r w:rsidRPr="006D4082">
        <w:rPr>
          <w:rFonts w:eastAsia="Times New Roman"/>
          <w:b/>
          <w:bCs/>
          <w:color w:val="auto"/>
          <w:kern w:val="36"/>
          <w:sz w:val="22"/>
        </w:rPr>
        <w:t xml:space="preserve"> </w:t>
      </w:r>
      <w:r w:rsidRPr="006D4082">
        <w:rPr>
          <w:sz w:val="22"/>
        </w:rPr>
        <w:t>doi:10.1111/1365</w:t>
      </w:r>
      <w:r w:rsidRPr="006D4082">
        <w:rPr>
          <w:rFonts w:ascii="Cambria Math" w:hAnsi="Cambria Math" w:cs="Cambria Math"/>
          <w:sz w:val="22"/>
        </w:rPr>
        <w:t>‐</w:t>
      </w:r>
      <w:r w:rsidRPr="006D4082">
        <w:rPr>
          <w:sz w:val="22"/>
        </w:rPr>
        <w:t>2664.13525</w:t>
      </w:r>
    </w:p>
    <w:p w:rsidR="003130D6" w:rsidRDefault="003130D6" w:rsidP="00462D8A">
      <w:pPr>
        <w:spacing w:after="0" w:line="240" w:lineRule="auto"/>
        <w:rPr>
          <w:sz w:val="22"/>
        </w:rPr>
      </w:pPr>
    </w:p>
    <w:p w:rsidR="00462D8A" w:rsidRPr="001E0B13" w:rsidRDefault="00462D8A" w:rsidP="00462D8A">
      <w:pPr>
        <w:spacing w:after="0" w:line="240" w:lineRule="auto"/>
        <w:rPr>
          <w:color w:val="auto"/>
          <w:sz w:val="22"/>
        </w:rPr>
      </w:pPr>
      <w:r w:rsidRPr="001E0B13">
        <w:rPr>
          <w:sz w:val="22"/>
        </w:rPr>
        <w:t>Wiedenfeld, D. A., Iudicello, S., Atkins, N., Bricklemyer, E. C., Gentner, B. &amp; Johnson, A. (2012)</w:t>
      </w:r>
      <w:r w:rsidR="008B7259" w:rsidRPr="001E0B13">
        <w:rPr>
          <w:sz w:val="22"/>
        </w:rPr>
        <w:t>.</w:t>
      </w:r>
      <w:r w:rsidRPr="001E0B13">
        <w:rPr>
          <w:sz w:val="22"/>
        </w:rPr>
        <w:t xml:space="preserve"> Analyses of Seabird Bycatch in Fisheries Selling Seafood in the US Market. </w:t>
      </w:r>
      <w:r w:rsidRPr="001E0B13">
        <w:rPr>
          <w:i/>
          <w:sz w:val="22"/>
        </w:rPr>
        <w:t>American Bird Conservancy, The Plains, Virginia, USA</w:t>
      </w:r>
      <w:r w:rsidRPr="001E0B13">
        <w:rPr>
          <w:sz w:val="22"/>
        </w:rPr>
        <w:t>, 135 pp.</w:t>
      </w:r>
    </w:p>
    <w:p w:rsidR="00462D8A" w:rsidRPr="001E0B13" w:rsidRDefault="00462D8A" w:rsidP="00462D8A">
      <w:pPr>
        <w:spacing w:after="0" w:line="240" w:lineRule="auto"/>
        <w:rPr>
          <w:color w:val="auto"/>
          <w:sz w:val="22"/>
        </w:rPr>
      </w:pPr>
    </w:p>
    <w:p w:rsidR="00462D8A" w:rsidRPr="001E0B13" w:rsidRDefault="00462D8A" w:rsidP="00462D8A">
      <w:pPr>
        <w:autoSpaceDE w:val="0"/>
        <w:autoSpaceDN w:val="0"/>
        <w:adjustRightInd w:val="0"/>
        <w:spacing w:after="0" w:line="240" w:lineRule="auto"/>
        <w:rPr>
          <w:color w:val="auto"/>
          <w:sz w:val="22"/>
          <w:lang w:eastAsia="en-US"/>
        </w:rPr>
      </w:pPr>
      <w:r w:rsidRPr="001E0B13">
        <w:rPr>
          <w:color w:val="auto"/>
          <w:sz w:val="22"/>
          <w:lang w:eastAsia="en-US"/>
        </w:rPr>
        <w:t>Wiesner, M.G., Haake, B. &amp; Wirth, H. (1990)</w:t>
      </w:r>
      <w:r w:rsidR="008B7259" w:rsidRPr="001E0B13">
        <w:rPr>
          <w:color w:val="auto"/>
          <w:sz w:val="22"/>
          <w:lang w:eastAsia="en-US"/>
        </w:rPr>
        <w:t>.</w:t>
      </w:r>
      <w:r w:rsidRPr="001E0B13">
        <w:rPr>
          <w:color w:val="auto"/>
          <w:sz w:val="22"/>
          <w:lang w:eastAsia="en-US"/>
        </w:rPr>
        <w:t xml:space="preserve"> Organic facies of surface sediments in the North Sea. </w:t>
      </w:r>
      <w:r w:rsidRPr="001E0B13">
        <w:rPr>
          <w:i/>
          <w:color w:val="auto"/>
          <w:sz w:val="22"/>
          <w:lang w:eastAsia="en-US"/>
        </w:rPr>
        <w:t>Organic Geochemistry,</w:t>
      </w:r>
      <w:r w:rsidRPr="001E0B13">
        <w:rPr>
          <w:color w:val="auto"/>
          <w:sz w:val="22"/>
          <w:lang w:eastAsia="en-US"/>
        </w:rPr>
        <w:t xml:space="preserve"> </w:t>
      </w:r>
      <w:r w:rsidRPr="001E0B13">
        <w:rPr>
          <w:b/>
          <w:color w:val="auto"/>
          <w:sz w:val="22"/>
          <w:lang w:eastAsia="en-US"/>
        </w:rPr>
        <w:t>15</w:t>
      </w:r>
      <w:r w:rsidRPr="001E0B13">
        <w:rPr>
          <w:color w:val="auto"/>
          <w:sz w:val="22"/>
          <w:lang w:eastAsia="en-US"/>
        </w:rPr>
        <w:t>, 419-432.</w:t>
      </w:r>
    </w:p>
    <w:p w:rsidR="00462D8A" w:rsidRPr="001E0B13" w:rsidRDefault="00462D8A" w:rsidP="00462D8A">
      <w:pPr>
        <w:spacing w:after="0" w:line="240" w:lineRule="auto"/>
        <w:rPr>
          <w:color w:val="auto"/>
          <w:sz w:val="22"/>
        </w:rPr>
      </w:pPr>
    </w:p>
    <w:p w:rsidR="00462D8A" w:rsidRPr="001E0B13" w:rsidRDefault="00462D8A" w:rsidP="00462D8A">
      <w:pPr>
        <w:pStyle w:val="Heading1"/>
        <w:spacing w:before="0" w:beforeAutospacing="0" w:after="0" w:afterAutospacing="0"/>
        <w:rPr>
          <w:rFonts w:ascii="Arial" w:hAnsi="Arial" w:cs="Arial"/>
          <w:b w:val="0"/>
          <w:sz w:val="22"/>
          <w:szCs w:val="22"/>
        </w:rPr>
      </w:pPr>
      <w:r w:rsidRPr="001E0B13">
        <w:rPr>
          <w:rStyle w:val="Strong"/>
          <w:rFonts w:ascii="Arial" w:hAnsi="Arial" w:cs="Arial"/>
          <w:sz w:val="22"/>
          <w:szCs w:val="22"/>
        </w:rPr>
        <w:t>Wilson, R.J., Speirs, D.C., Sabatino, A. &amp; Heath, M.R. (2018)</w:t>
      </w:r>
      <w:r w:rsidR="008B7259" w:rsidRPr="001E0B13">
        <w:rPr>
          <w:rStyle w:val="Strong"/>
          <w:rFonts w:ascii="Arial" w:hAnsi="Arial" w:cs="Arial"/>
          <w:sz w:val="22"/>
          <w:szCs w:val="22"/>
        </w:rPr>
        <w:t>.</w:t>
      </w:r>
      <w:r w:rsidRPr="001E0B13">
        <w:rPr>
          <w:rFonts w:ascii="Arial" w:hAnsi="Arial" w:cs="Arial"/>
          <w:b w:val="0"/>
          <w:sz w:val="22"/>
          <w:szCs w:val="22"/>
        </w:rPr>
        <w:t xml:space="preserve"> A synthetic map of the north-west European Shelf sedimentary environment for applications in marine science. </w:t>
      </w:r>
      <w:r w:rsidRPr="001E0B13">
        <w:rPr>
          <w:rFonts w:ascii="Arial" w:hAnsi="Arial" w:cs="Arial"/>
          <w:b w:val="0"/>
          <w:i/>
          <w:sz w:val="22"/>
          <w:szCs w:val="22"/>
        </w:rPr>
        <w:t>Earth System Science Data</w:t>
      </w:r>
      <w:r w:rsidRPr="001E0B13">
        <w:rPr>
          <w:rFonts w:ascii="Arial" w:hAnsi="Arial" w:cs="Arial"/>
          <w:b w:val="0"/>
          <w:sz w:val="22"/>
          <w:szCs w:val="22"/>
        </w:rPr>
        <w:t xml:space="preserve">, </w:t>
      </w:r>
      <w:r w:rsidRPr="001E0B13">
        <w:rPr>
          <w:rFonts w:ascii="Arial" w:hAnsi="Arial" w:cs="Arial"/>
          <w:sz w:val="22"/>
          <w:szCs w:val="22"/>
        </w:rPr>
        <w:t>10</w:t>
      </w:r>
      <w:r w:rsidRPr="001E0B13">
        <w:rPr>
          <w:rFonts w:ascii="Arial" w:hAnsi="Arial" w:cs="Arial"/>
          <w:b w:val="0"/>
          <w:sz w:val="22"/>
          <w:szCs w:val="22"/>
        </w:rPr>
        <w:t xml:space="preserve">, 109-130. </w:t>
      </w:r>
    </w:p>
    <w:p w:rsidR="00462D8A" w:rsidRPr="001E0B13" w:rsidRDefault="00462D8A" w:rsidP="00462D8A">
      <w:pPr>
        <w:spacing w:after="0" w:line="240" w:lineRule="auto"/>
        <w:rPr>
          <w:color w:val="auto"/>
          <w:sz w:val="22"/>
        </w:rPr>
      </w:pPr>
    </w:p>
    <w:p w:rsidR="00462D8A" w:rsidRPr="001E0B13" w:rsidRDefault="00462D8A" w:rsidP="00462D8A">
      <w:pPr>
        <w:spacing w:after="0" w:line="240" w:lineRule="auto"/>
        <w:rPr>
          <w:rFonts w:eastAsia="Times New Roman"/>
          <w:color w:val="auto"/>
          <w:sz w:val="22"/>
        </w:rPr>
      </w:pPr>
      <w:r w:rsidRPr="001E0B13">
        <w:rPr>
          <w:rFonts w:eastAsia="Times New Roman"/>
          <w:color w:val="auto"/>
          <w:sz w:val="22"/>
        </w:rPr>
        <w:t>Zemke-White, W.L., Speed, S.R. &amp; McClary, D.J. (2005)</w:t>
      </w:r>
      <w:r w:rsidR="008B7259" w:rsidRPr="001E0B13">
        <w:rPr>
          <w:rFonts w:eastAsia="Times New Roman"/>
          <w:color w:val="auto"/>
          <w:sz w:val="22"/>
        </w:rPr>
        <w:t>.</w:t>
      </w:r>
      <w:r w:rsidRPr="001E0B13">
        <w:rPr>
          <w:rFonts w:eastAsia="Times New Roman"/>
          <w:color w:val="auto"/>
          <w:sz w:val="22"/>
        </w:rPr>
        <w:t xml:space="preserve"> Beach-cast seaweed: a review. </w:t>
      </w:r>
      <w:r w:rsidRPr="001E0B13">
        <w:rPr>
          <w:rFonts w:eastAsia="Times New Roman"/>
          <w:i/>
          <w:color w:val="auto"/>
          <w:sz w:val="22"/>
        </w:rPr>
        <w:t>New Zealand Fisheries Assessment Report</w:t>
      </w:r>
      <w:r w:rsidRPr="001E0B13">
        <w:rPr>
          <w:rFonts w:eastAsia="Times New Roman"/>
          <w:color w:val="auto"/>
          <w:sz w:val="22"/>
        </w:rPr>
        <w:t xml:space="preserve"> 2005/44. 47pp</w:t>
      </w:r>
    </w:p>
    <w:p w:rsidR="00462D8A" w:rsidRPr="001E0B13" w:rsidRDefault="00462D8A" w:rsidP="00462D8A">
      <w:pPr>
        <w:spacing w:after="0" w:line="240" w:lineRule="auto"/>
        <w:rPr>
          <w:color w:val="auto"/>
          <w:sz w:val="22"/>
        </w:rPr>
      </w:pPr>
    </w:p>
    <w:p w:rsidR="00462D8A" w:rsidRDefault="00462D8A" w:rsidP="00462D8A">
      <w:pPr>
        <w:spacing w:after="0" w:line="240" w:lineRule="auto"/>
        <w:rPr>
          <w:sz w:val="22"/>
        </w:rPr>
      </w:pPr>
      <w:r w:rsidRPr="001E0B13">
        <w:rPr>
          <w:sz w:val="22"/>
        </w:rPr>
        <w:t>Zydelis, R., Small, C. &amp;  French, G. (2013)</w:t>
      </w:r>
      <w:r w:rsidR="008B7259" w:rsidRPr="001E0B13">
        <w:rPr>
          <w:sz w:val="22"/>
        </w:rPr>
        <w:t>.</w:t>
      </w:r>
      <w:r w:rsidRPr="001E0B13">
        <w:rPr>
          <w:sz w:val="22"/>
        </w:rPr>
        <w:t xml:space="preserve">  The incidental catch of seabirds in gillnet fisheries: A global review. </w:t>
      </w:r>
      <w:r w:rsidRPr="001E0B13">
        <w:rPr>
          <w:i/>
          <w:sz w:val="22"/>
        </w:rPr>
        <w:t>Biological Conservation</w:t>
      </w:r>
      <w:r w:rsidRPr="001E0B13">
        <w:rPr>
          <w:sz w:val="22"/>
        </w:rPr>
        <w:t xml:space="preserve">, </w:t>
      </w:r>
      <w:r w:rsidRPr="001E0B13">
        <w:rPr>
          <w:b/>
          <w:sz w:val="22"/>
        </w:rPr>
        <w:t>162</w:t>
      </w:r>
      <w:r w:rsidRPr="001E0B13">
        <w:rPr>
          <w:sz w:val="22"/>
        </w:rPr>
        <w:t>, 76-88.</w:t>
      </w:r>
    </w:p>
    <w:p w:rsidR="00C40736" w:rsidRPr="00AA5BEC" w:rsidRDefault="00C40736" w:rsidP="00462D8A">
      <w:pPr>
        <w:spacing w:after="0" w:line="240" w:lineRule="auto"/>
        <w:rPr>
          <w:color w:val="auto"/>
          <w:sz w:val="22"/>
        </w:rPr>
      </w:pPr>
    </w:p>
    <w:sectPr w:rsidR="00C40736" w:rsidRPr="00AA5BEC" w:rsidSect="000767E6">
      <w:pgSz w:w="16838" w:h="11906" w:orient="landscape"/>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44FB" w:rsidRDefault="000444FB" w:rsidP="00B45722">
      <w:pPr>
        <w:spacing w:after="0" w:line="240" w:lineRule="auto"/>
      </w:pPr>
      <w:r>
        <w:separator/>
      </w:r>
    </w:p>
  </w:endnote>
  <w:endnote w:type="continuationSeparator" w:id="0">
    <w:p w:rsidR="000444FB" w:rsidRDefault="000444FB" w:rsidP="00B457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A00002AF" w:usb1="500078FB" w:usb2="00000000" w:usb3="00000000" w:csb0="0000009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AdvOT573e0ae2">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98417725"/>
      <w:docPartObj>
        <w:docPartGallery w:val="Page Numbers (Bottom of Page)"/>
        <w:docPartUnique/>
      </w:docPartObj>
    </w:sdtPr>
    <w:sdtEndPr>
      <w:rPr>
        <w:noProof/>
      </w:rPr>
    </w:sdtEndPr>
    <w:sdtContent>
      <w:p w:rsidR="00823A0F" w:rsidRDefault="00823A0F">
        <w:pPr>
          <w:pStyle w:val="Footer"/>
          <w:jc w:val="center"/>
        </w:pPr>
        <w:r>
          <w:fldChar w:fldCharType="begin"/>
        </w:r>
        <w:r>
          <w:instrText xml:space="preserve"> PAGE   \* MERGEFORMAT </w:instrText>
        </w:r>
        <w:r>
          <w:fldChar w:fldCharType="separate"/>
        </w:r>
        <w:r w:rsidR="00DC3838">
          <w:rPr>
            <w:noProof/>
          </w:rPr>
          <w:t>122</w:t>
        </w:r>
        <w:r>
          <w:rPr>
            <w:noProof/>
          </w:rPr>
          <w:fldChar w:fldCharType="end"/>
        </w:r>
      </w:p>
    </w:sdtContent>
  </w:sdt>
  <w:p w:rsidR="00823A0F" w:rsidRDefault="00823A0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44FB" w:rsidRDefault="000444FB" w:rsidP="00B45722">
      <w:pPr>
        <w:spacing w:after="0" w:line="240" w:lineRule="auto"/>
      </w:pPr>
      <w:r>
        <w:separator/>
      </w:r>
    </w:p>
  </w:footnote>
  <w:footnote w:type="continuationSeparator" w:id="0">
    <w:p w:rsidR="000444FB" w:rsidRDefault="000444FB" w:rsidP="00B4572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121AB9A"/>
    <w:multiLevelType w:val="multilevel"/>
    <w:tmpl w:val="B442D64E"/>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decimal"/>
      <w:lvlText w:val=""/>
      <w:lvlJc w:val="left"/>
    </w:lvl>
    <w:lvl w:ilvl="8">
      <w:numFmt w:val="decimal"/>
      <w:lvlText w:val=""/>
      <w:lvlJc w:val="left"/>
    </w:lvl>
  </w:abstractNum>
  <w:abstractNum w:abstractNumId="1">
    <w:nsid w:val="A35E6111"/>
    <w:multiLevelType w:val="multilevel"/>
    <w:tmpl w:val="02C47AE0"/>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lowerLetter"/>
      <w:lvlText w:val="%3."/>
      <w:lvlJc w:val="left"/>
      <w:pPr>
        <w:tabs>
          <w:tab w:val="num" w:pos="1440"/>
        </w:tabs>
        <w:ind w:left="1920" w:hanging="480"/>
      </w:pPr>
    </w:lvl>
    <w:lvl w:ilvl="3">
      <w:start w:val="1"/>
      <w:numFmt w:val="lowerRoman"/>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lowerLetter"/>
      <w:lvlText w:val="%6."/>
      <w:lvlJc w:val="left"/>
      <w:pPr>
        <w:tabs>
          <w:tab w:val="num" w:pos="3600"/>
        </w:tabs>
        <w:ind w:left="4080" w:hanging="480"/>
      </w:pPr>
    </w:lvl>
    <w:lvl w:ilvl="6">
      <w:start w:val="1"/>
      <w:numFmt w:val="lowerRoman"/>
      <w:lvlText w:val="%7."/>
      <w:lvlJc w:val="left"/>
      <w:pPr>
        <w:tabs>
          <w:tab w:val="num" w:pos="4320"/>
        </w:tabs>
        <w:ind w:left="4800" w:hanging="480"/>
      </w:pPr>
    </w:lvl>
    <w:lvl w:ilvl="7">
      <w:numFmt w:val="decimal"/>
      <w:lvlText w:val=""/>
      <w:lvlJc w:val="left"/>
    </w:lvl>
    <w:lvl w:ilvl="8">
      <w:numFmt w:val="decimal"/>
      <w:lvlText w:val=""/>
      <w:lvlJc w:val="left"/>
    </w:lvl>
  </w:abstractNum>
  <w:abstractNum w:abstractNumId="2">
    <w:nsid w:val="00000009"/>
    <w:multiLevelType w:val="hybridMultilevel"/>
    <w:tmpl w:val="0000000A"/>
    <w:lvl w:ilvl="0" w:tplc="C53AB850">
      <w:start w:val="1"/>
      <w:numFmt w:val="decimal"/>
      <w:lvlText w:val="%1."/>
      <w:lvlJc w:val="left"/>
      <w:pPr>
        <w:ind w:left="576" w:hanging="576"/>
      </w:pPr>
    </w:lvl>
    <w:lvl w:ilvl="1" w:tplc="68888CD6">
      <w:start w:val="1"/>
      <w:numFmt w:val="decimal"/>
      <w:lvlText w:val="%2."/>
      <w:lvlJc w:val="left"/>
      <w:pPr>
        <w:ind w:left="1152" w:hanging="576"/>
      </w:pPr>
    </w:lvl>
    <w:lvl w:ilvl="2" w:tplc="8B42FDB2">
      <w:start w:val="1"/>
      <w:numFmt w:val="decimal"/>
      <w:lvlText w:val="%3."/>
      <w:lvlJc w:val="left"/>
      <w:pPr>
        <w:ind w:left="1728" w:hanging="576"/>
      </w:pPr>
    </w:lvl>
    <w:lvl w:ilvl="3" w:tplc="29B2E6EA">
      <w:start w:val="1"/>
      <w:numFmt w:val="decimal"/>
      <w:lvlText w:val="%4."/>
      <w:lvlJc w:val="left"/>
      <w:pPr>
        <w:ind w:left="2304" w:hanging="576"/>
      </w:pPr>
    </w:lvl>
    <w:lvl w:ilvl="4" w:tplc="668EEF3A">
      <w:start w:val="1"/>
      <w:numFmt w:val="decimal"/>
      <w:lvlText w:val="%5."/>
      <w:lvlJc w:val="left"/>
      <w:pPr>
        <w:ind w:left="2880" w:hanging="576"/>
      </w:pPr>
    </w:lvl>
    <w:lvl w:ilvl="5" w:tplc="38521A88">
      <w:start w:val="1"/>
      <w:numFmt w:val="decimal"/>
      <w:lvlText w:val="%6."/>
      <w:lvlJc w:val="left"/>
      <w:pPr>
        <w:ind w:left="3456" w:hanging="576"/>
      </w:pPr>
    </w:lvl>
    <w:lvl w:ilvl="6" w:tplc="5D5AA120">
      <w:start w:val="1"/>
      <w:numFmt w:val="decimal"/>
      <w:lvlText w:val="%7."/>
      <w:lvlJc w:val="left"/>
      <w:pPr>
        <w:ind w:left="4032" w:hanging="576"/>
      </w:pPr>
    </w:lvl>
    <w:lvl w:ilvl="7" w:tplc="F30CB7F6">
      <w:start w:val="1"/>
      <w:numFmt w:val="decimal"/>
      <w:lvlText w:val="%8."/>
      <w:lvlJc w:val="left"/>
      <w:pPr>
        <w:ind w:left="4608" w:hanging="576"/>
      </w:pPr>
    </w:lvl>
    <w:lvl w:ilvl="8" w:tplc="0DA6E474">
      <w:start w:val="1"/>
      <w:numFmt w:val="decimal"/>
      <w:lvlText w:val="%9."/>
      <w:lvlJc w:val="left"/>
      <w:pPr>
        <w:ind w:left="5184" w:hanging="576"/>
      </w:pPr>
    </w:lvl>
  </w:abstractNum>
  <w:abstractNum w:abstractNumId="3">
    <w:nsid w:val="0000000B"/>
    <w:multiLevelType w:val="hybridMultilevel"/>
    <w:tmpl w:val="0000000C"/>
    <w:lvl w:ilvl="0" w:tplc="8FFE7EDC">
      <w:start w:val="1"/>
      <w:numFmt w:val="bullet"/>
      <w:lvlText w:val="● "/>
      <w:lvlJc w:val="left"/>
      <w:pPr>
        <w:ind w:left="576" w:hanging="576"/>
      </w:pPr>
    </w:lvl>
    <w:lvl w:ilvl="1" w:tplc="32F8BF78">
      <w:start w:val="1"/>
      <w:numFmt w:val="bullet"/>
      <w:lvlText w:val="○ "/>
      <w:lvlJc w:val="left"/>
      <w:pPr>
        <w:ind w:left="1152" w:hanging="576"/>
      </w:pPr>
    </w:lvl>
    <w:lvl w:ilvl="2" w:tplc="F06027FA">
      <w:start w:val="1"/>
      <w:numFmt w:val="bullet"/>
      <w:lvlText w:val="∎ "/>
      <w:lvlJc w:val="left"/>
      <w:pPr>
        <w:ind w:left="1728" w:hanging="576"/>
      </w:pPr>
    </w:lvl>
    <w:lvl w:ilvl="3" w:tplc="14F8AEB0">
      <w:start w:val="1"/>
      <w:numFmt w:val="bullet"/>
      <w:lvlText w:val="● "/>
      <w:lvlJc w:val="left"/>
      <w:pPr>
        <w:ind w:left="2304" w:hanging="576"/>
      </w:pPr>
    </w:lvl>
    <w:lvl w:ilvl="4" w:tplc="14E01234">
      <w:start w:val="1"/>
      <w:numFmt w:val="bullet"/>
      <w:lvlText w:val="○ "/>
      <w:lvlJc w:val="left"/>
      <w:pPr>
        <w:ind w:left="2880" w:hanging="576"/>
      </w:pPr>
    </w:lvl>
    <w:lvl w:ilvl="5" w:tplc="9EB878C0">
      <w:start w:val="1"/>
      <w:numFmt w:val="bullet"/>
      <w:lvlText w:val="∎ "/>
      <w:lvlJc w:val="left"/>
      <w:pPr>
        <w:ind w:left="3456" w:hanging="576"/>
      </w:pPr>
    </w:lvl>
    <w:lvl w:ilvl="6" w:tplc="D25231D2">
      <w:start w:val="1"/>
      <w:numFmt w:val="bullet"/>
      <w:lvlText w:val="● "/>
      <w:lvlJc w:val="left"/>
      <w:pPr>
        <w:ind w:left="4032" w:hanging="576"/>
      </w:pPr>
    </w:lvl>
    <w:lvl w:ilvl="7" w:tplc="C584FACE">
      <w:start w:val="1"/>
      <w:numFmt w:val="bullet"/>
      <w:lvlText w:val="○ "/>
      <w:lvlJc w:val="left"/>
      <w:pPr>
        <w:ind w:left="4608" w:hanging="576"/>
      </w:pPr>
    </w:lvl>
    <w:lvl w:ilvl="8" w:tplc="55D0A7A2">
      <w:start w:val="1"/>
      <w:numFmt w:val="bullet"/>
      <w:lvlText w:val="∎ "/>
      <w:lvlJc w:val="left"/>
      <w:pPr>
        <w:ind w:left="5184" w:hanging="576"/>
      </w:pPr>
    </w:lvl>
  </w:abstractNum>
  <w:abstractNum w:abstractNumId="4">
    <w:nsid w:val="04CA7AB2"/>
    <w:multiLevelType w:val="hybridMultilevel"/>
    <w:tmpl w:val="C26EA0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54D14E9"/>
    <w:multiLevelType w:val="hybridMultilevel"/>
    <w:tmpl w:val="BDA4BC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9603B06"/>
    <w:multiLevelType w:val="hybridMultilevel"/>
    <w:tmpl w:val="2020C5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99E7A41"/>
    <w:multiLevelType w:val="hybridMultilevel"/>
    <w:tmpl w:val="E034F0C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19FD3ACA"/>
    <w:multiLevelType w:val="hybridMultilevel"/>
    <w:tmpl w:val="2F067DC8"/>
    <w:lvl w:ilvl="0" w:tplc="669A7A7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21237BD7"/>
    <w:multiLevelType w:val="hybridMultilevel"/>
    <w:tmpl w:val="D9FAD138"/>
    <w:lvl w:ilvl="0" w:tplc="607A809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45C1764"/>
    <w:multiLevelType w:val="hybridMultilevel"/>
    <w:tmpl w:val="A07E875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246977B2"/>
    <w:multiLevelType w:val="hybridMultilevel"/>
    <w:tmpl w:val="5518C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7146F1A"/>
    <w:multiLevelType w:val="hybridMultilevel"/>
    <w:tmpl w:val="FF4CBB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9765BEC"/>
    <w:multiLevelType w:val="singleLevel"/>
    <w:tmpl w:val="DFC401FA"/>
    <w:lvl w:ilvl="0">
      <w:start w:val="1"/>
      <w:numFmt w:val="decimal"/>
      <w:lvlText w:val="%1."/>
      <w:lvlJc w:val="left"/>
      <w:pPr>
        <w:tabs>
          <w:tab w:val="num" w:pos="360"/>
        </w:tabs>
        <w:ind w:left="360" w:hanging="360"/>
      </w:pPr>
    </w:lvl>
  </w:abstractNum>
  <w:abstractNum w:abstractNumId="14">
    <w:nsid w:val="31484271"/>
    <w:multiLevelType w:val="hybridMultilevel"/>
    <w:tmpl w:val="B798E1EE"/>
    <w:lvl w:ilvl="0" w:tplc="A0F0C10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38223D37"/>
    <w:multiLevelType w:val="hybridMultilevel"/>
    <w:tmpl w:val="4FB0A4BC"/>
    <w:lvl w:ilvl="0" w:tplc="56684908">
      <w:start w:val="1"/>
      <w:numFmt w:val="decimal"/>
      <w:pStyle w:val="rPlotLegend"/>
      <w:lvlText w:val="Graph %1 : "/>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3BE4695F"/>
    <w:multiLevelType w:val="hybridMultilevel"/>
    <w:tmpl w:val="726AB9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nsid w:val="3C7A45A6"/>
    <w:multiLevelType w:val="multilevel"/>
    <w:tmpl w:val="663EE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CA11DF0"/>
    <w:multiLevelType w:val="hybridMultilevel"/>
    <w:tmpl w:val="4E5446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3E992A22"/>
    <w:multiLevelType w:val="multilevel"/>
    <w:tmpl w:val="EBE8C02C"/>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decimal"/>
      <w:lvlText w:val=""/>
      <w:lvlJc w:val="left"/>
    </w:lvl>
    <w:lvl w:ilvl="8">
      <w:numFmt w:val="decimal"/>
      <w:lvlText w:val=""/>
      <w:lvlJc w:val="left"/>
    </w:lvl>
  </w:abstractNum>
  <w:abstractNum w:abstractNumId="20">
    <w:nsid w:val="41936A11"/>
    <w:multiLevelType w:val="hybridMultilevel"/>
    <w:tmpl w:val="BDA4D7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2BD0D63"/>
    <w:multiLevelType w:val="hybridMultilevel"/>
    <w:tmpl w:val="A1FA8A8C"/>
    <w:lvl w:ilvl="0" w:tplc="D34A72E0">
      <w:start w:val="1"/>
      <w:numFmt w:val="decimal"/>
      <w:pStyle w:val="rTableLegend"/>
      <w:lvlText w:val="Table %1 : "/>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2">
    <w:nsid w:val="44EA02DE"/>
    <w:multiLevelType w:val="hybridMultilevel"/>
    <w:tmpl w:val="5B2AC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473455BF"/>
    <w:multiLevelType w:val="hybridMultilevel"/>
    <w:tmpl w:val="8260F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9FD2F32"/>
    <w:multiLevelType w:val="hybridMultilevel"/>
    <w:tmpl w:val="6776786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4A642A77"/>
    <w:multiLevelType w:val="hybridMultilevel"/>
    <w:tmpl w:val="9A8ED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B6F2029"/>
    <w:multiLevelType w:val="hybridMultilevel"/>
    <w:tmpl w:val="F40041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521B2A2A"/>
    <w:multiLevelType w:val="hybridMultilevel"/>
    <w:tmpl w:val="70B68F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nsid w:val="57757200"/>
    <w:multiLevelType w:val="hybridMultilevel"/>
    <w:tmpl w:val="6DC242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584E7804"/>
    <w:multiLevelType w:val="hybridMultilevel"/>
    <w:tmpl w:val="15C204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5F35389C"/>
    <w:multiLevelType w:val="hybridMultilevel"/>
    <w:tmpl w:val="E990CB8C"/>
    <w:lvl w:ilvl="0" w:tplc="0570F18A">
      <w:start w:val="1"/>
      <w:numFmt w:val="bullet"/>
      <w:pStyle w:val="BulletLis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5FFD2758"/>
    <w:multiLevelType w:val="hybridMultilevel"/>
    <w:tmpl w:val="2522D7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0F97A1F"/>
    <w:multiLevelType w:val="hybridMultilevel"/>
    <w:tmpl w:val="A5E0F4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65AA7B6C"/>
    <w:multiLevelType w:val="hybridMultilevel"/>
    <w:tmpl w:val="3FD08E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671432CC"/>
    <w:multiLevelType w:val="hybridMultilevel"/>
    <w:tmpl w:val="0C6279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67992B2D"/>
    <w:multiLevelType w:val="hybridMultilevel"/>
    <w:tmpl w:val="CB30AB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6B630598"/>
    <w:multiLevelType w:val="hybridMultilevel"/>
    <w:tmpl w:val="90A0B3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7E346F0F"/>
    <w:multiLevelType w:val="hybridMultilevel"/>
    <w:tmpl w:val="D56ADD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12"/>
  </w:num>
  <w:num w:numId="2">
    <w:abstractNumId w:val="26"/>
  </w:num>
  <w:num w:numId="3">
    <w:abstractNumId w:val="17"/>
  </w:num>
  <w:num w:numId="4">
    <w:abstractNumId w:val="4"/>
  </w:num>
  <w:num w:numId="5">
    <w:abstractNumId w:val="34"/>
  </w:num>
  <w:num w:numId="6">
    <w:abstractNumId w:val="7"/>
  </w:num>
  <w:num w:numId="7">
    <w:abstractNumId w:val="32"/>
  </w:num>
  <w:num w:numId="8">
    <w:abstractNumId w:val="20"/>
  </w:num>
  <w:num w:numId="9">
    <w:abstractNumId w:val="25"/>
  </w:num>
  <w:num w:numId="10">
    <w:abstractNumId w:val="18"/>
  </w:num>
  <w:num w:numId="11">
    <w:abstractNumId w:val="36"/>
  </w:num>
  <w:num w:numId="12">
    <w:abstractNumId w:val="11"/>
  </w:num>
  <w:num w:numId="13">
    <w:abstractNumId w:val="16"/>
  </w:num>
  <w:num w:numId="14">
    <w:abstractNumId w:val="37"/>
  </w:num>
  <w:num w:numId="15">
    <w:abstractNumId w:val="27"/>
  </w:num>
  <w:num w:numId="16">
    <w:abstractNumId w:val="35"/>
  </w:num>
  <w:num w:numId="17">
    <w:abstractNumId w:val="10"/>
  </w:num>
  <w:num w:numId="18">
    <w:abstractNumId w:val="14"/>
  </w:num>
  <w:num w:numId="19">
    <w:abstractNumId w:val="8"/>
  </w:num>
  <w:num w:numId="20">
    <w:abstractNumId w:val="9"/>
  </w:num>
  <w:num w:numId="21">
    <w:abstractNumId w:val="22"/>
  </w:num>
  <w:num w:numId="22">
    <w:abstractNumId w:val="0"/>
  </w:num>
  <w:num w:numId="23">
    <w:abstractNumId w:val="19"/>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25">
    <w:abstractNumId w:val="15"/>
  </w:num>
  <w:num w:numId="26">
    <w:abstractNumId w:val="30"/>
  </w:num>
  <w:num w:numId="27">
    <w:abstractNumId w:val="21"/>
  </w:num>
  <w:num w:numId="28">
    <w:abstractNumId w:val="2"/>
  </w:num>
  <w:num w:numId="29">
    <w:abstractNumId w:val="3"/>
  </w:num>
  <w:num w:numId="30">
    <w:abstractNumId w:val="2"/>
    <w:lvlOverride w:ilvl="0">
      <w:startOverride w:val="1"/>
    </w:lvlOverride>
  </w:num>
  <w:num w:numId="31">
    <w:abstractNumId w:val="23"/>
  </w:num>
  <w:num w:numId="32">
    <w:abstractNumId w:val="28"/>
  </w:num>
  <w:num w:numId="33">
    <w:abstractNumId w:val="13"/>
  </w:num>
  <w:num w:numId="34">
    <w:abstractNumId w:val="24"/>
  </w:num>
  <w:num w:numId="35">
    <w:abstractNumId w:val="29"/>
  </w:num>
  <w:num w:numId="36">
    <w:abstractNumId w:val="5"/>
  </w:num>
  <w:num w:numId="37">
    <w:abstractNumId w:val="33"/>
  </w:num>
  <w:num w:numId="38">
    <w:abstractNumId w:val="31"/>
  </w:num>
  <w:num w:numId="3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6E5B2F"/>
    <w:rsid w:val="00000378"/>
    <w:rsid w:val="00000AD5"/>
    <w:rsid w:val="00007A18"/>
    <w:rsid w:val="000103C3"/>
    <w:rsid w:val="000116C6"/>
    <w:rsid w:val="00011764"/>
    <w:rsid w:val="0001367F"/>
    <w:rsid w:val="0001671C"/>
    <w:rsid w:val="0001681F"/>
    <w:rsid w:val="000200E1"/>
    <w:rsid w:val="00021F92"/>
    <w:rsid w:val="000222C7"/>
    <w:rsid w:val="00022BDD"/>
    <w:rsid w:val="00023FB2"/>
    <w:rsid w:val="000248F5"/>
    <w:rsid w:val="000256F6"/>
    <w:rsid w:val="000258C5"/>
    <w:rsid w:val="00027EDB"/>
    <w:rsid w:val="00035E14"/>
    <w:rsid w:val="0003647D"/>
    <w:rsid w:val="0003659D"/>
    <w:rsid w:val="000369BF"/>
    <w:rsid w:val="000373C6"/>
    <w:rsid w:val="00040A2C"/>
    <w:rsid w:val="000416D3"/>
    <w:rsid w:val="000424D5"/>
    <w:rsid w:val="00043F9B"/>
    <w:rsid w:val="000444FB"/>
    <w:rsid w:val="00050A0B"/>
    <w:rsid w:val="00050D26"/>
    <w:rsid w:val="00051E1F"/>
    <w:rsid w:val="000525D1"/>
    <w:rsid w:val="00054923"/>
    <w:rsid w:val="00057D23"/>
    <w:rsid w:val="00061500"/>
    <w:rsid w:val="00062E8E"/>
    <w:rsid w:val="0006668C"/>
    <w:rsid w:val="00067F67"/>
    <w:rsid w:val="00074BBB"/>
    <w:rsid w:val="00074E5C"/>
    <w:rsid w:val="000764E7"/>
    <w:rsid w:val="000767E6"/>
    <w:rsid w:val="00077179"/>
    <w:rsid w:val="000772FD"/>
    <w:rsid w:val="00080535"/>
    <w:rsid w:val="00080A8A"/>
    <w:rsid w:val="000821B7"/>
    <w:rsid w:val="00084D8D"/>
    <w:rsid w:val="00086DF5"/>
    <w:rsid w:val="00087791"/>
    <w:rsid w:val="00090D94"/>
    <w:rsid w:val="000914F7"/>
    <w:rsid w:val="000915DE"/>
    <w:rsid w:val="00091B3E"/>
    <w:rsid w:val="00091E23"/>
    <w:rsid w:val="00092A7D"/>
    <w:rsid w:val="00093429"/>
    <w:rsid w:val="0009617C"/>
    <w:rsid w:val="0009716F"/>
    <w:rsid w:val="000A0F94"/>
    <w:rsid w:val="000A15E5"/>
    <w:rsid w:val="000A1616"/>
    <w:rsid w:val="000A1FD1"/>
    <w:rsid w:val="000A60F7"/>
    <w:rsid w:val="000A6A2A"/>
    <w:rsid w:val="000B1023"/>
    <w:rsid w:val="000B22C2"/>
    <w:rsid w:val="000B2420"/>
    <w:rsid w:val="000B619C"/>
    <w:rsid w:val="000B661B"/>
    <w:rsid w:val="000B74E4"/>
    <w:rsid w:val="000C41A0"/>
    <w:rsid w:val="000C4D19"/>
    <w:rsid w:val="000C54AA"/>
    <w:rsid w:val="000C5987"/>
    <w:rsid w:val="000C61DD"/>
    <w:rsid w:val="000C6515"/>
    <w:rsid w:val="000C668C"/>
    <w:rsid w:val="000C7980"/>
    <w:rsid w:val="000D05BD"/>
    <w:rsid w:val="000D17F8"/>
    <w:rsid w:val="000D1DCF"/>
    <w:rsid w:val="000D7110"/>
    <w:rsid w:val="000E06AC"/>
    <w:rsid w:val="000E0D13"/>
    <w:rsid w:val="000E27CD"/>
    <w:rsid w:val="000E3F2D"/>
    <w:rsid w:val="000E5B6A"/>
    <w:rsid w:val="000E668F"/>
    <w:rsid w:val="000E7FC0"/>
    <w:rsid w:val="000F00A7"/>
    <w:rsid w:val="000F1423"/>
    <w:rsid w:val="000F2DF7"/>
    <w:rsid w:val="000F3076"/>
    <w:rsid w:val="000F316C"/>
    <w:rsid w:val="000F415A"/>
    <w:rsid w:val="000F4703"/>
    <w:rsid w:val="000F4BCE"/>
    <w:rsid w:val="000F67D8"/>
    <w:rsid w:val="000F6AB3"/>
    <w:rsid w:val="000F6D64"/>
    <w:rsid w:val="000F6F6C"/>
    <w:rsid w:val="000F7F5D"/>
    <w:rsid w:val="00101FE7"/>
    <w:rsid w:val="00106D7E"/>
    <w:rsid w:val="001075E7"/>
    <w:rsid w:val="00111A0B"/>
    <w:rsid w:val="001122E1"/>
    <w:rsid w:val="00113947"/>
    <w:rsid w:val="00113F69"/>
    <w:rsid w:val="00117FC2"/>
    <w:rsid w:val="00121D32"/>
    <w:rsid w:val="00124C2B"/>
    <w:rsid w:val="00125272"/>
    <w:rsid w:val="00130ECB"/>
    <w:rsid w:val="001321C2"/>
    <w:rsid w:val="001340E1"/>
    <w:rsid w:val="001341BE"/>
    <w:rsid w:val="001366A6"/>
    <w:rsid w:val="001369FE"/>
    <w:rsid w:val="00136AC4"/>
    <w:rsid w:val="00136D75"/>
    <w:rsid w:val="00136EAE"/>
    <w:rsid w:val="0013734A"/>
    <w:rsid w:val="00140BCE"/>
    <w:rsid w:val="00142430"/>
    <w:rsid w:val="00143002"/>
    <w:rsid w:val="00144D6B"/>
    <w:rsid w:val="00146EAB"/>
    <w:rsid w:val="00147AEA"/>
    <w:rsid w:val="00150B23"/>
    <w:rsid w:val="00151938"/>
    <w:rsid w:val="00151B75"/>
    <w:rsid w:val="00152C8B"/>
    <w:rsid w:val="00153CAA"/>
    <w:rsid w:val="001541A4"/>
    <w:rsid w:val="00155949"/>
    <w:rsid w:val="00155BA9"/>
    <w:rsid w:val="00160E1F"/>
    <w:rsid w:val="00161B68"/>
    <w:rsid w:val="0016373E"/>
    <w:rsid w:val="00163A1E"/>
    <w:rsid w:val="00164CCD"/>
    <w:rsid w:val="00164EA4"/>
    <w:rsid w:val="00165EA0"/>
    <w:rsid w:val="00166BF5"/>
    <w:rsid w:val="00167C52"/>
    <w:rsid w:val="00170A3E"/>
    <w:rsid w:val="00170BF2"/>
    <w:rsid w:val="00170F91"/>
    <w:rsid w:val="00171438"/>
    <w:rsid w:val="001719DF"/>
    <w:rsid w:val="00172522"/>
    <w:rsid w:val="001729C3"/>
    <w:rsid w:val="00173A1F"/>
    <w:rsid w:val="00174E59"/>
    <w:rsid w:val="00175F84"/>
    <w:rsid w:val="001778F8"/>
    <w:rsid w:val="00177E48"/>
    <w:rsid w:val="00177F25"/>
    <w:rsid w:val="00180ACB"/>
    <w:rsid w:val="001820DE"/>
    <w:rsid w:val="0018255F"/>
    <w:rsid w:val="00183A21"/>
    <w:rsid w:val="0018787D"/>
    <w:rsid w:val="00187AEC"/>
    <w:rsid w:val="001908F4"/>
    <w:rsid w:val="001944C7"/>
    <w:rsid w:val="001948F2"/>
    <w:rsid w:val="00194B11"/>
    <w:rsid w:val="00194C34"/>
    <w:rsid w:val="00195A1F"/>
    <w:rsid w:val="0019665A"/>
    <w:rsid w:val="001A15D6"/>
    <w:rsid w:val="001A1D3B"/>
    <w:rsid w:val="001A3FF3"/>
    <w:rsid w:val="001A53DE"/>
    <w:rsid w:val="001A61FC"/>
    <w:rsid w:val="001A6B97"/>
    <w:rsid w:val="001A7BFB"/>
    <w:rsid w:val="001B0016"/>
    <w:rsid w:val="001B014A"/>
    <w:rsid w:val="001B153F"/>
    <w:rsid w:val="001B21E2"/>
    <w:rsid w:val="001B381B"/>
    <w:rsid w:val="001B3C47"/>
    <w:rsid w:val="001B4C10"/>
    <w:rsid w:val="001B7265"/>
    <w:rsid w:val="001B7EC2"/>
    <w:rsid w:val="001C04A0"/>
    <w:rsid w:val="001C1DF9"/>
    <w:rsid w:val="001C38DE"/>
    <w:rsid w:val="001C3E94"/>
    <w:rsid w:val="001C7A2C"/>
    <w:rsid w:val="001D2253"/>
    <w:rsid w:val="001D227A"/>
    <w:rsid w:val="001D2622"/>
    <w:rsid w:val="001D3264"/>
    <w:rsid w:val="001D368D"/>
    <w:rsid w:val="001D3A54"/>
    <w:rsid w:val="001D453F"/>
    <w:rsid w:val="001E06FF"/>
    <w:rsid w:val="001E0B13"/>
    <w:rsid w:val="001E1A50"/>
    <w:rsid w:val="001E2B8D"/>
    <w:rsid w:val="001E2BE3"/>
    <w:rsid w:val="001E3215"/>
    <w:rsid w:val="001E3DAA"/>
    <w:rsid w:val="001E46A2"/>
    <w:rsid w:val="001E705D"/>
    <w:rsid w:val="001F0924"/>
    <w:rsid w:val="001F131A"/>
    <w:rsid w:val="001F1EDF"/>
    <w:rsid w:val="001F323C"/>
    <w:rsid w:val="001F34E5"/>
    <w:rsid w:val="001F3B48"/>
    <w:rsid w:val="001F5FAF"/>
    <w:rsid w:val="001F72CB"/>
    <w:rsid w:val="001F7310"/>
    <w:rsid w:val="001F7E6A"/>
    <w:rsid w:val="002001B2"/>
    <w:rsid w:val="00201E37"/>
    <w:rsid w:val="0020281D"/>
    <w:rsid w:val="00202ED1"/>
    <w:rsid w:val="00203BA7"/>
    <w:rsid w:val="00211C18"/>
    <w:rsid w:val="00211ED6"/>
    <w:rsid w:val="00212C60"/>
    <w:rsid w:val="00214D31"/>
    <w:rsid w:val="00215A00"/>
    <w:rsid w:val="00216F98"/>
    <w:rsid w:val="002215EE"/>
    <w:rsid w:val="00221901"/>
    <w:rsid w:val="00222239"/>
    <w:rsid w:val="00222823"/>
    <w:rsid w:val="0022326D"/>
    <w:rsid w:val="00223895"/>
    <w:rsid w:val="00224312"/>
    <w:rsid w:val="00225319"/>
    <w:rsid w:val="002254C2"/>
    <w:rsid w:val="00225527"/>
    <w:rsid w:val="00225CED"/>
    <w:rsid w:val="00226062"/>
    <w:rsid w:val="00226306"/>
    <w:rsid w:val="0022720B"/>
    <w:rsid w:val="002272FD"/>
    <w:rsid w:val="00227B2C"/>
    <w:rsid w:val="00227C5E"/>
    <w:rsid w:val="002305D8"/>
    <w:rsid w:val="0023228E"/>
    <w:rsid w:val="00233760"/>
    <w:rsid w:val="00236166"/>
    <w:rsid w:val="0023633F"/>
    <w:rsid w:val="00237DC8"/>
    <w:rsid w:val="002418C8"/>
    <w:rsid w:val="002455EF"/>
    <w:rsid w:val="00245BF9"/>
    <w:rsid w:val="002477D8"/>
    <w:rsid w:val="00247FF8"/>
    <w:rsid w:val="002519F5"/>
    <w:rsid w:val="002526A4"/>
    <w:rsid w:val="00253742"/>
    <w:rsid w:val="00255075"/>
    <w:rsid w:val="0025590C"/>
    <w:rsid w:val="00257F56"/>
    <w:rsid w:val="00261F94"/>
    <w:rsid w:val="00264095"/>
    <w:rsid w:val="002642AB"/>
    <w:rsid w:val="002658D7"/>
    <w:rsid w:val="00267EBF"/>
    <w:rsid w:val="002707B3"/>
    <w:rsid w:val="0027260E"/>
    <w:rsid w:val="00274DFE"/>
    <w:rsid w:val="00275703"/>
    <w:rsid w:val="0027621C"/>
    <w:rsid w:val="0028053B"/>
    <w:rsid w:val="00281B2C"/>
    <w:rsid w:val="00282963"/>
    <w:rsid w:val="002831A5"/>
    <w:rsid w:val="00283C5E"/>
    <w:rsid w:val="00284636"/>
    <w:rsid w:val="00284E34"/>
    <w:rsid w:val="002855B1"/>
    <w:rsid w:val="00286422"/>
    <w:rsid w:val="002870EC"/>
    <w:rsid w:val="00290B48"/>
    <w:rsid w:val="00291963"/>
    <w:rsid w:val="00294C8E"/>
    <w:rsid w:val="00294F17"/>
    <w:rsid w:val="0029676E"/>
    <w:rsid w:val="002A03CB"/>
    <w:rsid w:val="002A1E0E"/>
    <w:rsid w:val="002A3229"/>
    <w:rsid w:val="002A33D1"/>
    <w:rsid w:val="002A4985"/>
    <w:rsid w:val="002A5049"/>
    <w:rsid w:val="002B0182"/>
    <w:rsid w:val="002B1309"/>
    <w:rsid w:val="002B19E4"/>
    <w:rsid w:val="002B1E9A"/>
    <w:rsid w:val="002B2F2B"/>
    <w:rsid w:val="002B61A5"/>
    <w:rsid w:val="002B780C"/>
    <w:rsid w:val="002B7930"/>
    <w:rsid w:val="002B7A3E"/>
    <w:rsid w:val="002C1C33"/>
    <w:rsid w:val="002C1CCD"/>
    <w:rsid w:val="002C2037"/>
    <w:rsid w:val="002C4E28"/>
    <w:rsid w:val="002C76C3"/>
    <w:rsid w:val="002D02F2"/>
    <w:rsid w:val="002D18B3"/>
    <w:rsid w:val="002D3278"/>
    <w:rsid w:val="002D4660"/>
    <w:rsid w:val="002D65F0"/>
    <w:rsid w:val="002E02FE"/>
    <w:rsid w:val="002E0D5E"/>
    <w:rsid w:val="002E1B06"/>
    <w:rsid w:val="002E1D30"/>
    <w:rsid w:val="002E3715"/>
    <w:rsid w:val="002E41FC"/>
    <w:rsid w:val="002E432B"/>
    <w:rsid w:val="002E58F5"/>
    <w:rsid w:val="002E5BAC"/>
    <w:rsid w:val="002E760C"/>
    <w:rsid w:val="002E7E71"/>
    <w:rsid w:val="002F036E"/>
    <w:rsid w:val="002F072C"/>
    <w:rsid w:val="002F28DC"/>
    <w:rsid w:val="002F2EA1"/>
    <w:rsid w:val="002F5289"/>
    <w:rsid w:val="002F55D1"/>
    <w:rsid w:val="002F73DB"/>
    <w:rsid w:val="002F7FAF"/>
    <w:rsid w:val="00300130"/>
    <w:rsid w:val="00301715"/>
    <w:rsid w:val="003030AE"/>
    <w:rsid w:val="003043BD"/>
    <w:rsid w:val="00304A9C"/>
    <w:rsid w:val="00305A1D"/>
    <w:rsid w:val="00306BD4"/>
    <w:rsid w:val="00306D80"/>
    <w:rsid w:val="0030702A"/>
    <w:rsid w:val="003072B0"/>
    <w:rsid w:val="0030753D"/>
    <w:rsid w:val="00310E0B"/>
    <w:rsid w:val="00311CF1"/>
    <w:rsid w:val="003122F5"/>
    <w:rsid w:val="00312319"/>
    <w:rsid w:val="003130D6"/>
    <w:rsid w:val="003144A3"/>
    <w:rsid w:val="003167F3"/>
    <w:rsid w:val="00316E46"/>
    <w:rsid w:val="00320680"/>
    <w:rsid w:val="00320843"/>
    <w:rsid w:val="003243E3"/>
    <w:rsid w:val="00324480"/>
    <w:rsid w:val="003250A8"/>
    <w:rsid w:val="00325BAD"/>
    <w:rsid w:val="0032615E"/>
    <w:rsid w:val="003267E4"/>
    <w:rsid w:val="003271F6"/>
    <w:rsid w:val="003272C4"/>
    <w:rsid w:val="003278AA"/>
    <w:rsid w:val="003303B7"/>
    <w:rsid w:val="00330D77"/>
    <w:rsid w:val="003325E6"/>
    <w:rsid w:val="00332775"/>
    <w:rsid w:val="0033335F"/>
    <w:rsid w:val="00334419"/>
    <w:rsid w:val="00335B05"/>
    <w:rsid w:val="00335E52"/>
    <w:rsid w:val="003372F4"/>
    <w:rsid w:val="00337476"/>
    <w:rsid w:val="00337763"/>
    <w:rsid w:val="00343792"/>
    <w:rsid w:val="003437F8"/>
    <w:rsid w:val="00346131"/>
    <w:rsid w:val="00353220"/>
    <w:rsid w:val="003534CE"/>
    <w:rsid w:val="00353BB6"/>
    <w:rsid w:val="00353DCD"/>
    <w:rsid w:val="00356D2A"/>
    <w:rsid w:val="00357174"/>
    <w:rsid w:val="00357DC4"/>
    <w:rsid w:val="003602A5"/>
    <w:rsid w:val="00360785"/>
    <w:rsid w:val="0036088A"/>
    <w:rsid w:val="00360BEE"/>
    <w:rsid w:val="0036107D"/>
    <w:rsid w:val="00363317"/>
    <w:rsid w:val="00363776"/>
    <w:rsid w:val="0036389C"/>
    <w:rsid w:val="00363F65"/>
    <w:rsid w:val="00366802"/>
    <w:rsid w:val="00367C8E"/>
    <w:rsid w:val="003700DC"/>
    <w:rsid w:val="00371806"/>
    <w:rsid w:val="00371C7E"/>
    <w:rsid w:val="00373236"/>
    <w:rsid w:val="00373D73"/>
    <w:rsid w:val="00375A3E"/>
    <w:rsid w:val="00376772"/>
    <w:rsid w:val="00377741"/>
    <w:rsid w:val="0038074D"/>
    <w:rsid w:val="00380A5A"/>
    <w:rsid w:val="0038297E"/>
    <w:rsid w:val="003832E5"/>
    <w:rsid w:val="00383702"/>
    <w:rsid w:val="0038379A"/>
    <w:rsid w:val="00383B1B"/>
    <w:rsid w:val="00383E28"/>
    <w:rsid w:val="00385A51"/>
    <w:rsid w:val="00385EA5"/>
    <w:rsid w:val="00387A30"/>
    <w:rsid w:val="003909E2"/>
    <w:rsid w:val="003918AA"/>
    <w:rsid w:val="00392398"/>
    <w:rsid w:val="0039394D"/>
    <w:rsid w:val="00395568"/>
    <w:rsid w:val="00395DB3"/>
    <w:rsid w:val="003A0826"/>
    <w:rsid w:val="003A143C"/>
    <w:rsid w:val="003A4787"/>
    <w:rsid w:val="003A578D"/>
    <w:rsid w:val="003B1081"/>
    <w:rsid w:val="003B17C4"/>
    <w:rsid w:val="003B4AB7"/>
    <w:rsid w:val="003B4B07"/>
    <w:rsid w:val="003B4F8E"/>
    <w:rsid w:val="003B59BD"/>
    <w:rsid w:val="003B6D95"/>
    <w:rsid w:val="003B7654"/>
    <w:rsid w:val="003C1D9B"/>
    <w:rsid w:val="003C1E0C"/>
    <w:rsid w:val="003C2949"/>
    <w:rsid w:val="003C2DB4"/>
    <w:rsid w:val="003C2EF6"/>
    <w:rsid w:val="003C3A00"/>
    <w:rsid w:val="003C3F67"/>
    <w:rsid w:val="003C4AC1"/>
    <w:rsid w:val="003C59B4"/>
    <w:rsid w:val="003C68E1"/>
    <w:rsid w:val="003C6EA4"/>
    <w:rsid w:val="003D13C7"/>
    <w:rsid w:val="003D3737"/>
    <w:rsid w:val="003D3A6B"/>
    <w:rsid w:val="003D4FD2"/>
    <w:rsid w:val="003D5BC2"/>
    <w:rsid w:val="003D7CC0"/>
    <w:rsid w:val="003E0C3E"/>
    <w:rsid w:val="003E2D78"/>
    <w:rsid w:val="003E56C7"/>
    <w:rsid w:val="003E6EAD"/>
    <w:rsid w:val="003F1989"/>
    <w:rsid w:val="003F273C"/>
    <w:rsid w:val="003F3E7C"/>
    <w:rsid w:val="003F4C1E"/>
    <w:rsid w:val="003F5C0F"/>
    <w:rsid w:val="003F7598"/>
    <w:rsid w:val="00403236"/>
    <w:rsid w:val="00403C97"/>
    <w:rsid w:val="00405102"/>
    <w:rsid w:val="0040620D"/>
    <w:rsid w:val="004068E2"/>
    <w:rsid w:val="00407429"/>
    <w:rsid w:val="0040770D"/>
    <w:rsid w:val="00407945"/>
    <w:rsid w:val="00411268"/>
    <w:rsid w:val="00413572"/>
    <w:rsid w:val="00413A5C"/>
    <w:rsid w:val="004148B1"/>
    <w:rsid w:val="00414DDF"/>
    <w:rsid w:val="004169C7"/>
    <w:rsid w:val="00417785"/>
    <w:rsid w:val="00421A78"/>
    <w:rsid w:val="00422604"/>
    <w:rsid w:val="00424CEF"/>
    <w:rsid w:val="00424FB8"/>
    <w:rsid w:val="004251D1"/>
    <w:rsid w:val="0042557A"/>
    <w:rsid w:val="004263A1"/>
    <w:rsid w:val="00431516"/>
    <w:rsid w:val="00431850"/>
    <w:rsid w:val="00431FD7"/>
    <w:rsid w:val="004336A2"/>
    <w:rsid w:val="00436119"/>
    <w:rsid w:val="0043672D"/>
    <w:rsid w:val="00437521"/>
    <w:rsid w:val="00441A17"/>
    <w:rsid w:val="0045021C"/>
    <w:rsid w:val="00450401"/>
    <w:rsid w:val="004520B2"/>
    <w:rsid w:val="00452954"/>
    <w:rsid w:val="004531A6"/>
    <w:rsid w:val="00455306"/>
    <w:rsid w:val="00456D48"/>
    <w:rsid w:val="004600AA"/>
    <w:rsid w:val="00460F3A"/>
    <w:rsid w:val="00462D8A"/>
    <w:rsid w:val="00463FC1"/>
    <w:rsid w:val="0046477B"/>
    <w:rsid w:val="00465A84"/>
    <w:rsid w:val="00465AB3"/>
    <w:rsid w:val="00465FCE"/>
    <w:rsid w:val="00466B5A"/>
    <w:rsid w:val="004700B5"/>
    <w:rsid w:val="004716F0"/>
    <w:rsid w:val="00471C0B"/>
    <w:rsid w:val="0047294F"/>
    <w:rsid w:val="0047776A"/>
    <w:rsid w:val="00480DC1"/>
    <w:rsid w:val="004817A5"/>
    <w:rsid w:val="004818A1"/>
    <w:rsid w:val="00481F4F"/>
    <w:rsid w:val="00483431"/>
    <w:rsid w:val="00484C4D"/>
    <w:rsid w:val="00484D66"/>
    <w:rsid w:val="00486169"/>
    <w:rsid w:val="00486D5D"/>
    <w:rsid w:val="004905EE"/>
    <w:rsid w:val="00493161"/>
    <w:rsid w:val="0049395D"/>
    <w:rsid w:val="00494F71"/>
    <w:rsid w:val="004A1219"/>
    <w:rsid w:val="004A1567"/>
    <w:rsid w:val="004A2996"/>
    <w:rsid w:val="004A4F0B"/>
    <w:rsid w:val="004A5A38"/>
    <w:rsid w:val="004A5CE6"/>
    <w:rsid w:val="004A6189"/>
    <w:rsid w:val="004A6A0F"/>
    <w:rsid w:val="004A6D38"/>
    <w:rsid w:val="004A6E73"/>
    <w:rsid w:val="004A7CEC"/>
    <w:rsid w:val="004B02DB"/>
    <w:rsid w:val="004B0FD0"/>
    <w:rsid w:val="004B39BA"/>
    <w:rsid w:val="004B46D1"/>
    <w:rsid w:val="004B5563"/>
    <w:rsid w:val="004B5D19"/>
    <w:rsid w:val="004B5F53"/>
    <w:rsid w:val="004C0176"/>
    <w:rsid w:val="004C09B9"/>
    <w:rsid w:val="004C1B5F"/>
    <w:rsid w:val="004C1EC6"/>
    <w:rsid w:val="004C2493"/>
    <w:rsid w:val="004C3343"/>
    <w:rsid w:val="004C4EAE"/>
    <w:rsid w:val="004C6285"/>
    <w:rsid w:val="004D1894"/>
    <w:rsid w:val="004D307D"/>
    <w:rsid w:val="004D5AFE"/>
    <w:rsid w:val="004D6A80"/>
    <w:rsid w:val="004D7BF9"/>
    <w:rsid w:val="004E18B5"/>
    <w:rsid w:val="004E218B"/>
    <w:rsid w:val="004E28F2"/>
    <w:rsid w:val="004E329F"/>
    <w:rsid w:val="004E4112"/>
    <w:rsid w:val="004E69DD"/>
    <w:rsid w:val="004F2C17"/>
    <w:rsid w:val="004F38C1"/>
    <w:rsid w:val="004F3A2E"/>
    <w:rsid w:val="004F4397"/>
    <w:rsid w:val="004F46A6"/>
    <w:rsid w:val="004F4B6B"/>
    <w:rsid w:val="004F4B88"/>
    <w:rsid w:val="004F635D"/>
    <w:rsid w:val="004F794A"/>
    <w:rsid w:val="00501441"/>
    <w:rsid w:val="00502D0C"/>
    <w:rsid w:val="00503369"/>
    <w:rsid w:val="0050644D"/>
    <w:rsid w:val="00507039"/>
    <w:rsid w:val="005078E9"/>
    <w:rsid w:val="005107F4"/>
    <w:rsid w:val="00511B5E"/>
    <w:rsid w:val="00512AA1"/>
    <w:rsid w:val="00515C61"/>
    <w:rsid w:val="00517F7D"/>
    <w:rsid w:val="005205CE"/>
    <w:rsid w:val="005210F7"/>
    <w:rsid w:val="0052228E"/>
    <w:rsid w:val="005235D4"/>
    <w:rsid w:val="00523901"/>
    <w:rsid w:val="00523B06"/>
    <w:rsid w:val="005248D3"/>
    <w:rsid w:val="00524C2D"/>
    <w:rsid w:val="00525F10"/>
    <w:rsid w:val="0052684A"/>
    <w:rsid w:val="00526D0B"/>
    <w:rsid w:val="0052763B"/>
    <w:rsid w:val="005276D0"/>
    <w:rsid w:val="00527D4C"/>
    <w:rsid w:val="00531178"/>
    <w:rsid w:val="00531283"/>
    <w:rsid w:val="00531D13"/>
    <w:rsid w:val="005332D6"/>
    <w:rsid w:val="00533ECD"/>
    <w:rsid w:val="00534961"/>
    <w:rsid w:val="00534B2F"/>
    <w:rsid w:val="00535488"/>
    <w:rsid w:val="00536B54"/>
    <w:rsid w:val="00541758"/>
    <w:rsid w:val="00541C00"/>
    <w:rsid w:val="00543616"/>
    <w:rsid w:val="00545CDF"/>
    <w:rsid w:val="00551703"/>
    <w:rsid w:val="00551721"/>
    <w:rsid w:val="00552F04"/>
    <w:rsid w:val="0055380F"/>
    <w:rsid w:val="00554BD9"/>
    <w:rsid w:val="00556A5F"/>
    <w:rsid w:val="00564BE7"/>
    <w:rsid w:val="00565325"/>
    <w:rsid w:val="005653EB"/>
    <w:rsid w:val="00565F47"/>
    <w:rsid w:val="00566F66"/>
    <w:rsid w:val="005673D4"/>
    <w:rsid w:val="00567646"/>
    <w:rsid w:val="00570889"/>
    <w:rsid w:val="00572A31"/>
    <w:rsid w:val="00573B51"/>
    <w:rsid w:val="00574275"/>
    <w:rsid w:val="00574818"/>
    <w:rsid w:val="00575C96"/>
    <w:rsid w:val="00576BFE"/>
    <w:rsid w:val="00580046"/>
    <w:rsid w:val="00580A8B"/>
    <w:rsid w:val="005814A3"/>
    <w:rsid w:val="0058165C"/>
    <w:rsid w:val="00583E85"/>
    <w:rsid w:val="00584810"/>
    <w:rsid w:val="00586532"/>
    <w:rsid w:val="005910E7"/>
    <w:rsid w:val="005920A1"/>
    <w:rsid w:val="00592450"/>
    <w:rsid w:val="00592DA9"/>
    <w:rsid w:val="00594FEE"/>
    <w:rsid w:val="005955EC"/>
    <w:rsid w:val="0059754D"/>
    <w:rsid w:val="005A15B6"/>
    <w:rsid w:val="005A178B"/>
    <w:rsid w:val="005A1803"/>
    <w:rsid w:val="005A19D3"/>
    <w:rsid w:val="005A34B8"/>
    <w:rsid w:val="005A4E0D"/>
    <w:rsid w:val="005A68DA"/>
    <w:rsid w:val="005A6FB5"/>
    <w:rsid w:val="005B1382"/>
    <w:rsid w:val="005B140D"/>
    <w:rsid w:val="005B14C5"/>
    <w:rsid w:val="005B18B5"/>
    <w:rsid w:val="005B1F70"/>
    <w:rsid w:val="005B2F39"/>
    <w:rsid w:val="005B75B6"/>
    <w:rsid w:val="005C03AB"/>
    <w:rsid w:val="005C097A"/>
    <w:rsid w:val="005C3302"/>
    <w:rsid w:val="005C482C"/>
    <w:rsid w:val="005C58FD"/>
    <w:rsid w:val="005C6E22"/>
    <w:rsid w:val="005C72AF"/>
    <w:rsid w:val="005D0A2D"/>
    <w:rsid w:val="005D27DC"/>
    <w:rsid w:val="005D2C94"/>
    <w:rsid w:val="005D3F64"/>
    <w:rsid w:val="005D6C70"/>
    <w:rsid w:val="005E16D7"/>
    <w:rsid w:val="005E2546"/>
    <w:rsid w:val="005E424D"/>
    <w:rsid w:val="005E753E"/>
    <w:rsid w:val="005E760E"/>
    <w:rsid w:val="005F0168"/>
    <w:rsid w:val="005F274D"/>
    <w:rsid w:val="005F2D71"/>
    <w:rsid w:val="005F2DAF"/>
    <w:rsid w:val="005F2E02"/>
    <w:rsid w:val="005F38CF"/>
    <w:rsid w:val="005F3CB5"/>
    <w:rsid w:val="005F5EDA"/>
    <w:rsid w:val="005F6512"/>
    <w:rsid w:val="00602B35"/>
    <w:rsid w:val="006041B0"/>
    <w:rsid w:val="00604EB4"/>
    <w:rsid w:val="0060546D"/>
    <w:rsid w:val="00607CDF"/>
    <w:rsid w:val="006104E3"/>
    <w:rsid w:val="00611C46"/>
    <w:rsid w:val="00613581"/>
    <w:rsid w:val="00613737"/>
    <w:rsid w:val="00613A18"/>
    <w:rsid w:val="00614C4C"/>
    <w:rsid w:val="00616988"/>
    <w:rsid w:val="00616C78"/>
    <w:rsid w:val="00617C9D"/>
    <w:rsid w:val="00617E25"/>
    <w:rsid w:val="00622408"/>
    <w:rsid w:val="00622F27"/>
    <w:rsid w:val="00623EF0"/>
    <w:rsid w:val="00626D34"/>
    <w:rsid w:val="006307F5"/>
    <w:rsid w:val="00630C33"/>
    <w:rsid w:val="006325CF"/>
    <w:rsid w:val="00632EE9"/>
    <w:rsid w:val="00633222"/>
    <w:rsid w:val="00633F1A"/>
    <w:rsid w:val="006368F3"/>
    <w:rsid w:val="00642753"/>
    <w:rsid w:val="006451B9"/>
    <w:rsid w:val="00645AB9"/>
    <w:rsid w:val="00645BC3"/>
    <w:rsid w:val="00646CFC"/>
    <w:rsid w:val="00646EBD"/>
    <w:rsid w:val="00650417"/>
    <w:rsid w:val="00650B2A"/>
    <w:rsid w:val="00656A0C"/>
    <w:rsid w:val="00657A60"/>
    <w:rsid w:val="006604BC"/>
    <w:rsid w:val="006614CB"/>
    <w:rsid w:val="00663823"/>
    <w:rsid w:val="006656AA"/>
    <w:rsid w:val="00665E83"/>
    <w:rsid w:val="00670900"/>
    <w:rsid w:val="00671197"/>
    <w:rsid w:val="0067144B"/>
    <w:rsid w:val="00671FC5"/>
    <w:rsid w:val="006728A0"/>
    <w:rsid w:val="00673C81"/>
    <w:rsid w:val="006743FC"/>
    <w:rsid w:val="00674AA9"/>
    <w:rsid w:val="00674E87"/>
    <w:rsid w:val="00675263"/>
    <w:rsid w:val="00675DFE"/>
    <w:rsid w:val="006766EB"/>
    <w:rsid w:val="006774B4"/>
    <w:rsid w:val="00677D61"/>
    <w:rsid w:val="00677E8C"/>
    <w:rsid w:val="00680F84"/>
    <w:rsid w:val="00680FCE"/>
    <w:rsid w:val="00682BB9"/>
    <w:rsid w:val="00683AE5"/>
    <w:rsid w:val="00683B7E"/>
    <w:rsid w:val="00684451"/>
    <w:rsid w:val="00685072"/>
    <w:rsid w:val="006855F8"/>
    <w:rsid w:val="006865B8"/>
    <w:rsid w:val="00686DBA"/>
    <w:rsid w:val="0068719E"/>
    <w:rsid w:val="00687AD4"/>
    <w:rsid w:val="0069029D"/>
    <w:rsid w:val="00690DC6"/>
    <w:rsid w:val="006912D4"/>
    <w:rsid w:val="00691F72"/>
    <w:rsid w:val="00693376"/>
    <w:rsid w:val="00694DBE"/>
    <w:rsid w:val="006979EF"/>
    <w:rsid w:val="006A01CB"/>
    <w:rsid w:val="006A39EA"/>
    <w:rsid w:val="006A3F6D"/>
    <w:rsid w:val="006A4432"/>
    <w:rsid w:val="006A4BDC"/>
    <w:rsid w:val="006A593E"/>
    <w:rsid w:val="006A5F0E"/>
    <w:rsid w:val="006B2C8F"/>
    <w:rsid w:val="006B555A"/>
    <w:rsid w:val="006B64FC"/>
    <w:rsid w:val="006C0A4E"/>
    <w:rsid w:val="006C0B13"/>
    <w:rsid w:val="006C182C"/>
    <w:rsid w:val="006C384F"/>
    <w:rsid w:val="006C3BA0"/>
    <w:rsid w:val="006C43DA"/>
    <w:rsid w:val="006C5A7C"/>
    <w:rsid w:val="006C64EA"/>
    <w:rsid w:val="006D4752"/>
    <w:rsid w:val="006D719C"/>
    <w:rsid w:val="006E11B8"/>
    <w:rsid w:val="006E1807"/>
    <w:rsid w:val="006E2653"/>
    <w:rsid w:val="006E31F0"/>
    <w:rsid w:val="006E472A"/>
    <w:rsid w:val="006E4D76"/>
    <w:rsid w:val="006E5973"/>
    <w:rsid w:val="006E5B2F"/>
    <w:rsid w:val="006E6711"/>
    <w:rsid w:val="006F05D0"/>
    <w:rsid w:val="006F0CD1"/>
    <w:rsid w:val="006F1E02"/>
    <w:rsid w:val="006F38EA"/>
    <w:rsid w:val="006F3913"/>
    <w:rsid w:val="006F4426"/>
    <w:rsid w:val="006F51BE"/>
    <w:rsid w:val="006F5FBF"/>
    <w:rsid w:val="006F6A5B"/>
    <w:rsid w:val="006F6E17"/>
    <w:rsid w:val="006F7B75"/>
    <w:rsid w:val="00700172"/>
    <w:rsid w:val="00700EB3"/>
    <w:rsid w:val="00703208"/>
    <w:rsid w:val="00706B74"/>
    <w:rsid w:val="00706F76"/>
    <w:rsid w:val="007109B5"/>
    <w:rsid w:val="00710C7E"/>
    <w:rsid w:val="00712300"/>
    <w:rsid w:val="007159FE"/>
    <w:rsid w:val="00715C33"/>
    <w:rsid w:val="00716917"/>
    <w:rsid w:val="00721FF0"/>
    <w:rsid w:val="00722043"/>
    <w:rsid w:val="0072270B"/>
    <w:rsid w:val="00723967"/>
    <w:rsid w:val="00723B31"/>
    <w:rsid w:val="00723BAB"/>
    <w:rsid w:val="0072479B"/>
    <w:rsid w:val="007249E3"/>
    <w:rsid w:val="00725DD6"/>
    <w:rsid w:val="007264C9"/>
    <w:rsid w:val="00727310"/>
    <w:rsid w:val="00730FC6"/>
    <w:rsid w:val="00731046"/>
    <w:rsid w:val="00732CF1"/>
    <w:rsid w:val="007333CA"/>
    <w:rsid w:val="00733B02"/>
    <w:rsid w:val="00733B33"/>
    <w:rsid w:val="00733D15"/>
    <w:rsid w:val="00734EAC"/>
    <w:rsid w:val="00735C4C"/>
    <w:rsid w:val="00736107"/>
    <w:rsid w:val="00737440"/>
    <w:rsid w:val="00740304"/>
    <w:rsid w:val="007408B4"/>
    <w:rsid w:val="0074110F"/>
    <w:rsid w:val="007421B3"/>
    <w:rsid w:val="007421CB"/>
    <w:rsid w:val="00742FB1"/>
    <w:rsid w:val="00744CE0"/>
    <w:rsid w:val="00744EE4"/>
    <w:rsid w:val="00747CA2"/>
    <w:rsid w:val="00747DD9"/>
    <w:rsid w:val="00750B5B"/>
    <w:rsid w:val="00752F88"/>
    <w:rsid w:val="0075426D"/>
    <w:rsid w:val="007544EA"/>
    <w:rsid w:val="0075476D"/>
    <w:rsid w:val="00755189"/>
    <w:rsid w:val="007551E2"/>
    <w:rsid w:val="007559E2"/>
    <w:rsid w:val="00756E19"/>
    <w:rsid w:val="00757E93"/>
    <w:rsid w:val="0076080B"/>
    <w:rsid w:val="00763E7D"/>
    <w:rsid w:val="0076419F"/>
    <w:rsid w:val="00767E84"/>
    <w:rsid w:val="00770DFE"/>
    <w:rsid w:val="0077254A"/>
    <w:rsid w:val="00774047"/>
    <w:rsid w:val="00776330"/>
    <w:rsid w:val="007764D9"/>
    <w:rsid w:val="00776E87"/>
    <w:rsid w:val="00784963"/>
    <w:rsid w:val="007849E5"/>
    <w:rsid w:val="00784AC5"/>
    <w:rsid w:val="00790F2F"/>
    <w:rsid w:val="0079217F"/>
    <w:rsid w:val="007925C0"/>
    <w:rsid w:val="0079332E"/>
    <w:rsid w:val="00796BB3"/>
    <w:rsid w:val="00797F23"/>
    <w:rsid w:val="007A0384"/>
    <w:rsid w:val="007A08B3"/>
    <w:rsid w:val="007A1751"/>
    <w:rsid w:val="007A2370"/>
    <w:rsid w:val="007A4104"/>
    <w:rsid w:val="007A4639"/>
    <w:rsid w:val="007B3F60"/>
    <w:rsid w:val="007B4139"/>
    <w:rsid w:val="007B4168"/>
    <w:rsid w:val="007C13B1"/>
    <w:rsid w:val="007C14E6"/>
    <w:rsid w:val="007C40D0"/>
    <w:rsid w:val="007C59F0"/>
    <w:rsid w:val="007C6F96"/>
    <w:rsid w:val="007C796E"/>
    <w:rsid w:val="007D03D2"/>
    <w:rsid w:val="007D0B92"/>
    <w:rsid w:val="007D105C"/>
    <w:rsid w:val="007D3BD9"/>
    <w:rsid w:val="007D400C"/>
    <w:rsid w:val="007D6B99"/>
    <w:rsid w:val="007E1278"/>
    <w:rsid w:val="007E26D6"/>
    <w:rsid w:val="007E4621"/>
    <w:rsid w:val="007E4AF7"/>
    <w:rsid w:val="007E5C41"/>
    <w:rsid w:val="007E63EB"/>
    <w:rsid w:val="007E657F"/>
    <w:rsid w:val="007F004A"/>
    <w:rsid w:val="007F037A"/>
    <w:rsid w:val="007F04C1"/>
    <w:rsid w:val="007F15A3"/>
    <w:rsid w:val="007F2740"/>
    <w:rsid w:val="007F27AF"/>
    <w:rsid w:val="007F3A7A"/>
    <w:rsid w:val="007F47C4"/>
    <w:rsid w:val="007F5A4A"/>
    <w:rsid w:val="007F65A1"/>
    <w:rsid w:val="007F6760"/>
    <w:rsid w:val="007F6928"/>
    <w:rsid w:val="007F773E"/>
    <w:rsid w:val="008006C0"/>
    <w:rsid w:val="00800A5F"/>
    <w:rsid w:val="0080707A"/>
    <w:rsid w:val="008078DC"/>
    <w:rsid w:val="008110AB"/>
    <w:rsid w:val="008111A6"/>
    <w:rsid w:val="008114F9"/>
    <w:rsid w:val="00811DF4"/>
    <w:rsid w:val="008128E9"/>
    <w:rsid w:val="00812A33"/>
    <w:rsid w:val="008130CC"/>
    <w:rsid w:val="00813C82"/>
    <w:rsid w:val="00814793"/>
    <w:rsid w:val="00816DEC"/>
    <w:rsid w:val="00817C1D"/>
    <w:rsid w:val="00817DB2"/>
    <w:rsid w:val="008227ED"/>
    <w:rsid w:val="0082353B"/>
    <w:rsid w:val="00823A0F"/>
    <w:rsid w:val="00823CB5"/>
    <w:rsid w:val="00824EDA"/>
    <w:rsid w:val="00826179"/>
    <w:rsid w:val="0082695C"/>
    <w:rsid w:val="0083161F"/>
    <w:rsid w:val="008338FE"/>
    <w:rsid w:val="00834275"/>
    <w:rsid w:val="00834BFC"/>
    <w:rsid w:val="00834DA0"/>
    <w:rsid w:val="0083540F"/>
    <w:rsid w:val="00840CD7"/>
    <w:rsid w:val="00840DA0"/>
    <w:rsid w:val="008411CC"/>
    <w:rsid w:val="008413E8"/>
    <w:rsid w:val="00841CD2"/>
    <w:rsid w:val="00842FCA"/>
    <w:rsid w:val="00845C14"/>
    <w:rsid w:val="008461DD"/>
    <w:rsid w:val="0084659C"/>
    <w:rsid w:val="008473C0"/>
    <w:rsid w:val="00847BBE"/>
    <w:rsid w:val="00850742"/>
    <w:rsid w:val="0085100A"/>
    <w:rsid w:val="0085252B"/>
    <w:rsid w:val="00852A12"/>
    <w:rsid w:val="00852B2C"/>
    <w:rsid w:val="00854A28"/>
    <w:rsid w:val="00856421"/>
    <w:rsid w:val="008624C3"/>
    <w:rsid w:val="0086551A"/>
    <w:rsid w:val="0086786D"/>
    <w:rsid w:val="00870E1E"/>
    <w:rsid w:val="0087127D"/>
    <w:rsid w:val="00871AFB"/>
    <w:rsid w:val="00872822"/>
    <w:rsid w:val="00872E24"/>
    <w:rsid w:val="008731D7"/>
    <w:rsid w:val="008779F2"/>
    <w:rsid w:val="00880591"/>
    <w:rsid w:val="00880BA5"/>
    <w:rsid w:val="00880E7A"/>
    <w:rsid w:val="008835FB"/>
    <w:rsid w:val="008837B8"/>
    <w:rsid w:val="00884790"/>
    <w:rsid w:val="0088535E"/>
    <w:rsid w:val="00885B5C"/>
    <w:rsid w:val="008869D8"/>
    <w:rsid w:val="00887E83"/>
    <w:rsid w:val="00887FCF"/>
    <w:rsid w:val="00891ACF"/>
    <w:rsid w:val="00893322"/>
    <w:rsid w:val="0089337B"/>
    <w:rsid w:val="00893499"/>
    <w:rsid w:val="008975AF"/>
    <w:rsid w:val="00897E7A"/>
    <w:rsid w:val="00897F0C"/>
    <w:rsid w:val="008A024F"/>
    <w:rsid w:val="008A41B4"/>
    <w:rsid w:val="008A41BA"/>
    <w:rsid w:val="008A5A77"/>
    <w:rsid w:val="008B28E2"/>
    <w:rsid w:val="008B2A92"/>
    <w:rsid w:val="008B65C2"/>
    <w:rsid w:val="008B7259"/>
    <w:rsid w:val="008B74E3"/>
    <w:rsid w:val="008C0EE6"/>
    <w:rsid w:val="008C2B73"/>
    <w:rsid w:val="008C3233"/>
    <w:rsid w:val="008C3C73"/>
    <w:rsid w:val="008C4AD9"/>
    <w:rsid w:val="008C4EB9"/>
    <w:rsid w:val="008C5632"/>
    <w:rsid w:val="008C580D"/>
    <w:rsid w:val="008C5F2D"/>
    <w:rsid w:val="008C636E"/>
    <w:rsid w:val="008C7809"/>
    <w:rsid w:val="008D0DC8"/>
    <w:rsid w:val="008D127D"/>
    <w:rsid w:val="008D46AD"/>
    <w:rsid w:val="008D70D2"/>
    <w:rsid w:val="008D7CDE"/>
    <w:rsid w:val="008E0B67"/>
    <w:rsid w:val="008E2AC9"/>
    <w:rsid w:val="008E347F"/>
    <w:rsid w:val="008E3BA9"/>
    <w:rsid w:val="008E4AC2"/>
    <w:rsid w:val="008E633B"/>
    <w:rsid w:val="008E6393"/>
    <w:rsid w:val="008E6699"/>
    <w:rsid w:val="008E6FC2"/>
    <w:rsid w:val="008F18A7"/>
    <w:rsid w:val="008F25FB"/>
    <w:rsid w:val="008F2EEF"/>
    <w:rsid w:val="008F3A51"/>
    <w:rsid w:val="008F3B10"/>
    <w:rsid w:val="008F4B9C"/>
    <w:rsid w:val="008F53B1"/>
    <w:rsid w:val="00901E88"/>
    <w:rsid w:val="009046FE"/>
    <w:rsid w:val="009049B1"/>
    <w:rsid w:val="00905EE9"/>
    <w:rsid w:val="0090627A"/>
    <w:rsid w:val="00910224"/>
    <w:rsid w:val="00915180"/>
    <w:rsid w:val="00915828"/>
    <w:rsid w:val="00915E25"/>
    <w:rsid w:val="0091637E"/>
    <w:rsid w:val="00917796"/>
    <w:rsid w:val="0092181E"/>
    <w:rsid w:val="00926667"/>
    <w:rsid w:val="009307EA"/>
    <w:rsid w:val="00931DBC"/>
    <w:rsid w:val="009326DB"/>
    <w:rsid w:val="009330D0"/>
    <w:rsid w:val="00933DBD"/>
    <w:rsid w:val="009361AA"/>
    <w:rsid w:val="00936C90"/>
    <w:rsid w:val="00940AB8"/>
    <w:rsid w:val="00941139"/>
    <w:rsid w:val="00941CAC"/>
    <w:rsid w:val="00943511"/>
    <w:rsid w:val="00947E19"/>
    <w:rsid w:val="00950A1F"/>
    <w:rsid w:val="00951079"/>
    <w:rsid w:val="00952BC3"/>
    <w:rsid w:val="00952F58"/>
    <w:rsid w:val="0095470C"/>
    <w:rsid w:val="009562A3"/>
    <w:rsid w:val="00956669"/>
    <w:rsid w:val="00956BD7"/>
    <w:rsid w:val="00957168"/>
    <w:rsid w:val="009633C7"/>
    <w:rsid w:val="00963CEB"/>
    <w:rsid w:val="009642E0"/>
    <w:rsid w:val="009643A2"/>
    <w:rsid w:val="00964FC0"/>
    <w:rsid w:val="009660E0"/>
    <w:rsid w:val="0096769D"/>
    <w:rsid w:val="00967785"/>
    <w:rsid w:val="0097082F"/>
    <w:rsid w:val="00970C77"/>
    <w:rsid w:val="00970EB5"/>
    <w:rsid w:val="00970F53"/>
    <w:rsid w:val="009711F7"/>
    <w:rsid w:val="00972D7E"/>
    <w:rsid w:val="009754E0"/>
    <w:rsid w:val="009778A3"/>
    <w:rsid w:val="00980DB9"/>
    <w:rsid w:val="00983B28"/>
    <w:rsid w:val="009850A0"/>
    <w:rsid w:val="0098741B"/>
    <w:rsid w:val="00987548"/>
    <w:rsid w:val="00990611"/>
    <w:rsid w:val="00991623"/>
    <w:rsid w:val="00991938"/>
    <w:rsid w:val="00992110"/>
    <w:rsid w:val="00992A0F"/>
    <w:rsid w:val="00992F59"/>
    <w:rsid w:val="00993289"/>
    <w:rsid w:val="00993B4A"/>
    <w:rsid w:val="00996A44"/>
    <w:rsid w:val="00996AB6"/>
    <w:rsid w:val="00996D64"/>
    <w:rsid w:val="009A5A7D"/>
    <w:rsid w:val="009A61EA"/>
    <w:rsid w:val="009A6AA6"/>
    <w:rsid w:val="009B0ED9"/>
    <w:rsid w:val="009B246B"/>
    <w:rsid w:val="009B2818"/>
    <w:rsid w:val="009B59FF"/>
    <w:rsid w:val="009B607F"/>
    <w:rsid w:val="009C064A"/>
    <w:rsid w:val="009C0899"/>
    <w:rsid w:val="009C100B"/>
    <w:rsid w:val="009C1227"/>
    <w:rsid w:val="009C19A8"/>
    <w:rsid w:val="009C2E44"/>
    <w:rsid w:val="009C5B43"/>
    <w:rsid w:val="009C5E17"/>
    <w:rsid w:val="009C6A5C"/>
    <w:rsid w:val="009D152E"/>
    <w:rsid w:val="009D205E"/>
    <w:rsid w:val="009D24D8"/>
    <w:rsid w:val="009D2E80"/>
    <w:rsid w:val="009D4626"/>
    <w:rsid w:val="009D5C7C"/>
    <w:rsid w:val="009D66CC"/>
    <w:rsid w:val="009D6B71"/>
    <w:rsid w:val="009E1F23"/>
    <w:rsid w:val="009E2925"/>
    <w:rsid w:val="009E50BF"/>
    <w:rsid w:val="009E5EC6"/>
    <w:rsid w:val="009E70C7"/>
    <w:rsid w:val="009F0808"/>
    <w:rsid w:val="009F39E8"/>
    <w:rsid w:val="009F3C31"/>
    <w:rsid w:val="009F3FC6"/>
    <w:rsid w:val="009F44C3"/>
    <w:rsid w:val="009F7437"/>
    <w:rsid w:val="00A00310"/>
    <w:rsid w:val="00A005D5"/>
    <w:rsid w:val="00A03BE4"/>
    <w:rsid w:val="00A05CC3"/>
    <w:rsid w:val="00A0679C"/>
    <w:rsid w:val="00A10F3E"/>
    <w:rsid w:val="00A12241"/>
    <w:rsid w:val="00A12301"/>
    <w:rsid w:val="00A13102"/>
    <w:rsid w:val="00A13791"/>
    <w:rsid w:val="00A13E28"/>
    <w:rsid w:val="00A14A58"/>
    <w:rsid w:val="00A14ABA"/>
    <w:rsid w:val="00A1526C"/>
    <w:rsid w:val="00A168B7"/>
    <w:rsid w:val="00A169BF"/>
    <w:rsid w:val="00A17711"/>
    <w:rsid w:val="00A17B91"/>
    <w:rsid w:val="00A203C4"/>
    <w:rsid w:val="00A20FCE"/>
    <w:rsid w:val="00A21211"/>
    <w:rsid w:val="00A219AC"/>
    <w:rsid w:val="00A2221E"/>
    <w:rsid w:val="00A22F7B"/>
    <w:rsid w:val="00A23993"/>
    <w:rsid w:val="00A24963"/>
    <w:rsid w:val="00A24D7E"/>
    <w:rsid w:val="00A27CF3"/>
    <w:rsid w:val="00A30A74"/>
    <w:rsid w:val="00A33C8B"/>
    <w:rsid w:val="00A34FA9"/>
    <w:rsid w:val="00A3500B"/>
    <w:rsid w:val="00A35A3D"/>
    <w:rsid w:val="00A37238"/>
    <w:rsid w:val="00A42823"/>
    <w:rsid w:val="00A43146"/>
    <w:rsid w:val="00A43426"/>
    <w:rsid w:val="00A43EC4"/>
    <w:rsid w:val="00A44038"/>
    <w:rsid w:val="00A4421E"/>
    <w:rsid w:val="00A467F7"/>
    <w:rsid w:val="00A472FF"/>
    <w:rsid w:val="00A47F00"/>
    <w:rsid w:val="00A54249"/>
    <w:rsid w:val="00A5490D"/>
    <w:rsid w:val="00A55386"/>
    <w:rsid w:val="00A60946"/>
    <w:rsid w:val="00A613EA"/>
    <w:rsid w:val="00A61433"/>
    <w:rsid w:val="00A6276B"/>
    <w:rsid w:val="00A64D2F"/>
    <w:rsid w:val="00A65485"/>
    <w:rsid w:val="00A65C9E"/>
    <w:rsid w:val="00A669FD"/>
    <w:rsid w:val="00A7015D"/>
    <w:rsid w:val="00A708FD"/>
    <w:rsid w:val="00A70C26"/>
    <w:rsid w:val="00A712E3"/>
    <w:rsid w:val="00A7138A"/>
    <w:rsid w:val="00A724FB"/>
    <w:rsid w:val="00A72630"/>
    <w:rsid w:val="00A747A8"/>
    <w:rsid w:val="00A74897"/>
    <w:rsid w:val="00A7594C"/>
    <w:rsid w:val="00A76120"/>
    <w:rsid w:val="00A768ED"/>
    <w:rsid w:val="00A76E48"/>
    <w:rsid w:val="00A7702E"/>
    <w:rsid w:val="00A81023"/>
    <w:rsid w:val="00A81126"/>
    <w:rsid w:val="00A815AE"/>
    <w:rsid w:val="00A817C4"/>
    <w:rsid w:val="00A81A91"/>
    <w:rsid w:val="00A827A5"/>
    <w:rsid w:val="00A84D2D"/>
    <w:rsid w:val="00A84F11"/>
    <w:rsid w:val="00A86137"/>
    <w:rsid w:val="00A8666D"/>
    <w:rsid w:val="00A87D02"/>
    <w:rsid w:val="00A87E77"/>
    <w:rsid w:val="00A90209"/>
    <w:rsid w:val="00A91766"/>
    <w:rsid w:val="00A9259A"/>
    <w:rsid w:val="00A95A6D"/>
    <w:rsid w:val="00A95B52"/>
    <w:rsid w:val="00A96110"/>
    <w:rsid w:val="00A9621C"/>
    <w:rsid w:val="00A96CA5"/>
    <w:rsid w:val="00AA385E"/>
    <w:rsid w:val="00AA3A22"/>
    <w:rsid w:val="00AA4438"/>
    <w:rsid w:val="00AA5452"/>
    <w:rsid w:val="00AA5891"/>
    <w:rsid w:val="00AA5BEC"/>
    <w:rsid w:val="00AB0136"/>
    <w:rsid w:val="00AB183C"/>
    <w:rsid w:val="00AB51FE"/>
    <w:rsid w:val="00AB562C"/>
    <w:rsid w:val="00AB5A0C"/>
    <w:rsid w:val="00AB74A5"/>
    <w:rsid w:val="00AB7AB0"/>
    <w:rsid w:val="00AC10AE"/>
    <w:rsid w:val="00AC21ED"/>
    <w:rsid w:val="00AC2727"/>
    <w:rsid w:val="00AC3AE4"/>
    <w:rsid w:val="00AC3DF9"/>
    <w:rsid w:val="00AC4773"/>
    <w:rsid w:val="00AC4A13"/>
    <w:rsid w:val="00AC5613"/>
    <w:rsid w:val="00AC6657"/>
    <w:rsid w:val="00AC6E83"/>
    <w:rsid w:val="00AD0F6B"/>
    <w:rsid w:val="00AD109F"/>
    <w:rsid w:val="00AD26B8"/>
    <w:rsid w:val="00AD2B69"/>
    <w:rsid w:val="00AD475F"/>
    <w:rsid w:val="00AD6C36"/>
    <w:rsid w:val="00AE0039"/>
    <w:rsid w:val="00AE15E5"/>
    <w:rsid w:val="00AE3A3F"/>
    <w:rsid w:val="00AE49A3"/>
    <w:rsid w:val="00AE5221"/>
    <w:rsid w:val="00AE53DA"/>
    <w:rsid w:val="00AE6137"/>
    <w:rsid w:val="00AE642B"/>
    <w:rsid w:val="00AE6EC7"/>
    <w:rsid w:val="00AF0269"/>
    <w:rsid w:val="00AF11EE"/>
    <w:rsid w:val="00AF13FE"/>
    <w:rsid w:val="00AF35D7"/>
    <w:rsid w:val="00AF57AC"/>
    <w:rsid w:val="00AF66F0"/>
    <w:rsid w:val="00AF6F8B"/>
    <w:rsid w:val="00B01171"/>
    <w:rsid w:val="00B011EE"/>
    <w:rsid w:val="00B02BE1"/>
    <w:rsid w:val="00B02EB1"/>
    <w:rsid w:val="00B0350B"/>
    <w:rsid w:val="00B04A88"/>
    <w:rsid w:val="00B05109"/>
    <w:rsid w:val="00B07454"/>
    <w:rsid w:val="00B07A44"/>
    <w:rsid w:val="00B1050A"/>
    <w:rsid w:val="00B11322"/>
    <w:rsid w:val="00B11389"/>
    <w:rsid w:val="00B12207"/>
    <w:rsid w:val="00B127C2"/>
    <w:rsid w:val="00B133B8"/>
    <w:rsid w:val="00B15292"/>
    <w:rsid w:val="00B153D6"/>
    <w:rsid w:val="00B15D76"/>
    <w:rsid w:val="00B17626"/>
    <w:rsid w:val="00B228B6"/>
    <w:rsid w:val="00B2377B"/>
    <w:rsid w:val="00B2412F"/>
    <w:rsid w:val="00B2435C"/>
    <w:rsid w:val="00B25007"/>
    <w:rsid w:val="00B25AE4"/>
    <w:rsid w:val="00B27756"/>
    <w:rsid w:val="00B27D48"/>
    <w:rsid w:val="00B31512"/>
    <w:rsid w:val="00B32F7F"/>
    <w:rsid w:val="00B3327B"/>
    <w:rsid w:val="00B339DC"/>
    <w:rsid w:val="00B33D39"/>
    <w:rsid w:val="00B368A7"/>
    <w:rsid w:val="00B37040"/>
    <w:rsid w:val="00B375A5"/>
    <w:rsid w:val="00B40CB7"/>
    <w:rsid w:val="00B41759"/>
    <w:rsid w:val="00B419AD"/>
    <w:rsid w:val="00B43BAD"/>
    <w:rsid w:val="00B453B6"/>
    <w:rsid w:val="00B45722"/>
    <w:rsid w:val="00B45D7D"/>
    <w:rsid w:val="00B466CF"/>
    <w:rsid w:val="00B46E89"/>
    <w:rsid w:val="00B471C8"/>
    <w:rsid w:val="00B47F4F"/>
    <w:rsid w:val="00B5118E"/>
    <w:rsid w:val="00B5131B"/>
    <w:rsid w:val="00B52BE0"/>
    <w:rsid w:val="00B531B3"/>
    <w:rsid w:val="00B532CD"/>
    <w:rsid w:val="00B534D3"/>
    <w:rsid w:val="00B53EA8"/>
    <w:rsid w:val="00B559E2"/>
    <w:rsid w:val="00B57BE7"/>
    <w:rsid w:val="00B60BB6"/>
    <w:rsid w:val="00B611B1"/>
    <w:rsid w:val="00B62505"/>
    <w:rsid w:val="00B642FE"/>
    <w:rsid w:val="00B65C6F"/>
    <w:rsid w:val="00B66778"/>
    <w:rsid w:val="00B669C8"/>
    <w:rsid w:val="00B67804"/>
    <w:rsid w:val="00B7031F"/>
    <w:rsid w:val="00B72DFF"/>
    <w:rsid w:val="00B748B6"/>
    <w:rsid w:val="00B80AE3"/>
    <w:rsid w:val="00B81E28"/>
    <w:rsid w:val="00B836B8"/>
    <w:rsid w:val="00B845EF"/>
    <w:rsid w:val="00B84DCF"/>
    <w:rsid w:val="00B854E7"/>
    <w:rsid w:val="00B93E57"/>
    <w:rsid w:val="00B97D4C"/>
    <w:rsid w:val="00BA09A5"/>
    <w:rsid w:val="00BA25C7"/>
    <w:rsid w:val="00BA265A"/>
    <w:rsid w:val="00BA389A"/>
    <w:rsid w:val="00BA568A"/>
    <w:rsid w:val="00BA74BC"/>
    <w:rsid w:val="00BB0AB6"/>
    <w:rsid w:val="00BB1F68"/>
    <w:rsid w:val="00BB47C9"/>
    <w:rsid w:val="00BB635F"/>
    <w:rsid w:val="00BB7230"/>
    <w:rsid w:val="00BB7E23"/>
    <w:rsid w:val="00BB7F88"/>
    <w:rsid w:val="00BC030A"/>
    <w:rsid w:val="00BC0835"/>
    <w:rsid w:val="00BC0AF7"/>
    <w:rsid w:val="00BC2119"/>
    <w:rsid w:val="00BC222C"/>
    <w:rsid w:val="00BC4B6C"/>
    <w:rsid w:val="00BC4C4C"/>
    <w:rsid w:val="00BC4FE7"/>
    <w:rsid w:val="00BC636D"/>
    <w:rsid w:val="00BC6841"/>
    <w:rsid w:val="00BC6E1D"/>
    <w:rsid w:val="00BC6F7F"/>
    <w:rsid w:val="00BD4E86"/>
    <w:rsid w:val="00BD5A0C"/>
    <w:rsid w:val="00BD64F5"/>
    <w:rsid w:val="00BD65D7"/>
    <w:rsid w:val="00BD7AA0"/>
    <w:rsid w:val="00BE0081"/>
    <w:rsid w:val="00BE0DFC"/>
    <w:rsid w:val="00BE22D9"/>
    <w:rsid w:val="00BE257A"/>
    <w:rsid w:val="00BE28E1"/>
    <w:rsid w:val="00BE4C34"/>
    <w:rsid w:val="00BE64A3"/>
    <w:rsid w:val="00BE6C7A"/>
    <w:rsid w:val="00BE701A"/>
    <w:rsid w:val="00BF0069"/>
    <w:rsid w:val="00BF07F4"/>
    <w:rsid w:val="00BF2C13"/>
    <w:rsid w:val="00BF5372"/>
    <w:rsid w:val="00BF5746"/>
    <w:rsid w:val="00C006B0"/>
    <w:rsid w:val="00C00732"/>
    <w:rsid w:val="00C0105A"/>
    <w:rsid w:val="00C01227"/>
    <w:rsid w:val="00C01759"/>
    <w:rsid w:val="00C04201"/>
    <w:rsid w:val="00C04256"/>
    <w:rsid w:val="00C04F65"/>
    <w:rsid w:val="00C052CF"/>
    <w:rsid w:val="00C05C4D"/>
    <w:rsid w:val="00C05D06"/>
    <w:rsid w:val="00C0632E"/>
    <w:rsid w:val="00C071A3"/>
    <w:rsid w:val="00C11B65"/>
    <w:rsid w:val="00C12800"/>
    <w:rsid w:val="00C13457"/>
    <w:rsid w:val="00C15F50"/>
    <w:rsid w:val="00C1644C"/>
    <w:rsid w:val="00C16A2E"/>
    <w:rsid w:val="00C16B4E"/>
    <w:rsid w:val="00C1724C"/>
    <w:rsid w:val="00C20958"/>
    <w:rsid w:val="00C222A1"/>
    <w:rsid w:val="00C2249D"/>
    <w:rsid w:val="00C22B32"/>
    <w:rsid w:val="00C2361B"/>
    <w:rsid w:val="00C24096"/>
    <w:rsid w:val="00C241FF"/>
    <w:rsid w:val="00C25FBF"/>
    <w:rsid w:val="00C26BF1"/>
    <w:rsid w:val="00C27A74"/>
    <w:rsid w:val="00C32407"/>
    <w:rsid w:val="00C32E19"/>
    <w:rsid w:val="00C331AB"/>
    <w:rsid w:val="00C3461A"/>
    <w:rsid w:val="00C34EAC"/>
    <w:rsid w:val="00C359FF"/>
    <w:rsid w:val="00C366CA"/>
    <w:rsid w:val="00C373B2"/>
    <w:rsid w:val="00C405B6"/>
    <w:rsid w:val="00C40736"/>
    <w:rsid w:val="00C41771"/>
    <w:rsid w:val="00C42686"/>
    <w:rsid w:val="00C4347C"/>
    <w:rsid w:val="00C44B9E"/>
    <w:rsid w:val="00C461F6"/>
    <w:rsid w:val="00C511E6"/>
    <w:rsid w:val="00C512FD"/>
    <w:rsid w:val="00C52074"/>
    <w:rsid w:val="00C53937"/>
    <w:rsid w:val="00C53FEE"/>
    <w:rsid w:val="00C542ED"/>
    <w:rsid w:val="00C566BD"/>
    <w:rsid w:val="00C56EC8"/>
    <w:rsid w:val="00C611C2"/>
    <w:rsid w:val="00C61EBD"/>
    <w:rsid w:val="00C6202D"/>
    <w:rsid w:val="00C62C7A"/>
    <w:rsid w:val="00C6314C"/>
    <w:rsid w:val="00C639EE"/>
    <w:rsid w:val="00C639F0"/>
    <w:rsid w:val="00C6575C"/>
    <w:rsid w:val="00C66AED"/>
    <w:rsid w:val="00C67ECC"/>
    <w:rsid w:val="00C70A9D"/>
    <w:rsid w:val="00C71EC7"/>
    <w:rsid w:val="00C723B5"/>
    <w:rsid w:val="00C7385D"/>
    <w:rsid w:val="00C74880"/>
    <w:rsid w:val="00C76E13"/>
    <w:rsid w:val="00C778C6"/>
    <w:rsid w:val="00C80561"/>
    <w:rsid w:val="00C82B01"/>
    <w:rsid w:val="00C830F2"/>
    <w:rsid w:val="00C83472"/>
    <w:rsid w:val="00C842CA"/>
    <w:rsid w:val="00C919A8"/>
    <w:rsid w:val="00C92617"/>
    <w:rsid w:val="00C93B9E"/>
    <w:rsid w:val="00C9499A"/>
    <w:rsid w:val="00C953C0"/>
    <w:rsid w:val="00C96DCC"/>
    <w:rsid w:val="00C97C9C"/>
    <w:rsid w:val="00CA05EC"/>
    <w:rsid w:val="00CA2F63"/>
    <w:rsid w:val="00CA3446"/>
    <w:rsid w:val="00CA3F03"/>
    <w:rsid w:val="00CA4516"/>
    <w:rsid w:val="00CA4630"/>
    <w:rsid w:val="00CA5676"/>
    <w:rsid w:val="00CB012E"/>
    <w:rsid w:val="00CB1695"/>
    <w:rsid w:val="00CB2365"/>
    <w:rsid w:val="00CB3D6A"/>
    <w:rsid w:val="00CB5908"/>
    <w:rsid w:val="00CB7EE8"/>
    <w:rsid w:val="00CC125E"/>
    <w:rsid w:val="00CC2FC3"/>
    <w:rsid w:val="00CC4A06"/>
    <w:rsid w:val="00CC4B21"/>
    <w:rsid w:val="00CC62A0"/>
    <w:rsid w:val="00CD187A"/>
    <w:rsid w:val="00CD1CE2"/>
    <w:rsid w:val="00CD1E0B"/>
    <w:rsid w:val="00CD2D65"/>
    <w:rsid w:val="00CD321D"/>
    <w:rsid w:val="00CD34C1"/>
    <w:rsid w:val="00CD3BB8"/>
    <w:rsid w:val="00CD3C9C"/>
    <w:rsid w:val="00CD5032"/>
    <w:rsid w:val="00CD657C"/>
    <w:rsid w:val="00CD7A01"/>
    <w:rsid w:val="00CD7D09"/>
    <w:rsid w:val="00CE0447"/>
    <w:rsid w:val="00CE1297"/>
    <w:rsid w:val="00CE1D1F"/>
    <w:rsid w:val="00CE2B57"/>
    <w:rsid w:val="00CE3F30"/>
    <w:rsid w:val="00CE43CD"/>
    <w:rsid w:val="00CE4CE9"/>
    <w:rsid w:val="00CE575C"/>
    <w:rsid w:val="00CE5951"/>
    <w:rsid w:val="00CE5F6A"/>
    <w:rsid w:val="00CF0141"/>
    <w:rsid w:val="00CF051E"/>
    <w:rsid w:val="00CF227F"/>
    <w:rsid w:val="00CF4808"/>
    <w:rsid w:val="00CF7FAA"/>
    <w:rsid w:val="00D021FC"/>
    <w:rsid w:val="00D023C1"/>
    <w:rsid w:val="00D025F7"/>
    <w:rsid w:val="00D02621"/>
    <w:rsid w:val="00D04955"/>
    <w:rsid w:val="00D04AD1"/>
    <w:rsid w:val="00D053EE"/>
    <w:rsid w:val="00D059FA"/>
    <w:rsid w:val="00D064CE"/>
    <w:rsid w:val="00D07482"/>
    <w:rsid w:val="00D10A42"/>
    <w:rsid w:val="00D118D7"/>
    <w:rsid w:val="00D11E93"/>
    <w:rsid w:val="00D1218C"/>
    <w:rsid w:val="00D12384"/>
    <w:rsid w:val="00D13BDD"/>
    <w:rsid w:val="00D15569"/>
    <w:rsid w:val="00D15D3B"/>
    <w:rsid w:val="00D15EB6"/>
    <w:rsid w:val="00D16490"/>
    <w:rsid w:val="00D16F10"/>
    <w:rsid w:val="00D17082"/>
    <w:rsid w:val="00D171DC"/>
    <w:rsid w:val="00D17397"/>
    <w:rsid w:val="00D20864"/>
    <w:rsid w:val="00D20ADB"/>
    <w:rsid w:val="00D21D94"/>
    <w:rsid w:val="00D2393F"/>
    <w:rsid w:val="00D249CC"/>
    <w:rsid w:val="00D32B74"/>
    <w:rsid w:val="00D343D9"/>
    <w:rsid w:val="00D36239"/>
    <w:rsid w:val="00D36270"/>
    <w:rsid w:val="00D36336"/>
    <w:rsid w:val="00D36985"/>
    <w:rsid w:val="00D37FE5"/>
    <w:rsid w:val="00D40057"/>
    <w:rsid w:val="00D4106C"/>
    <w:rsid w:val="00D417C0"/>
    <w:rsid w:val="00D437C5"/>
    <w:rsid w:val="00D440CE"/>
    <w:rsid w:val="00D4418D"/>
    <w:rsid w:val="00D452BD"/>
    <w:rsid w:val="00D45C01"/>
    <w:rsid w:val="00D46CD5"/>
    <w:rsid w:val="00D47552"/>
    <w:rsid w:val="00D5095B"/>
    <w:rsid w:val="00D509AF"/>
    <w:rsid w:val="00D511DC"/>
    <w:rsid w:val="00D51BCF"/>
    <w:rsid w:val="00D559BD"/>
    <w:rsid w:val="00D57DC6"/>
    <w:rsid w:val="00D605CF"/>
    <w:rsid w:val="00D6143F"/>
    <w:rsid w:val="00D624BB"/>
    <w:rsid w:val="00D62B5B"/>
    <w:rsid w:val="00D64193"/>
    <w:rsid w:val="00D645E5"/>
    <w:rsid w:val="00D64651"/>
    <w:rsid w:val="00D65649"/>
    <w:rsid w:val="00D65E15"/>
    <w:rsid w:val="00D6612C"/>
    <w:rsid w:val="00D66F70"/>
    <w:rsid w:val="00D7112C"/>
    <w:rsid w:val="00D7511E"/>
    <w:rsid w:val="00D755FF"/>
    <w:rsid w:val="00D76010"/>
    <w:rsid w:val="00D762BB"/>
    <w:rsid w:val="00D80D9E"/>
    <w:rsid w:val="00D81580"/>
    <w:rsid w:val="00D817D1"/>
    <w:rsid w:val="00D8341D"/>
    <w:rsid w:val="00D86BF3"/>
    <w:rsid w:val="00D872FC"/>
    <w:rsid w:val="00D87F26"/>
    <w:rsid w:val="00D90635"/>
    <w:rsid w:val="00D90C7F"/>
    <w:rsid w:val="00D90DFA"/>
    <w:rsid w:val="00D90F33"/>
    <w:rsid w:val="00D91DE0"/>
    <w:rsid w:val="00D92324"/>
    <w:rsid w:val="00D935B1"/>
    <w:rsid w:val="00D94514"/>
    <w:rsid w:val="00D94916"/>
    <w:rsid w:val="00D975F8"/>
    <w:rsid w:val="00D979AE"/>
    <w:rsid w:val="00DA014F"/>
    <w:rsid w:val="00DA2363"/>
    <w:rsid w:val="00DA24B0"/>
    <w:rsid w:val="00DA4446"/>
    <w:rsid w:val="00DB5970"/>
    <w:rsid w:val="00DB5A49"/>
    <w:rsid w:val="00DB5E57"/>
    <w:rsid w:val="00DB62D4"/>
    <w:rsid w:val="00DB6E0E"/>
    <w:rsid w:val="00DB76FA"/>
    <w:rsid w:val="00DC0D95"/>
    <w:rsid w:val="00DC21D8"/>
    <w:rsid w:val="00DC3838"/>
    <w:rsid w:val="00DC38FD"/>
    <w:rsid w:val="00DC3B48"/>
    <w:rsid w:val="00DC6CAA"/>
    <w:rsid w:val="00DC782B"/>
    <w:rsid w:val="00DD086C"/>
    <w:rsid w:val="00DD0DFD"/>
    <w:rsid w:val="00DD25B9"/>
    <w:rsid w:val="00DD3884"/>
    <w:rsid w:val="00DD38B1"/>
    <w:rsid w:val="00DD55A2"/>
    <w:rsid w:val="00DD5C37"/>
    <w:rsid w:val="00DD5CB0"/>
    <w:rsid w:val="00DD799E"/>
    <w:rsid w:val="00DE13FF"/>
    <w:rsid w:val="00DE32CA"/>
    <w:rsid w:val="00DE3D57"/>
    <w:rsid w:val="00DE47B7"/>
    <w:rsid w:val="00DE4C46"/>
    <w:rsid w:val="00DE61C8"/>
    <w:rsid w:val="00DE777B"/>
    <w:rsid w:val="00DE7E7D"/>
    <w:rsid w:val="00DF05AB"/>
    <w:rsid w:val="00DF060C"/>
    <w:rsid w:val="00DF277F"/>
    <w:rsid w:val="00DF2D3A"/>
    <w:rsid w:val="00DF5834"/>
    <w:rsid w:val="00DF6377"/>
    <w:rsid w:val="00DF76A3"/>
    <w:rsid w:val="00E00228"/>
    <w:rsid w:val="00E016C6"/>
    <w:rsid w:val="00E01FA7"/>
    <w:rsid w:val="00E026E5"/>
    <w:rsid w:val="00E03C34"/>
    <w:rsid w:val="00E05EF8"/>
    <w:rsid w:val="00E07604"/>
    <w:rsid w:val="00E10D9D"/>
    <w:rsid w:val="00E1152B"/>
    <w:rsid w:val="00E11B0C"/>
    <w:rsid w:val="00E124A9"/>
    <w:rsid w:val="00E13658"/>
    <w:rsid w:val="00E140D1"/>
    <w:rsid w:val="00E150E4"/>
    <w:rsid w:val="00E162CE"/>
    <w:rsid w:val="00E20066"/>
    <w:rsid w:val="00E22047"/>
    <w:rsid w:val="00E22592"/>
    <w:rsid w:val="00E23318"/>
    <w:rsid w:val="00E23FA2"/>
    <w:rsid w:val="00E26804"/>
    <w:rsid w:val="00E27B36"/>
    <w:rsid w:val="00E301F7"/>
    <w:rsid w:val="00E305CB"/>
    <w:rsid w:val="00E30E61"/>
    <w:rsid w:val="00E31235"/>
    <w:rsid w:val="00E31795"/>
    <w:rsid w:val="00E318CE"/>
    <w:rsid w:val="00E31F32"/>
    <w:rsid w:val="00E339C0"/>
    <w:rsid w:val="00E36D4E"/>
    <w:rsid w:val="00E3708D"/>
    <w:rsid w:val="00E373E7"/>
    <w:rsid w:val="00E41A57"/>
    <w:rsid w:val="00E439FE"/>
    <w:rsid w:val="00E43CDF"/>
    <w:rsid w:val="00E4413F"/>
    <w:rsid w:val="00E44A32"/>
    <w:rsid w:val="00E475B0"/>
    <w:rsid w:val="00E5029E"/>
    <w:rsid w:val="00E50902"/>
    <w:rsid w:val="00E51A5B"/>
    <w:rsid w:val="00E51C23"/>
    <w:rsid w:val="00E53585"/>
    <w:rsid w:val="00E53DD0"/>
    <w:rsid w:val="00E54EA3"/>
    <w:rsid w:val="00E5570C"/>
    <w:rsid w:val="00E5572F"/>
    <w:rsid w:val="00E55E8A"/>
    <w:rsid w:val="00E568E4"/>
    <w:rsid w:val="00E61397"/>
    <w:rsid w:val="00E62E10"/>
    <w:rsid w:val="00E630EB"/>
    <w:rsid w:val="00E6353D"/>
    <w:rsid w:val="00E64391"/>
    <w:rsid w:val="00E65019"/>
    <w:rsid w:val="00E66811"/>
    <w:rsid w:val="00E669FD"/>
    <w:rsid w:val="00E66B97"/>
    <w:rsid w:val="00E67EFE"/>
    <w:rsid w:val="00E70A68"/>
    <w:rsid w:val="00E72912"/>
    <w:rsid w:val="00E736ED"/>
    <w:rsid w:val="00E74581"/>
    <w:rsid w:val="00E75C51"/>
    <w:rsid w:val="00E80BF9"/>
    <w:rsid w:val="00E82BF6"/>
    <w:rsid w:val="00E831E2"/>
    <w:rsid w:val="00E83DB7"/>
    <w:rsid w:val="00E850E9"/>
    <w:rsid w:val="00E861E9"/>
    <w:rsid w:val="00E874C6"/>
    <w:rsid w:val="00E87722"/>
    <w:rsid w:val="00E9205D"/>
    <w:rsid w:val="00E92746"/>
    <w:rsid w:val="00E949F5"/>
    <w:rsid w:val="00E94DAE"/>
    <w:rsid w:val="00E955DB"/>
    <w:rsid w:val="00E96C61"/>
    <w:rsid w:val="00E97914"/>
    <w:rsid w:val="00EA0388"/>
    <w:rsid w:val="00EA1B95"/>
    <w:rsid w:val="00EA3144"/>
    <w:rsid w:val="00EA34AD"/>
    <w:rsid w:val="00EA35BF"/>
    <w:rsid w:val="00EA3E18"/>
    <w:rsid w:val="00EA4A21"/>
    <w:rsid w:val="00EA5AE5"/>
    <w:rsid w:val="00EA5BE9"/>
    <w:rsid w:val="00EA5FBC"/>
    <w:rsid w:val="00EA70AD"/>
    <w:rsid w:val="00EA7279"/>
    <w:rsid w:val="00EB21EF"/>
    <w:rsid w:val="00EB2714"/>
    <w:rsid w:val="00EB272A"/>
    <w:rsid w:val="00EB2931"/>
    <w:rsid w:val="00EB2BF9"/>
    <w:rsid w:val="00EB3F52"/>
    <w:rsid w:val="00EB4E94"/>
    <w:rsid w:val="00EB625C"/>
    <w:rsid w:val="00EB7463"/>
    <w:rsid w:val="00EB7B4F"/>
    <w:rsid w:val="00EC01A6"/>
    <w:rsid w:val="00EC1DD8"/>
    <w:rsid w:val="00EC1E94"/>
    <w:rsid w:val="00EC2A41"/>
    <w:rsid w:val="00ED32E5"/>
    <w:rsid w:val="00ED3552"/>
    <w:rsid w:val="00ED49F2"/>
    <w:rsid w:val="00ED5F63"/>
    <w:rsid w:val="00ED637B"/>
    <w:rsid w:val="00ED6CC4"/>
    <w:rsid w:val="00EE1849"/>
    <w:rsid w:val="00EE3373"/>
    <w:rsid w:val="00EE5026"/>
    <w:rsid w:val="00EE5892"/>
    <w:rsid w:val="00EE6F66"/>
    <w:rsid w:val="00EE7061"/>
    <w:rsid w:val="00EF0374"/>
    <w:rsid w:val="00EF069C"/>
    <w:rsid w:val="00EF275E"/>
    <w:rsid w:val="00EF2DA8"/>
    <w:rsid w:val="00EF2E9A"/>
    <w:rsid w:val="00EF30FF"/>
    <w:rsid w:val="00F0045D"/>
    <w:rsid w:val="00F01E0B"/>
    <w:rsid w:val="00F02211"/>
    <w:rsid w:val="00F039BB"/>
    <w:rsid w:val="00F03FB3"/>
    <w:rsid w:val="00F04C0F"/>
    <w:rsid w:val="00F11E11"/>
    <w:rsid w:val="00F12464"/>
    <w:rsid w:val="00F12532"/>
    <w:rsid w:val="00F1386E"/>
    <w:rsid w:val="00F13AD6"/>
    <w:rsid w:val="00F22197"/>
    <w:rsid w:val="00F22E92"/>
    <w:rsid w:val="00F2426C"/>
    <w:rsid w:val="00F2474A"/>
    <w:rsid w:val="00F27490"/>
    <w:rsid w:val="00F30CF5"/>
    <w:rsid w:val="00F3112E"/>
    <w:rsid w:val="00F3368C"/>
    <w:rsid w:val="00F342F0"/>
    <w:rsid w:val="00F34ACE"/>
    <w:rsid w:val="00F35B63"/>
    <w:rsid w:val="00F36141"/>
    <w:rsid w:val="00F36F0D"/>
    <w:rsid w:val="00F3768B"/>
    <w:rsid w:val="00F409D7"/>
    <w:rsid w:val="00F4595F"/>
    <w:rsid w:val="00F46629"/>
    <w:rsid w:val="00F4746A"/>
    <w:rsid w:val="00F47B56"/>
    <w:rsid w:val="00F503C6"/>
    <w:rsid w:val="00F51413"/>
    <w:rsid w:val="00F516DB"/>
    <w:rsid w:val="00F53C57"/>
    <w:rsid w:val="00F54BC2"/>
    <w:rsid w:val="00F55161"/>
    <w:rsid w:val="00F55EF2"/>
    <w:rsid w:val="00F57083"/>
    <w:rsid w:val="00F608AE"/>
    <w:rsid w:val="00F62C25"/>
    <w:rsid w:val="00F641AE"/>
    <w:rsid w:val="00F656FE"/>
    <w:rsid w:val="00F657E5"/>
    <w:rsid w:val="00F65928"/>
    <w:rsid w:val="00F65BC7"/>
    <w:rsid w:val="00F66E7E"/>
    <w:rsid w:val="00F70054"/>
    <w:rsid w:val="00F76DD2"/>
    <w:rsid w:val="00F8034F"/>
    <w:rsid w:val="00F803F0"/>
    <w:rsid w:val="00F80B76"/>
    <w:rsid w:val="00F80CC0"/>
    <w:rsid w:val="00F815F9"/>
    <w:rsid w:val="00F8274A"/>
    <w:rsid w:val="00F827FA"/>
    <w:rsid w:val="00F82964"/>
    <w:rsid w:val="00F84B44"/>
    <w:rsid w:val="00F85759"/>
    <w:rsid w:val="00F86CA5"/>
    <w:rsid w:val="00F93433"/>
    <w:rsid w:val="00F96411"/>
    <w:rsid w:val="00FA07F7"/>
    <w:rsid w:val="00FA0825"/>
    <w:rsid w:val="00FA0EA3"/>
    <w:rsid w:val="00FA146F"/>
    <w:rsid w:val="00FA63BB"/>
    <w:rsid w:val="00FA66BD"/>
    <w:rsid w:val="00FB06F1"/>
    <w:rsid w:val="00FB1732"/>
    <w:rsid w:val="00FB2C14"/>
    <w:rsid w:val="00FB4501"/>
    <w:rsid w:val="00FB6736"/>
    <w:rsid w:val="00FB7A3C"/>
    <w:rsid w:val="00FC01DB"/>
    <w:rsid w:val="00FC1A46"/>
    <w:rsid w:val="00FC25A1"/>
    <w:rsid w:val="00FC36CA"/>
    <w:rsid w:val="00FC3DC3"/>
    <w:rsid w:val="00FC3DC7"/>
    <w:rsid w:val="00FC4FC8"/>
    <w:rsid w:val="00FC593E"/>
    <w:rsid w:val="00FC6494"/>
    <w:rsid w:val="00FC6EA7"/>
    <w:rsid w:val="00FC764C"/>
    <w:rsid w:val="00FD3885"/>
    <w:rsid w:val="00FD5D0A"/>
    <w:rsid w:val="00FE059B"/>
    <w:rsid w:val="00FE1023"/>
    <w:rsid w:val="00FE2610"/>
    <w:rsid w:val="00FE658E"/>
    <w:rsid w:val="00FE70CA"/>
    <w:rsid w:val="00FF053C"/>
    <w:rsid w:val="00FF2B58"/>
    <w:rsid w:val="00FF3041"/>
    <w:rsid w:val="00FF3653"/>
    <w:rsid w:val="00FF78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 w:qFormat="1"/>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Date" w:uiPriority="0" w:qFormat="1"/>
    <w:lsdException w:name="Body Text Indent 2" w:uiPriority="0"/>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5B2F"/>
    <w:rPr>
      <w:rFonts w:ascii="Arial" w:eastAsia="Calibri" w:hAnsi="Arial" w:cs="Arial"/>
      <w:color w:val="000000"/>
      <w:sz w:val="20"/>
      <w:lang w:eastAsia="en-GB"/>
    </w:rPr>
  </w:style>
  <w:style w:type="paragraph" w:styleId="Heading1">
    <w:name w:val="heading 1"/>
    <w:basedOn w:val="Normal"/>
    <w:link w:val="Heading1Char"/>
    <w:uiPriority w:val="9"/>
    <w:qFormat/>
    <w:rsid w:val="00D65E15"/>
    <w:pPr>
      <w:spacing w:before="100" w:beforeAutospacing="1" w:after="100" w:afterAutospacing="1" w:line="240" w:lineRule="auto"/>
      <w:outlineLvl w:val="0"/>
    </w:pPr>
    <w:rPr>
      <w:rFonts w:ascii="Times New Roman" w:eastAsia="Times New Roman" w:hAnsi="Times New Roman" w:cs="Times New Roman"/>
      <w:b/>
      <w:bCs/>
      <w:color w:val="auto"/>
      <w:kern w:val="36"/>
      <w:sz w:val="48"/>
      <w:szCs w:val="48"/>
    </w:rPr>
  </w:style>
  <w:style w:type="paragraph" w:styleId="Heading2">
    <w:name w:val="heading 2"/>
    <w:basedOn w:val="Normal"/>
    <w:next w:val="Normal"/>
    <w:link w:val="Heading2Char"/>
    <w:uiPriority w:val="9"/>
    <w:unhideWhenUsed/>
    <w:qFormat/>
    <w:rsid w:val="00D65E1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D65E15"/>
    <w:pPr>
      <w:keepNext/>
      <w:keepLines/>
      <w:spacing w:before="200" w:after="0" w:line="240" w:lineRule="auto"/>
      <w:outlineLvl w:val="2"/>
    </w:pPr>
    <w:rPr>
      <w:rFonts w:asciiTheme="majorHAnsi" w:eastAsiaTheme="majorEastAsia" w:hAnsiTheme="majorHAnsi" w:cstheme="majorBidi"/>
      <w:b/>
      <w:bCs/>
      <w:color w:val="4F81BD" w:themeColor="accent1"/>
      <w:sz w:val="28"/>
      <w:szCs w:val="28"/>
      <w:lang w:val="en-US" w:eastAsia="en-US"/>
    </w:rPr>
  </w:style>
  <w:style w:type="paragraph" w:styleId="Heading4">
    <w:name w:val="heading 4"/>
    <w:basedOn w:val="Normal"/>
    <w:next w:val="Normal"/>
    <w:link w:val="Heading4Char"/>
    <w:uiPriority w:val="9"/>
    <w:unhideWhenUsed/>
    <w:qFormat/>
    <w:rsid w:val="00D65E15"/>
    <w:pPr>
      <w:keepNext/>
      <w:keepLines/>
      <w:spacing w:before="200" w:after="0" w:line="240" w:lineRule="auto"/>
      <w:outlineLvl w:val="3"/>
    </w:pPr>
    <w:rPr>
      <w:rFonts w:asciiTheme="majorHAnsi" w:eastAsiaTheme="majorEastAsia" w:hAnsiTheme="majorHAnsi" w:cstheme="majorBidi"/>
      <w:b/>
      <w:bCs/>
      <w:color w:val="4F81BD" w:themeColor="accent1"/>
      <w:sz w:val="24"/>
      <w:szCs w:val="24"/>
      <w:lang w:val="en-US" w:eastAsia="en-US"/>
    </w:rPr>
  </w:style>
  <w:style w:type="paragraph" w:styleId="Heading5">
    <w:name w:val="heading 5"/>
    <w:basedOn w:val="Normal"/>
    <w:next w:val="Normal"/>
    <w:link w:val="Heading5Char"/>
    <w:uiPriority w:val="9"/>
    <w:unhideWhenUsed/>
    <w:qFormat/>
    <w:rsid w:val="00D65E15"/>
    <w:pPr>
      <w:keepNext/>
      <w:keepLines/>
      <w:spacing w:before="200" w:after="0" w:line="240" w:lineRule="auto"/>
      <w:outlineLvl w:val="4"/>
    </w:pPr>
    <w:rPr>
      <w:rFonts w:asciiTheme="majorHAnsi" w:eastAsiaTheme="majorEastAsia" w:hAnsiTheme="majorHAnsi" w:cstheme="majorBidi"/>
      <w:i/>
      <w:iCs/>
      <w:color w:val="4F81BD" w:themeColor="accent1"/>
      <w:sz w:val="24"/>
      <w:szCs w:val="24"/>
      <w:lang w:val="en-US" w:eastAsia="en-US"/>
    </w:rPr>
  </w:style>
  <w:style w:type="paragraph" w:styleId="Heading6">
    <w:name w:val="heading 6"/>
    <w:basedOn w:val="Normal"/>
    <w:next w:val="Normal"/>
    <w:link w:val="Heading6Char"/>
    <w:uiPriority w:val="9"/>
    <w:unhideWhenUsed/>
    <w:qFormat/>
    <w:rsid w:val="00D65E15"/>
    <w:pPr>
      <w:keepNext/>
      <w:keepLines/>
      <w:spacing w:before="200" w:after="0" w:line="259" w:lineRule="auto"/>
      <w:ind w:left="1152" w:hanging="1152"/>
      <w:jc w:val="both"/>
      <w:outlineLvl w:val="5"/>
    </w:pPr>
    <w:rPr>
      <w:rFonts w:asciiTheme="majorHAnsi" w:eastAsiaTheme="majorEastAsia" w:hAnsiTheme="majorHAnsi" w:cstheme="majorBidi"/>
      <w:i/>
      <w:iCs/>
      <w:color w:val="17365D" w:themeColor="text2" w:themeShade="BF"/>
      <w:sz w:val="22"/>
      <w:lang w:val="en-US" w:eastAsia="ja-JP"/>
    </w:rPr>
  </w:style>
  <w:style w:type="paragraph" w:styleId="Heading7">
    <w:name w:val="heading 7"/>
    <w:basedOn w:val="Normal"/>
    <w:next w:val="Normal"/>
    <w:link w:val="Heading7Char"/>
    <w:uiPriority w:val="9"/>
    <w:unhideWhenUsed/>
    <w:qFormat/>
    <w:rsid w:val="00D65E15"/>
    <w:pPr>
      <w:keepNext/>
      <w:keepLines/>
      <w:spacing w:before="200" w:after="0" w:line="259" w:lineRule="auto"/>
      <w:ind w:left="1296" w:hanging="1296"/>
      <w:jc w:val="both"/>
      <w:outlineLvl w:val="6"/>
    </w:pPr>
    <w:rPr>
      <w:rFonts w:asciiTheme="majorHAnsi" w:eastAsiaTheme="majorEastAsia" w:hAnsiTheme="majorHAnsi" w:cstheme="majorBidi"/>
      <w:i/>
      <w:iCs/>
      <w:color w:val="404040" w:themeColor="text1" w:themeTint="BF"/>
      <w:sz w:val="22"/>
      <w:lang w:val="en-US" w:eastAsia="ja-JP"/>
    </w:rPr>
  </w:style>
  <w:style w:type="paragraph" w:styleId="Heading8">
    <w:name w:val="heading 8"/>
    <w:basedOn w:val="Normal"/>
    <w:next w:val="Normal"/>
    <w:link w:val="Heading8Char"/>
    <w:uiPriority w:val="9"/>
    <w:unhideWhenUsed/>
    <w:qFormat/>
    <w:rsid w:val="00D65E15"/>
    <w:pPr>
      <w:keepNext/>
      <w:keepLines/>
      <w:spacing w:before="200" w:after="0" w:line="259" w:lineRule="auto"/>
      <w:ind w:left="1440" w:hanging="1440"/>
      <w:jc w:val="both"/>
      <w:outlineLvl w:val="7"/>
    </w:pPr>
    <w:rPr>
      <w:rFonts w:asciiTheme="majorHAnsi" w:eastAsiaTheme="majorEastAsia" w:hAnsiTheme="majorHAnsi" w:cstheme="majorBidi"/>
      <w:color w:val="404040" w:themeColor="text1" w:themeTint="BF"/>
      <w:szCs w:val="20"/>
      <w:lang w:val="en-US" w:eastAsia="ja-JP"/>
    </w:rPr>
  </w:style>
  <w:style w:type="paragraph" w:styleId="Heading9">
    <w:name w:val="heading 9"/>
    <w:basedOn w:val="Normal"/>
    <w:next w:val="Normal"/>
    <w:link w:val="Heading9Char"/>
    <w:uiPriority w:val="9"/>
    <w:unhideWhenUsed/>
    <w:qFormat/>
    <w:rsid w:val="00D65E15"/>
    <w:pPr>
      <w:keepNext/>
      <w:keepLines/>
      <w:spacing w:before="200" w:after="0" w:line="259" w:lineRule="auto"/>
      <w:ind w:left="1584" w:hanging="1584"/>
      <w:jc w:val="both"/>
      <w:outlineLvl w:val="8"/>
    </w:pPr>
    <w:rPr>
      <w:rFonts w:asciiTheme="majorHAnsi" w:eastAsiaTheme="majorEastAsia" w:hAnsiTheme="majorHAnsi" w:cstheme="majorBidi"/>
      <w:i/>
      <w:iCs/>
      <w:color w:val="404040" w:themeColor="text1" w:themeTint="BF"/>
      <w:szCs w:val="20"/>
      <w:lang w:val="en-US"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6E5B2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6E5B2F"/>
    <w:rPr>
      <w:rFonts w:ascii="Tahoma" w:eastAsia="Calibri" w:hAnsi="Tahoma" w:cs="Tahoma"/>
      <w:color w:val="000000"/>
      <w:sz w:val="16"/>
      <w:szCs w:val="16"/>
      <w:lang w:eastAsia="en-GB"/>
    </w:rPr>
  </w:style>
  <w:style w:type="paragraph" w:styleId="ListParagraph">
    <w:name w:val="List Paragraph"/>
    <w:basedOn w:val="Normal"/>
    <w:uiPriority w:val="34"/>
    <w:qFormat/>
    <w:rsid w:val="006E5B2F"/>
    <w:pPr>
      <w:ind w:left="720"/>
      <w:contextualSpacing/>
    </w:pPr>
  </w:style>
  <w:style w:type="paragraph" w:customStyle="1" w:styleId="Default">
    <w:name w:val="Default"/>
    <w:rsid w:val="006E5B2F"/>
    <w:pPr>
      <w:autoSpaceDE w:val="0"/>
      <w:autoSpaceDN w:val="0"/>
      <w:adjustRightInd w:val="0"/>
      <w:spacing w:after="0" w:line="240" w:lineRule="auto"/>
    </w:pPr>
    <w:rPr>
      <w:rFonts w:ascii="Calibri" w:eastAsia="Calibri" w:hAnsi="Calibri" w:cs="Calibri"/>
      <w:bCs/>
      <w:color w:val="000000"/>
      <w:sz w:val="24"/>
      <w:szCs w:val="24"/>
    </w:rPr>
  </w:style>
  <w:style w:type="character" w:styleId="PlaceholderText">
    <w:name w:val="Placeholder Text"/>
    <w:basedOn w:val="DefaultParagraphFont"/>
    <w:rsid w:val="000B1023"/>
    <w:rPr>
      <w:color w:val="808080"/>
    </w:rPr>
  </w:style>
  <w:style w:type="paragraph" w:styleId="NormalWeb">
    <w:name w:val="Normal (Web)"/>
    <w:basedOn w:val="Normal"/>
    <w:uiPriority w:val="99"/>
    <w:unhideWhenUsed/>
    <w:rsid w:val="00403236"/>
    <w:pPr>
      <w:spacing w:before="100" w:beforeAutospacing="1" w:after="100" w:afterAutospacing="1" w:line="240" w:lineRule="auto"/>
    </w:pPr>
    <w:rPr>
      <w:rFonts w:ascii="Times New Roman" w:eastAsia="Times New Roman" w:hAnsi="Times New Roman" w:cs="Times New Roman"/>
      <w:color w:val="auto"/>
      <w:sz w:val="24"/>
      <w:szCs w:val="24"/>
    </w:rPr>
  </w:style>
  <w:style w:type="character" w:styleId="Strong">
    <w:name w:val="Strong"/>
    <w:basedOn w:val="DefaultParagraphFont"/>
    <w:uiPriority w:val="22"/>
    <w:qFormat/>
    <w:rsid w:val="00403236"/>
    <w:rPr>
      <w:b/>
      <w:bCs/>
    </w:rPr>
  </w:style>
  <w:style w:type="table" w:styleId="TableGrid">
    <w:name w:val="Table Grid"/>
    <w:basedOn w:val="TableNormal"/>
    <w:uiPriority w:val="59"/>
    <w:rsid w:val="002C20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3C6EA4"/>
    <w:rPr>
      <w:color w:val="0000FF" w:themeColor="hyperlink"/>
      <w:u w:val="single"/>
    </w:rPr>
  </w:style>
  <w:style w:type="paragraph" w:styleId="BodyText">
    <w:name w:val="Body Text"/>
    <w:basedOn w:val="Normal"/>
    <w:link w:val="BodyTextChar1"/>
    <w:rsid w:val="00763E7D"/>
    <w:pPr>
      <w:widowControl w:val="0"/>
      <w:suppressAutoHyphens/>
      <w:spacing w:after="120" w:line="240" w:lineRule="auto"/>
    </w:pPr>
    <w:rPr>
      <w:rFonts w:ascii="Liberation Serif" w:eastAsia="Times New Roman" w:hAnsi="Liberation Serif" w:cs="Liberation Serif"/>
      <w:color w:val="auto"/>
      <w:kern w:val="1"/>
      <w:sz w:val="24"/>
      <w:szCs w:val="24"/>
      <w:lang w:eastAsia="zh-CN"/>
    </w:rPr>
  </w:style>
  <w:style w:type="character" w:customStyle="1" w:styleId="BodyTextChar">
    <w:name w:val="Body Text Char"/>
    <w:basedOn w:val="DefaultParagraphFont"/>
    <w:rsid w:val="00763E7D"/>
    <w:rPr>
      <w:rFonts w:ascii="Arial" w:eastAsia="Calibri" w:hAnsi="Arial" w:cs="Arial"/>
      <w:color w:val="000000"/>
      <w:sz w:val="20"/>
      <w:lang w:eastAsia="en-GB"/>
    </w:rPr>
  </w:style>
  <w:style w:type="character" w:customStyle="1" w:styleId="BodyTextChar1">
    <w:name w:val="Body Text Char1"/>
    <w:basedOn w:val="DefaultParagraphFont"/>
    <w:link w:val="BodyText"/>
    <w:uiPriority w:val="99"/>
    <w:locked/>
    <w:rsid w:val="00763E7D"/>
    <w:rPr>
      <w:rFonts w:ascii="Liberation Serif" w:eastAsia="Times New Roman" w:hAnsi="Liberation Serif" w:cs="Liberation Serif"/>
      <w:kern w:val="1"/>
      <w:sz w:val="24"/>
      <w:szCs w:val="24"/>
      <w:lang w:eastAsia="zh-CN"/>
    </w:rPr>
  </w:style>
  <w:style w:type="paragraph" w:styleId="Header">
    <w:name w:val="header"/>
    <w:basedOn w:val="Normal"/>
    <w:link w:val="HeaderChar"/>
    <w:uiPriority w:val="99"/>
    <w:unhideWhenUsed/>
    <w:rsid w:val="00B45722"/>
    <w:pPr>
      <w:tabs>
        <w:tab w:val="center" w:pos="4513"/>
        <w:tab w:val="right" w:pos="9026"/>
      </w:tabs>
      <w:spacing w:after="0" w:line="240" w:lineRule="auto"/>
    </w:pPr>
  </w:style>
  <w:style w:type="character" w:customStyle="1" w:styleId="HeaderChar">
    <w:name w:val="Header Char"/>
    <w:basedOn w:val="DefaultParagraphFont"/>
    <w:link w:val="Header"/>
    <w:uiPriority w:val="99"/>
    <w:rsid w:val="00B45722"/>
    <w:rPr>
      <w:rFonts w:ascii="Arial" w:eastAsia="Calibri" w:hAnsi="Arial" w:cs="Arial"/>
      <w:color w:val="000000"/>
      <w:sz w:val="20"/>
      <w:lang w:eastAsia="en-GB"/>
    </w:rPr>
  </w:style>
  <w:style w:type="paragraph" w:styleId="Footer">
    <w:name w:val="footer"/>
    <w:basedOn w:val="Normal"/>
    <w:link w:val="FooterChar"/>
    <w:unhideWhenUsed/>
    <w:rsid w:val="00B45722"/>
    <w:pPr>
      <w:tabs>
        <w:tab w:val="center" w:pos="4513"/>
        <w:tab w:val="right" w:pos="9026"/>
      </w:tabs>
      <w:spacing w:after="0" w:line="240" w:lineRule="auto"/>
    </w:pPr>
  </w:style>
  <w:style w:type="character" w:customStyle="1" w:styleId="FooterChar">
    <w:name w:val="Footer Char"/>
    <w:basedOn w:val="DefaultParagraphFont"/>
    <w:link w:val="Footer"/>
    <w:rsid w:val="00B45722"/>
    <w:rPr>
      <w:rFonts w:ascii="Arial" w:eastAsia="Calibri" w:hAnsi="Arial" w:cs="Arial"/>
      <w:color w:val="000000"/>
      <w:sz w:val="20"/>
      <w:lang w:eastAsia="en-GB"/>
    </w:rPr>
  </w:style>
  <w:style w:type="character" w:customStyle="1" w:styleId="st">
    <w:name w:val="st"/>
    <w:basedOn w:val="DefaultParagraphFont"/>
    <w:rsid w:val="009307EA"/>
  </w:style>
  <w:style w:type="character" w:styleId="Emphasis">
    <w:name w:val="Emphasis"/>
    <w:basedOn w:val="DefaultParagraphFont"/>
    <w:uiPriority w:val="20"/>
    <w:qFormat/>
    <w:rsid w:val="009307EA"/>
    <w:rPr>
      <w:i/>
      <w:iCs/>
    </w:rPr>
  </w:style>
  <w:style w:type="paragraph" w:styleId="Caption">
    <w:name w:val="caption"/>
    <w:basedOn w:val="Normal"/>
    <w:next w:val="Normal"/>
    <w:uiPriority w:val="35"/>
    <w:qFormat/>
    <w:rsid w:val="00367C8E"/>
    <w:pPr>
      <w:spacing w:line="240" w:lineRule="auto"/>
    </w:pPr>
    <w:rPr>
      <w:rFonts w:asciiTheme="minorHAnsi" w:eastAsiaTheme="minorHAnsi" w:hAnsiTheme="minorHAnsi" w:cstheme="minorBidi"/>
      <w:b/>
      <w:bCs/>
      <w:color w:val="4F81BD" w:themeColor="accent1"/>
      <w:sz w:val="18"/>
      <w:szCs w:val="18"/>
      <w:lang w:val="en-US" w:eastAsia="en-US"/>
    </w:rPr>
  </w:style>
  <w:style w:type="character" w:customStyle="1" w:styleId="Heading1Char">
    <w:name w:val="Heading 1 Char"/>
    <w:basedOn w:val="DefaultParagraphFont"/>
    <w:link w:val="Heading1"/>
    <w:uiPriority w:val="9"/>
    <w:rsid w:val="00D65E15"/>
    <w:rPr>
      <w:rFonts w:ascii="Times New Roman" w:eastAsia="Times New Roman" w:hAnsi="Times New Roman" w:cs="Times New Roman"/>
      <w:b/>
      <w:bCs/>
      <w:kern w:val="36"/>
      <w:sz w:val="48"/>
      <w:szCs w:val="48"/>
      <w:lang w:eastAsia="en-GB"/>
    </w:rPr>
  </w:style>
  <w:style w:type="character" w:customStyle="1" w:styleId="Heading2Char">
    <w:name w:val="Heading 2 Char"/>
    <w:basedOn w:val="DefaultParagraphFont"/>
    <w:link w:val="Heading2"/>
    <w:uiPriority w:val="9"/>
    <w:rsid w:val="00D65E15"/>
    <w:rPr>
      <w:rFonts w:asciiTheme="majorHAnsi" w:eastAsiaTheme="majorEastAsia" w:hAnsiTheme="majorHAnsi" w:cstheme="majorBidi"/>
      <w:b/>
      <w:bCs/>
      <w:color w:val="4F81BD" w:themeColor="accent1"/>
      <w:sz w:val="26"/>
      <w:szCs w:val="26"/>
      <w:lang w:eastAsia="en-GB"/>
    </w:rPr>
  </w:style>
  <w:style w:type="character" w:customStyle="1" w:styleId="Heading3Char">
    <w:name w:val="Heading 3 Char"/>
    <w:basedOn w:val="DefaultParagraphFont"/>
    <w:link w:val="Heading3"/>
    <w:uiPriority w:val="9"/>
    <w:rsid w:val="00D65E15"/>
    <w:rPr>
      <w:rFonts w:asciiTheme="majorHAnsi" w:eastAsiaTheme="majorEastAsia" w:hAnsiTheme="majorHAnsi" w:cstheme="majorBidi"/>
      <w:b/>
      <w:bCs/>
      <w:color w:val="4F81BD" w:themeColor="accent1"/>
      <w:sz w:val="28"/>
      <w:szCs w:val="28"/>
      <w:lang w:val="en-US"/>
    </w:rPr>
  </w:style>
  <w:style w:type="character" w:customStyle="1" w:styleId="Heading4Char">
    <w:name w:val="Heading 4 Char"/>
    <w:basedOn w:val="DefaultParagraphFont"/>
    <w:link w:val="Heading4"/>
    <w:uiPriority w:val="9"/>
    <w:rsid w:val="00D65E15"/>
    <w:rPr>
      <w:rFonts w:asciiTheme="majorHAnsi" w:eastAsiaTheme="majorEastAsia" w:hAnsiTheme="majorHAnsi" w:cstheme="majorBidi"/>
      <w:b/>
      <w:bCs/>
      <w:color w:val="4F81BD" w:themeColor="accent1"/>
      <w:sz w:val="24"/>
      <w:szCs w:val="24"/>
      <w:lang w:val="en-US"/>
    </w:rPr>
  </w:style>
  <w:style w:type="character" w:customStyle="1" w:styleId="Heading5Char">
    <w:name w:val="Heading 5 Char"/>
    <w:basedOn w:val="DefaultParagraphFont"/>
    <w:link w:val="Heading5"/>
    <w:uiPriority w:val="9"/>
    <w:rsid w:val="00D65E15"/>
    <w:rPr>
      <w:rFonts w:asciiTheme="majorHAnsi" w:eastAsiaTheme="majorEastAsia" w:hAnsiTheme="majorHAnsi" w:cstheme="majorBidi"/>
      <w:i/>
      <w:iCs/>
      <w:color w:val="4F81BD" w:themeColor="accent1"/>
      <w:sz w:val="24"/>
      <w:szCs w:val="24"/>
      <w:lang w:val="en-US"/>
    </w:rPr>
  </w:style>
  <w:style w:type="character" w:customStyle="1" w:styleId="Heading6Char">
    <w:name w:val="Heading 6 Char"/>
    <w:basedOn w:val="DefaultParagraphFont"/>
    <w:link w:val="Heading6"/>
    <w:uiPriority w:val="9"/>
    <w:rsid w:val="00D65E15"/>
    <w:rPr>
      <w:rFonts w:asciiTheme="majorHAnsi" w:eastAsiaTheme="majorEastAsia" w:hAnsiTheme="majorHAnsi" w:cstheme="majorBidi"/>
      <w:i/>
      <w:iCs/>
      <w:color w:val="17365D" w:themeColor="text2" w:themeShade="BF"/>
      <w:lang w:val="en-US" w:eastAsia="ja-JP"/>
    </w:rPr>
  </w:style>
  <w:style w:type="character" w:customStyle="1" w:styleId="Heading7Char">
    <w:name w:val="Heading 7 Char"/>
    <w:basedOn w:val="DefaultParagraphFont"/>
    <w:link w:val="Heading7"/>
    <w:uiPriority w:val="9"/>
    <w:rsid w:val="00D65E15"/>
    <w:rPr>
      <w:rFonts w:asciiTheme="majorHAnsi" w:eastAsiaTheme="majorEastAsia" w:hAnsiTheme="majorHAnsi" w:cstheme="majorBidi"/>
      <w:i/>
      <w:iCs/>
      <w:color w:val="404040" w:themeColor="text1" w:themeTint="BF"/>
      <w:lang w:val="en-US" w:eastAsia="ja-JP"/>
    </w:rPr>
  </w:style>
  <w:style w:type="character" w:customStyle="1" w:styleId="Heading8Char">
    <w:name w:val="Heading 8 Char"/>
    <w:basedOn w:val="DefaultParagraphFont"/>
    <w:link w:val="Heading8"/>
    <w:uiPriority w:val="9"/>
    <w:rsid w:val="00D65E15"/>
    <w:rPr>
      <w:rFonts w:asciiTheme="majorHAnsi" w:eastAsiaTheme="majorEastAsia" w:hAnsiTheme="majorHAnsi" w:cstheme="majorBidi"/>
      <w:color w:val="404040" w:themeColor="text1" w:themeTint="BF"/>
      <w:sz w:val="20"/>
      <w:szCs w:val="20"/>
      <w:lang w:val="en-US" w:eastAsia="ja-JP"/>
    </w:rPr>
  </w:style>
  <w:style w:type="character" w:customStyle="1" w:styleId="Heading9Char">
    <w:name w:val="Heading 9 Char"/>
    <w:basedOn w:val="DefaultParagraphFont"/>
    <w:link w:val="Heading9"/>
    <w:uiPriority w:val="9"/>
    <w:rsid w:val="00D65E15"/>
    <w:rPr>
      <w:rFonts w:asciiTheme="majorHAnsi" w:eastAsiaTheme="majorEastAsia" w:hAnsiTheme="majorHAnsi" w:cstheme="majorBidi"/>
      <w:i/>
      <w:iCs/>
      <w:color w:val="404040" w:themeColor="text1" w:themeTint="BF"/>
      <w:sz w:val="20"/>
      <w:szCs w:val="20"/>
      <w:lang w:val="en-US" w:eastAsia="ja-JP"/>
    </w:rPr>
  </w:style>
  <w:style w:type="paragraph" w:customStyle="1" w:styleId="Compact">
    <w:name w:val="Compact"/>
    <w:basedOn w:val="Normal"/>
    <w:qFormat/>
    <w:rsid w:val="00D65E15"/>
    <w:pPr>
      <w:spacing w:before="36" w:after="36" w:line="240" w:lineRule="auto"/>
    </w:pPr>
    <w:rPr>
      <w:rFonts w:asciiTheme="minorHAnsi" w:eastAsiaTheme="minorHAnsi" w:hAnsiTheme="minorHAnsi" w:cstheme="minorBidi"/>
      <w:color w:val="auto"/>
      <w:sz w:val="24"/>
      <w:szCs w:val="24"/>
      <w:lang w:val="en-US" w:eastAsia="en-US"/>
    </w:rPr>
  </w:style>
  <w:style w:type="paragraph" w:styleId="Title">
    <w:name w:val="Title"/>
    <w:basedOn w:val="Normal"/>
    <w:next w:val="Normal"/>
    <w:link w:val="TitleChar"/>
    <w:uiPriority w:val="10"/>
    <w:qFormat/>
    <w:rsid w:val="00D65E15"/>
    <w:pPr>
      <w:keepNext/>
      <w:keepLines/>
      <w:spacing w:before="480" w:after="240" w:line="240" w:lineRule="auto"/>
      <w:jc w:val="center"/>
    </w:pPr>
    <w:rPr>
      <w:rFonts w:asciiTheme="majorHAnsi" w:eastAsiaTheme="majorEastAsia" w:hAnsiTheme="majorHAnsi" w:cstheme="majorBidi"/>
      <w:b/>
      <w:bCs/>
      <w:color w:val="345A8A" w:themeColor="accent1" w:themeShade="B5"/>
      <w:sz w:val="36"/>
      <w:szCs w:val="36"/>
      <w:lang w:val="en-US" w:eastAsia="en-US"/>
    </w:rPr>
  </w:style>
  <w:style w:type="character" w:customStyle="1" w:styleId="TitleChar">
    <w:name w:val="Title Char"/>
    <w:basedOn w:val="DefaultParagraphFont"/>
    <w:link w:val="Title"/>
    <w:uiPriority w:val="10"/>
    <w:rsid w:val="00D65E15"/>
    <w:rPr>
      <w:rFonts w:asciiTheme="majorHAnsi" w:eastAsiaTheme="majorEastAsia" w:hAnsiTheme="majorHAnsi" w:cstheme="majorBidi"/>
      <w:b/>
      <w:bCs/>
      <w:color w:val="345A8A" w:themeColor="accent1" w:themeShade="B5"/>
      <w:sz w:val="36"/>
      <w:szCs w:val="36"/>
      <w:lang w:val="en-US"/>
    </w:rPr>
  </w:style>
  <w:style w:type="paragraph" w:customStyle="1" w:styleId="Authors">
    <w:name w:val="Authors"/>
    <w:next w:val="Normal"/>
    <w:qFormat/>
    <w:rsid w:val="00D65E15"/>
    <w:pPr>
      <w:keepNext/>
      <w:keepLines/>
      <w:spacing w:line="240" w:lineRule="auto"/>
      <w:jc w:val="center"/>
    </w:pPr>
    <w:rPr>
      <w:sz w:val="24"/>
      <w:szCs w:val="24"/>
      <w:lang w:val="en-US"/>
    </w:rPr>
  </w:style>
  <w:style w:type="paragraph" w:styleId="Date">
    <w:name w:val="Date"/>
    <w:next w:val="Normal"/>
    <w:link w:val="DateChar"/>
    <w:qFormat/>
    <w:rsid w:val="00D65E15"/>
    <w:pPr>
      <w:keepNext/>
      <w:keepLines/>
      <w:spacing w:line="240" w:lineRule="auto"/>
      <w:jc w:val="center"/>
    </w:pPr>
    <w:rPr>
      <w:sz w:val="24"/>
      <w:szCs w:val="24"/>
      <w:lang w:val="en-US"/>
    </w:rPr>
  </w:style>
  <w:style w:type="character" w:customStyle="1" w:styleId="DateChar">
    <w:name w:val="Date Char"/>
    <w:basedOn w:val="DefaultParagraphFont"/>
    <w:link w:val="Date"/>
    <w:rsid w:val="00D65E15"/>
    <w:rPr>
      <w:sz w:val="24"/>
      <w:szCs w:val="24"/>
      <w:lang w:val="en-US"/>
    </w:rPr>
  </w:style>
  <w:style w:type="paragraph" w:customStyle="1" w:styleId="BlockQuote">
    <w:name w:val="Block Quote"/>
    <w:basedOn w:val="Normal"/>
    <w:next w:val="Normal"/>
    <w:uiPriority w:val="9"/>
    <w:unhideWhenUsed/>
    <w:qFormat/>
    <w:rsid w:val="00D65E15"/>
    <w:pPr>
      <w:spacing w:before="100" w:after="100" w:line="240" w:lineRule="auto"/>
    </w:pPr>
    <w:rPr>
      <w:rFonts w:asciiTheme="majorHAnsi" w:eastAsiaTheme="majorEastAsia" w:hAnsiTheme="majorHAnsi" w:cstheme="majorBidi"/>
      <w:bCs/>
      <w:color w:val="auto"/>
      <w:szCs w:val="20"/>
      <w:lang w:val="en-US" w:eastAsia="en-US"/>
    </w:rPr>
  </w:style>
  <w:style w:type="paragraph" w:styleId="FootnoteText">
    <w:name w:val="footnote text"/>
    <w:basedOn w:val="Normal"/>
    <w:link w:val="FootnoteTextChar"/>
    <w:uiPriority w:val="9"/>
    <w:unhideWhenUsed/>
    <w:qFormat/>
    <w:rsid w:val="00D65E15"/>
    <w:pPr>
      <w:spacing w:before="180" w:after="180" w:line="240" w:lineRule="auto"/>
    </w:pPr>
    <w:rPr>
      <w:rFonts w:asciiTheme="minorHAnsi" w:eastAsiaTheme="minorHAnsi" w:hAnsiTheme="minorHAnsi" w:cstheme="minorBidi"/>
      <w:color w:val="auto"/>
      <w:sz w:val="24"/>
      <w:szCs w:val="24"/>
      <w:lang w:val="en-US" w:eastAsia="en-US"/>
    </w:rPr>
  </w:style>
  <w:style w:type="character" w:customStyle="1" w:styleId="FootnoteTextChar">
    <w:name w:val="Footnote Text Char"/>
    <w:basedOn w:val="DefaultParagraphFont"/>
    <w:link w:val="FootnoteText"/>
    <w:uiPriority w:val="9"/>
    <w:rsid w:val="00D65E15"/>
    <w:rPr>
      <w:sz w:val="24"/>
      <w:szCs w:val="24"/>
      <w:lang w:val="en-US"/>
    </w:rPr>
  </w:style>
  <w:style w:type="paragraph" w:customStyle="1" w:styleId="DefinitionTerm">
    <w:name w:val="Definition Term"/>
    <w:basedOn w:val="Normal"/>
    <w:next w:val="Definition"/>
    <w:rsid w:val="00D65E15"/>
    <w:pPr>
      <w:keepNext/>
      <w:keepLines/>
      <w:spacing w:before="180" w:after="0" w:line="240" w:lineRule="auto"/>
    </w:pPr>
    <w:rPr>
      <w:rFonts w:asciiTheme="minorHAnsi" w:eastAsiaTheme="minorHAnsi" w:hAnsiTheme="minorHAnsi" w:cstheme="minorBidi"/>
      <w:b/>
      <w:color w:val="auto"/>
      <w:sz w:val="24"/>
      <w:szCs w:val="24"/>
      <w:lang w:val="en-US" w:eastAsia="en-US"/>
    </w:rPr>
  </w:style>
  <w:style w:type="paragraph" w:customStyle="1" w:styleId="Definition">
    <w:name w:val="Definition"/>
    <w:basedOn w:val="Normal"/>
    <w:rsid w:val="00D65E15"/>
    <w:pPr>
      <w:spacing w:before="180" w:after="180" w:line="240" w:lineRule="auto"/>
    </w:pPr>
    <w:rPr>
      <w:rFonts w:asciiTheme="minorHAnsi" w:eastAsiaTheme="minorHAnsi" w:hAnsiTheme="minorHAnsi" w:cstheme="minorBidi"/>
      <w:color w:val="auto"/>
      <w:sz w:val="24"/>
      <w:szCs w:val="24"/>
      <w:lang w:val="en-US" w:eastAsia="en-US"/>
    </w:rPr>
  </w:style>
  <w:style w:type="paragraph" w:customStyle="1" w:styleId="TableCaption">
    <w:name w:val="Table Caption"/>
    <w:basedOn w:val="Normal"/>
    <w:rsid w:val="00D65E15"/>
    <w:pPr>
      <w:spacing w:after="120" w:line="240" w:lineRule="auto"/>
    </w:pPr>
    <w:rPr>
      <w:rFonts w:asciiTheme="minorHAnsi" w:eastAsiaTheme="minorHAnsi" w:hAnsiTheme="minorHAnsi" w:cstheme="minorBidi"/>
      <w:i/>
      <w:color w:val="auto"/>
      <w:sz w:val="24"/>
      <w:szCs w:val="24"/>
      <w:lang w:val="en-US" w:eastAsia="en-US"/>
    </w:rPr>
  </w:style>
  <w:style w:type="paragraph" w:customStyle="1" w:styleId="ImageCaption">
    <w:name w:val="Image Caption"/>
    <w:basedOn w:val="Normal"/>
    <w:rsid w:val="00D65E15"/>
    <w:pPr>
      <w:spacing w:after="120" w:line="240" w:lineRule="auto"/>
    </w:pPr>
    <w:rPr>
      <w:rFonts w:asciiTheme="minorHAnsi" w:eastAsiaTheme="minorHAnsi" w:hAnsiTheme="minorHAnsi" w:cstheme="minorBidi"/>
      <w:i/>
      <w:color w:val="auto"/>
      <w:sz w:val="24"/>
      <w:szCs w:val="24"/>
      <w:lang w:val="en-US" w:eastAsia="en-US"/>
    </w:rPr>
  </w:style>
  <w:style w:type="character" w:customStyle="1" w:styleId="VerbatimChar">
    <w:name w:val="Verbatim Char"/>
    <w:basedOn w:val="BodyTextChar"/>
    <w:link w:val="SourceCode"/>
    <w:rsid w:val="00D65E15"/>
    <w:rPr>
      <w:rFonts w:ascii="Consolas" w:eastAsia="Calibri" w:hAnsi="Consolas" w:cs="Arial"/>
      <w:color w:val="000000"/>
      <w:sz w:val="24"/>
      <w:szCs w:val="24"/>
      <w:lang w:val="en-US" w:eastAsia="en-GB"/>
    </w:rPr>
  </w:style>
  <w:style w:type="paragraph" w:customStyle="1" w:styleId="SourceCode">
    <w:name w:val="Source Code"/>
    <w:basedOn w:val="Normal"/>
    <w:link w:val="VerbatimChar"/>
    <w:rsid w:val="00D65E15"/>
    <w:pPr>
      <w:wordWrap w:val="0"/>
      <w:spacing w:before="180" w:after="180" w:line="240" w:lineRule="auto"/>
    </w:pPr>
    <w:rPr>
      <w:rFonts w:ascii="Consolas" w:eastAsiaTheme="minorHAnsi" w:hAnsi="Consolas" w:cstheme="minorBidi"/>
      <w:color w:val="auto"/>
      <w:sz w:val="24"/>
      <w:szCs w:val="24"/>
      <w:lang w:val="en-US" w:eastAsia="en-US"/>
    </w:rPr>
  </w:style>
  <w:style w:type="character" w:customStyle="1" w:styleId="FootnoteRef">
    <w:name w:val="Footnote Ref"/>
    <w:basedOn w:val="BodyTextChar"/>
    <w:rsid w:val="00D65E15"/>
    <w:rPr>
      <w:rFonts w:asciiTheme="minorHAnsi" w:eastAsiaTheme="minorHAnsi" w:hAnsiTheme="minorHAnsi" w:cstheme="minorBidi"/>
      <w:color w:val="000000"/>
      <w:sz w:val="24"/>
      <w:szCs w:val="24"/>
      <w:vertAlign w:val="superscript"/>
      <w:lang w:val="en-US" w:eastAsia="en-GB"/>
    </w:rPr>
  </w:style>
  <w:style w:type="character" w:customStyle="1" w:styleId="Link">
    <w:name w:val="Link"/>
    <w:basedOn w:val="BodyTextChar"/>
    <w:rsid w:val="00D65E15"/>
    <w:rPr>
      <w:rFonts w:asciiTheme="minorHAnsi" w:eastAsiaTheme="minorHAnsi" w:hAnsiTheme="minorHAnsi" w:cstheme="minorBidi"/>
      <w:color w:val="4F81BD" w:themeColor="accent1"/>
      <w:sz w:val="24"/>
      <w:szCs w:val="24"/>
      <w:lang w:val="en-US" w:eastAsia="en-GB"/>
    </w:rPr>
  </w:style>
  <w:style w:type="character" w:customStyle="1" w:styleId="KeywordTok">
    <w:name w:val="KeywordTok"/>
    <w:basedOn w:val="VerbatimChar"/>
    <w:rsid w:val="00D65E15"/>
    <w:rPr>
      <w:rFonts w:ascii="Consolas" w:eastAsia="Calibri" w:hAnsi="Consolas" w:cs="Arial"/>
      <w:b/>
      <w:color w:val="007020"/>
      <w:sz w:val="24"/>
      <w:szCs w:val="24"/>
      <w:lang w:val="en-US" w:eastAsia="en-GB"/>
    </w:rPr>
  </w:style>
  <w:style w:type="character" w:customStyle="1" w:styleId="DataTypeTok">
    <w:name w:val="DataTypeTok"/>
    <w:basedOn w:val="VerbatimChar"/>
    <w:rsid w:val="00D65E15"/>
    <w:rPr>
      <w:rFonts w:ascii="Consolas" w:eastAsia="Calibri" w:hAnsi="Consolas" w:cs="Arial"/>
      <w:color w:val="902000"/>
      <w:sz w:val="24"/>
      <w:szCs w:val="24"/>
      <w:lang w:val="en-US" w:eastAsia="en-GB"/>
    </w:rPr>
  </w:style>
  <w:style w:type="character" w:customStyle="1" w:styleId="DecValTok">
    <w:name w:val="DecValTok"/>
    <w:basedOn w:val="VerbatimChar"/>
    <w:rsid w:val="00D65E15"/>
    <w:rPr>
      <w:rFonts w:ascii="Consolas" w:eastAsia="Calibri" w:hAnsi="Consolas" w:cs="Arial"/>
      <w:color w:val="40A070"/>
      <w:sz w:val="24"/>
      <w:szCs w:val="24"/>
      <w:lang w:val="en-US" w:eastAsia="en-GB"/>
    </w:rPr>
  </w:style>
  <w:style w:type="character" w:customStyle="1" w:styleId="BaseNTok">
    <w:name w:val="BaseNTok"/>
    <w:basedOn w:val="VerbatimChar"/>
    <w:rsid w:val="00D65E15"/>
    <w:rPr>
      <w:rFonts w:ascii="Consolas" w:eastAsia="Calibri" w:hAnsi="Consolas" w:cs="Arial"/>
      <w:color w:val="40A070"/>
      <w:sz w:val="24"/>
      <w:szCs w:val="24"/>
      <w:lang w:val="en-US" w:eastAsia="en-GB"/>
    </w:rPr>
  </w:style>
  <w:style w:type="character" w:customStyle="1" w:styleId="FloatTok">
    <w:name w:val="FloatTok"/>
    <w:basedOn w:val="VerbatimChar"/>
    <w:rsid w:val="00D65E15"/>
    <w:rPr>
      <w:rFonts w:ascii="Consolas" w:eastAsia="Calibri" w:hAnsi="Consolas" w:cs="Arial"/>
      <w:color w:val="40A070"/>
      <w:sz w:val="24"/>
      <w:szCs w:val="24"/>
      <w:lang w:val="en-US" w:eastAsia="en-GB"/>
    </w:rPr>
  </w:style>
  <w:style w:type="character" w:customStyle="1" w:styleId="CharTok">
    <w:name w:val="CharTok"/>
    <w:basedOn w:val="VerbatimChar"/>
    <w:rsid w:val="00D65E15"/>
    <w:rPr>
      <w:rFonts w:ascii="Consolas" w:eastAsia="Calibri" w:hAnsi="Consolas" w:cs="Arial"/>
      <w:color w:val="4070A0"/>
      <w:sz w:val="24"/>
      <w:szCs w:val="24"/>
      <w:lang w:val="en-US" w:eastAsia="en-GB"/>
    </w:rPr>
  </w:style>
  <w:style w:type="character" w:customStyle="1" w:styleId="StringTok">
    <w:name w:val="StringTok"/>
    <w:basedOn w:val="VerbatimChar"/>
    <w:rsid w:val="00D65E15"/>
    <w:rPr>
      <w:rFonts w:ascii="Consolas" w:eastAsia="Calibri" w:hAnsi="Consolas" w:cs="Arial"/>
      <w:color w:val="4070A0"/>
      <w:sz w:val="24"/>
      <w:szCs w:val="24"/>
      <w:lang w:val="en-US" w:eastAsia="en-GB"/>
    </w:rPr>
  </w:style>
  <w:style w:type="character" w:customStyle="1" w:styleId="CommentTok">
    <w:name w:val="CommentTok"/>
    <w:basedOn w:val="VerbatimChar"/>
    <w:rsid w:val="00D65E15"/>
    <w:rPr>
      <w:rFonts w:ascii="Consolas" w:eastAsia="Calibri" w:hAnsi="Consolas" w:cs="Arial"/>
      <w:i/>
      <w:color w:val="60A0B0"/>
      <w:sz w:val="24"/>
      <w:szCs w:val="24"/>
      <w:lang w:val="en-US" w:eastAsia="en-GB"/>
    </w:rPr>
  </w:style>
  <w:style w:type="character" w:customStyle="1" w:styleId="OtherTok">
    <w:name w:val="OtherTok"/>
    <w:basedOn w:val="VerbatimChar"/>
    <w:rsid w:val="00D65E15"/>
    <w:rPr>
      <w:rFonts w:ascii="Consolas" w:eastAsia="Calibri" w:hAnsi="Consolas" w:cs="Arial"/>
      <w:color w:val="007020"/>
      <w:sz w:val="24"/>
      <w:szCs w:val="24"/>
      <w:lang w:val="en-US" w:eastAsia="en-GB"/>
    </w:rPr>
  </w:style>
  <w:style w:type="character" w:customStyle="1" w:styleId="AlertTok">
    <w:name w:val="AlertTok"/>
    <w:basedOn w:val="VerbatimChar"/>
    <w:rsid w:val="00D65E15"/>
    <w:rPr>
      <w:rFonts w:ascii="Consolas" w:eastAsia="Calibri" w:hAnsi="Consolas" w:cs="Arial"/>
      <w:b/>
      <w:color w:val="FF0000"/>
      <w:sz w:val="24"/>
      <w:szCs w:val="24"/>
      <w:lang w:val="en-US" w:eastAsia="en-GB"/>
    </w:rPr>
  </w:style>
  <w:style w:type="character" w:customStyle="1" w:styleId="FunctionTok">
    <w:name w:val="FunctionTok"/>
    <w:basedOn w:val="VerbatimChar"/>
    <w:rsid w:val="00D65E15"/>
    <w:rPr>
      <w:rFonts w:ascii="Consolas" w:eastAsia="Calibri" w:hAnsi="Consolas" w:cs="Arial"/>
      <w:color w:val="06287E"/>
      <w:sz w:val="24"/>
      <w:szCs w:val="24"/>
      <w:lang w:val="en-US" w:eastAsia="en-GB"/>
    </w:rPr>
  </w:style>
  <w:style w:type="character" w:customStyle="1" w:styleId="RegionMarkerTok">
    <w:name w:val="RegionMarkerTok"/>
    <w:basedOn w:val="VerbatimChar"/>
    <w:rsid w:val="00D65E15"/>
    <w:rPr>
      <w:rFonts w:ascii="Consolas" w:eastAsia="Calibri" w:hAnsi="Consolas" w:cs="Arial"/>
      <w:color w:val="000000"/>
      <w:sz w:val="24"/>
      <w:szCs w:val="24"/>
      <w:lang w:val="en-US" w:eastAsia="en-GB"/>
    </w:rPr>
  </w:style>
  <w:style w:type="character" w:customStyle="1" w:styleId="ErrorTok">
    <w:name w:val="ErrorTok"/>
    <w:basedOn w:val="VerbatimChar"/>
    <w:rsid w:val="00D65E15"/>
    <w:rPr>
      <w:rFonts w:ascii="Consolas" w:eastAsia="Calibri" w:hAnsi="Consolas" w:cs="Arial"/>
      <w:b/>
      <w:color w:val="FF0000"/>
      <w:sz w:val="24"/>
      <w:szCs w:val="24"/>
      <w:lang w:val="en-US" w:eastAsia="en-GB"/>
    </w:rPr>
  </w:style>
  <w:style w:type="character" w:customStyle="1" w:styleId="NormalTok">
    <w:name w:val="NormalTok"/>
    <w:basedOn w:val="VerbatimChar"/>
    <w:rsid w:val="00D65E15"/>
    <w:rPr>
      <w:rFonts w:ascii="Consolas" w:eastAsia="Calibri" w:hAnsi="Consolas" w:cs="Arial"/>
      <w:color w:val="000000"/>
      <w:sz w:val="24"/>
      <w:szCs w:val="24"/>
      <w:lang w:val="en-US" w:eastAsia="en-GB"/>
    </w:rPr>
  </w:style>
  <w:style w:type="paragraph" w:styleId="Subtitle">
    <w:name w:val="Subtitle"/>
    <w:basedOn w:val="Normal"/>
    <w:next w:val="Normal"/>
    <w:link w:val="SubtitleChar"/>
    <w:uiPriority w:val="11"/>
    <w:qFormat/>
    <w:rsid w:val="00D65E15"/>
    <w:pPr>
      <w:numPr>
        <w:ilvl w:val="1"/>
      </w:numPr>
      <w:spacing w:after="160" w:line="259" w:lineRule="auto"/>
      <w:jc w:val="both"/>
    </w:pPr>
    <w:rPr>
      <w:rFonts w:asciiTheme="minorHAnsi" w:eastAsiaTheme="minorEastAsia" w:hAnsiTheme="minorHAnsi" w:cstheme="minorBidi"/>
      <w:color w:val="5A5A5A" w:themeColor="text1" w:themeTint="A5"/>
      <w:spacing w:val="10"/>
      <w:sz w:val="22"/>
      <w:lang w:val="en-US" w:eastAsia="ja-JP"/>
    </w:rPr>
  </w:style>
  <w:style w:type="character" w:customStyle="1" w:styleId="SubtitleChar">
    <w:name w:val="Subtitle Char"/>
    <w:basedOn w:val="DefaultParagraphFont"/>
    <w:link w:val="Subtitle"/>
    <w:uiPriority w:val="11"/>
    <w:rsid w:val="00D65E15"/>
    <w:rPr>
      <w:rFonts w:eastAsiaTheme="minorEastAsia"/>
      <w:color w:val="5A5A5A" w:themeColor="text1" w:themeTint="A5"/>
      <w:spacing w:val="10"/>
      <w:lang w:val="en-US" w:eastAsia="ja-JP"/>
    </w:rPr>
  </w:style>
  <w:style w:type="character" w:styleId="SubtleEmphasis">
    <w:name w:val="Subtle Emphasis"/>
    <w:basedOn w:val="DefaultParagraphFont"/>
    <w:uiPriority w:val="19"/>
    <w:qFormat/>
    <w:rsid w:val="00D65E15"/>
    <w:rPr>
      <w:i/>
      <w:iCs/>
      <w:color w:val="404040" w:themeColor="text1" w:themeTint="BF"/>
    </w:rPr>
  </w:style>
  <w:style w:type="character" w:styleId="IntenseEmphasis">
    <w:name w:val="Intense Emphasis"/>
    <w:basedOn w:val="DefaultParagraphFont"/>
    <w:uiPriority w:val="21"/>
    <w:qFormat/>
    <w:rsid w:val="00D65E15"/>
    <w:rPr>
      <w:b/>
      <w:bCs/>
      <w:i/>
      <w:iCs/>
      <w:caps/>
    </w:rPr>
  </w:style>
  <w:style w:type="paragraph" w:styleId="Quote">
    <w:name w:val="Quote"/>
    <w:basedOn w:val="Normal"/>
    <w:next w:val="Normal"/>
    <w:link w:val="QuoteChar"/>
    <w:uiPriority w:val="29"/>
    <w:qFormat/>
    <w:rsid w:val="00D65E15"/>
    <w:pPr>
      <w:spacing w:before="160" w:after="160" w:line="259" w:lineRule="auto"/>
      <w:ind w:left="720" w:right="720"/>
      <w:jc w:val="both"/>
    </w:pPr>
    <w:rPr>
      <w:rFonts w:asciiTheme="minorHAnsi" w:eastAsiaTheme="minorEastAsia" w:hAnsiTheme="minorHAnsi" w:cstheme="minorBidi"/>
      <w:i/>
      <w:iCs/>
      <w:color w:val="000000" w:themeColor="text1"/>
      <w:sz w:val="22"/>
      <w:lang w:val="en-US" w:eastAsia="ja-JP"/>
    </w:rPr>
  </w:style>
  <w:style w:type="character" w:customStyle="1" w:styleId="QuoteChar">
    <w:name w:val="Quote Char"/>
    <w:basedOn w:val="DefaultParagraphFont"/>
    <w:link w:val="Quote"/>
    <w:uiPriority w:val="29"/>
    <w:rsid w:val="00D65E15"/>
    <w:rPr>
      <w:rFonts w:eastAsiaTheme="minorEastAsia"/>
      <w:i/>
      <w:iCs/>
      <w:color w:val="000000" w:themeColor="text1"/>
      <w:lang w:val="en-US" w:eastAsia="ja-JP"/>
    </w:rPr>
  </w:style>
  <w:style w:type="paragraph" w:styleId="IntenseQuote">
    <w:name w:val="Intense Quote"/>
    <w:basedOn w:val="Normal"/>
    <w:next w:val="Normal"/>
    <w:link w:val="IntenseQuoteChar"/>
    <w:uiPriority w:val="30"/>
    <w:qFormat/>
    <w:rsid w:val="00D65E15"/>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line="259" w:lineRule="auto"/>
      <w:ind w:left="936" w:right="936"/>
      <w:jc w:val="center"/>
    </w:pPr>
    <w:rPr>
      <w:rFonts w:asciiTheme="minorHAnsi" w:eastAsiaTheme="minorEastAsia" w:hAnsiTheme="minorHAnsi" w:cstheme="minorBidi"/>
      <w:color w:val="000000" w:themeColor="text1"/>
      <w:sz w:val="22"/>
      <w:lang w:val="en-US" w:eastAsia="ja-JP"/>
    </w:rPr>
  </w:style>
  <w:style w:type="character" w:customStyle="1" w:styleId="IntenseQuoteChar">
    <w:name w:val="Intense Quote Char"/>
    <w:basedOn w:val="DefaultParagraphFont"/>
    <w:link w:val="IntenseQuote"/>
    <w:uiPriority w:val="30"/>
    <w:rsid w:val="00D65E15"/>
    <w:rPr>
      <w:rFonts w:eastAsiaTheme="minorEastAsia"/>
      <w:color w:val="000000" w:themeColor="text1"/>
      <w:shd w:val="clear" w:color="auto" w:fill="F2F2F2" w:themeFill="background1" w:themeFillShade="F2"/>
      <w:lang w:val="en-US" w:eastAsia="ja-JP"/>
    </w:rPr>
  </w:style>
  <w:style w:type="character" w:styleId="SubtleReference">
    <w:name w:val="Subtle Reference"/>
    <w:basedOn w:val="DefaultParagraphFont"/>
    <w:uiPriority w:val="31"/>
    <w:qFormat/>
    <w:rsid w:val="00D65E15"/>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D65E15"/>
    <w:rPr>
      <w:b/>
      <w:bCs/>
      <w:smallCaps/>
      <w:u w:val="single"/>
    </w:rPr>
  </w:style>
  <w:style w:type="character" w:styleId="BookTitle">
    <w:name w:val="Book Title"/>
    <w:basedOn w:val="DefaultParagraphFont"/>
    <w:uiPriority w:val="33"/>
    <w:qFormat/>
    <w:rsid w:val="00D65E15"/>
    <w:rPr>
      <w:b w:val="0"/>
      <w:bCs w:val="0"/>
      <w:smallCaps/>
      <w:spacing w:val="5"/>
    </w:rPr>
  </w:style>
  <w:style w:type="paragraph" w:styleId="TOCHeading">
    <w:name w:val="TOC Heading"/>
    <w:basedOn w:val="Heading1"/>
    <w:next w:val="Normal"/>
    <w:uiPriority w:val="39"/>
    <w:unhideWhenUsed/>
    <w:qFormat/>
    <w:rsid w:val="00D65E15"/>
    <w:pPr>
      <w:keepNext/>
      <w:keepLines/>
      <w:pBdr>
        <w:bottom w:val="single" w:sz="4" w:space="1" w:color="595959" w:themeColor="text1" w:themeTint="A6"/>
      </w:pBdr>
      <w:spacing w:before="360" w:beforeAutospacing="0" w:after="160" w:afterAutospacing="0" w:line="259" w:lineRule="auto"/>
      <w:ind w:left="432" w:hanging="432"/>
      <w:jc w:val="both"/>
      <w:outlineLvl w:val="9"/>
    </w:pPr>
    <w:rPr>
      <w:rFonts w:asciiTheme="majorHAnsi" w:eastAsiaTheme="majorEastAsia" w:hAnsiTheme="majorHAnsi" w:cstheme="majorBidi"/>
      <w:smallCaps/>
      <w:color w:val="000000" w:themeColor="text1"/>
      <w:kern w:val="0"/>
      <w:sz w:val="36"/>
      <w:szCs w:val="36"/>
      <w:lang w:val="en-US" w:eastAsia="ja-JP"/>
    </w:rPr>
  </w:style>
  <w:style w:type="paragraph" w:styleId="NoSpacing">
    <w:name w:val="No Spacing"/>
    <w:uiPriority w:val="1"/>
    <w:qFormat/>
    <w:rsid w:val="00D65E15"/>
    <w:pPr>
      <w:spacing w:after="0" w:line="240" w:lineRule="auto"/>
    </w:pPr>
    <w:rPr>
      <w:rFonts w:eastAsiaTheme="minorEastAsia"/>
      <w:lang w:val="en-US" w:eastAsia="ja-JP"/>
    </w:rPr>
  </w:style>
  <w:style w:type="paragraph" w:customStyle="1" w:styleId="rPlotLegend">
    <w:name w:val="rPlotLegend"/>
    <w:qFormat/>
    <w:rsid w:val="00D65E15"/>
    <w:pPr>
      <w:numPr>
        <w:numId w:val="25"/>
      </w:numPr>
      <w:spacing w:after="160" w:line="259" w:lineRule="auto"/>
      <w:jc w:val="center"/>
    </w:pPr>
    <w:rPr>
      <w:rFonts w:eastAsiaTheme="minorEastAsia"/>
      <w:b/>
      <w:smallCaps/>
      <w:color w:val="404040" w:themeColor="text1" w:themeTint="BF"/>
      <w:lang w:val="fr-FR" w:eastAsia="ja-JP"/>
    </w:rPr>
  </w:style>
  <w:style w:type="paragraph" w:customStyle="1" w:styleId="Titre1">
    <w:name w:val="Titre1"/>
    <w:basedOn w:val="Title"/>
    <w:next w:val="Normal"/>
    <w:qFormat/>
    <w:rsid w:val="00D65E15"/>
    <w:pPr>
      <w:keepNext w:val="0"/>
      <w:keepLines w:val="0"/>
      <w:spacing w:before="0" w:after="0"/>
      <w:contextualSpacing/>
      <w:jc w:val="both"/>
    </w:pPr>
    <w:rPr>
      <w:b w:val="0"/>
      <w:bCs w:val="0"/>
      <w:color w:val="000000" w:themeColor="text1"/>
      <w:sz w:val="56"/>
      <w:szCs w:val="56"/>
      <w:lang w:eastAsia="ja-JP"/>
    </w:rPr>
  </w:style>
  <w:style w:type="paragraph" w:customStyle="1" w:styleId="BulletList">
    <w:name w:val="BulletList"/>
    <w:basedOn w:val="Normal"/>
    <w:qFormat/>
    <w:rsid w:val="00D65E15"/>
    <w:pPr>
      <w:numPr>
        <w:numId w:val="26"/>
      </w:numPr>
      <w:spacing w:after="160" w:line="259" w:lineRule="auto"/>
      <w:jc w:val="both"/>
    </w:pPr>
    <w:rPr>
      <w:rFonts w:asciiTheme="minorHAnsi" w:eastAsiaTheme="minorEastAsia" w:hAnsiTheme="minorHAnsi" w:cstheme="minorBidi"/>
      <w:color w:val="auto"/>
      <w:sz w:val="22"/>
      <w:lang w:val="en-US" w:eastAsia="ja-JP"/>
    </w:rPr>
  </w:style>
  <w:style w:type="paragraph" w:customStyle="1" w:styleId="Titre2">
    <w:name w:val="Titre2"/>
    <w:basedOn w:val="Title"/>
    <w:next w:val="Normal"/>
    <w:qFormat/>
    <w:rsid w:val="00D65E15"/>
    <w:pPr>
      <w:keepNext w:val="0"/>
      <w:keepLines w:val="0"/>
      <w:spacing w:before="0" w:after="0"/>
      <w:ind w:left="720" w:hanging="360"/>
      <w:contextualSpacing/>
      <w:jc w:val="both"/>
    </w:pPr>
    <w:rPr>
      <w:b w:val="0"/>
      <w:bCs w:val="0"/>
      <w:color w:val="000000" w:themeColor="text1"/>
      <w:sz w:val="56"/>
      <w:szCs w:val="56"/>
      <w:lang w:eastAsia="ja-JP"/>
    </w:rPr>
  </w:style>
  <w:style w:type="paragraph" w:customStyle="1" w:styleId="TitleDoc">
    <w:name w:val="TitleDoc"/>
    <w:basedOn w:val="Normal"/>
    <w:next w:val="Normal"/>
    <w:qFormat/>
    <w:rsid w:val="00D65E15"/>
    <w:pPr>
      <w:pBdr>
        <w:bottom w:val="single" w:sz="8" w:space="1" w:color="auto"/>
      </w:pBdr>
      <w:spacing w:after="160" w:line="259" w:lineRule="auto"/>
      <w:jc w:val="center"/>
    </w:pPr>
    <w:rPr>
      <w:rFonts w:asciiTheme="minorHAnsi" w:eastAsiaTheme="minorEastAsia" w:hAnsiTheme="minorHAnsi" w:cstheme="minorBidi"/>
      <w:b/>
      <w:color w:val="auto"/>
      <w:sz w:val="48"/>
      <w:lang w:val="en-US" w:eastAsia="ja-JP"/>
    </w:rPr>
  </w:style>
  <w:style w:type="paragraph" w:customStyle="1" w:styleId="rRawOutput">
    <w:name w:val="rRawOutput"/>
    <w:basedOn w:val="Normal"/>
    <w:qFormat/>
    <w:rsid w:val="00D65E15"/>
    <w:pPr>
      <w:spacing w:after="0" w:line="240" w:lineRule="auto"/>
    </w:pPr>
    <w:rPr>
      <w:rFonts w:ascii="Courier New" w:eastAsiaTheme="minorEastAsia" w:hAnsi="Courier New" w:cstheme="minorBidi"/>
      <w:color w:val="auto"/>
      <w:lang w:val="en-US" w:eastAsia="ja-JP"/>
    </w:rPr>
  </w:style>
  <w:style w:type="paragraph" w:customStyle="1" w:styleId="rTableLegend">
    <w:name w:val="rTableLegend"/>
    <w:qFormat/>
    <w:rsid w:val="00D65E15"/>
    <w:pPr>
      <w:numPr>
        <w:numId w:val="27"/>
      </w:numPr>
      <w:spacing w:after="160" w:line="259" w:lineRule="auto"/>
    </w:pPr>
    <w:rPr>
      <w:rFonts w:eastAsiaTheme="minorEastAsia"/>
      <w:b/>
      <w:smallCaps/>
      <w:color w:val="404040" w:themeColor="text1" w:themeTint="BF"/>
      <w:lang w:val="fr-FR" w:eastAsia="ja-JP"/>
    </w:rPr>
  </w:style>
  <w:style w:type="paragraph" w:customStyle="1" w:styleId="DocDefaults">
    <w:name w:val="DocDefaults"/>
    <w:rsid w:val="00D65E15"/>
    <w:pPr>
      <w:spacing w:after="160" w:line="259" w:lineRule="auto"/>
    </w:pPr>
    <w:rPr>
      <w:rFonts w:eastAsiaTheme="minorEastAsia"/>
      <w:lang w:val="en-US" w:eastAsia="ja-JP"/>
    </w:rPr>
  </w:style>
  <w:style w:type="character" w:styleId="PageNumber">
    <w:name w:val="page number"/>
    <w:rsid w:val="00D65E15"/>
  </w:style>
  <w:style w:type="paragraph" w:styleId="BodyTextIndent3">
    <w:name w:val="Body Text Indent 3"/>
    <w:basedOn w:val="Normal"/>
    <w:link w:val="BodyTextIndent3Char"/>
    <w:uiPriority w:val="99"/>
    <w:semiHidden/>
    <w:unhideWhenUsed/>
    <w:rsid w:val="00D65E15"/>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D65E15"/>
    <w:rPr>
      <w:rFonts w:ascii="Arial" w:eastAsia="Calibri" w:hAnsi="Arial" w:cs="Arial"/>
      <w:color w:val="000000"/>
      <w:sz w:val="16"/>
      <w:szCs w:val="16"/>
      <w:lang w:eastAsia="en-GB"/>
    </w:rPr>
  </w:style>
  <w:style w:type="character" w:styleId="FollowedHyperlink">
    <w:name w:val="FollowedHyperlink"/>
    <w:basedOn w:val="DefaultParagraphFont"/>
    <w:uiPriority w:val="99"/>
    <w:semiHidden/>
    <w:unhideWhenUsed/>
    <w:rsid w:val="00D65E15"/>
    <w:rPr>
      <w:color w:val="800080" w:themeColor="followedHyperlink"/>
      <w:u w:val="single"/>
    </w:rPr>
  </w:style>
  <w:style w:type="character" w:customStyle="1" w:styleId="size-xl">
    <w:name w:val="size-xl"/>
    <w:basedOn w:val="DefaultParagraphFont"/>
    <w:rsid w:val="00642753"/>
  </w:style>
  <w:style w:type="character" w:customStyle="1" w:styleId="size-m">
    <w:name w:val="size-m"/>
    <w:basedOn w:val="DefaultParagraphFont"/>
    <w:rsid w:val="00642753"/>
  </w:style>
  <w:style w:type="character" w:customStyle="1" w:styleId="title-text">
    <w:name w:val="title-text"/>
    <w:basedOn w:val="DefaultParagraphFont"/>
    <w:rsid w:val="00642753"/>
  </w:style>
  <w:style w:type="character" w:customStyle="1" w:styleId="sr-only">
    <w:name w:val="sr-only"/>
    <w:basedOn w:val="DefaultParagraphFont"/>
    <w:rsid w:val="00642753"/>
  </w:style>
  <w:style w:type="character" w:customStyle="1" w:styleId="text">
    <w:name w:val="text"/>
    <w:basedOn w:val="DefaultParagraphFont"/>
    <w:rsid w:val="00642753"/>
  </w:style>
  <w:style w:type="character" w:customStyle="1" w:styleId="author-ref">
    <w:name w:val="author-ref"/>
    <w:basedOn w:val="DefaultParagraphFont"/>
    <w:rsid w:val="00642753"/>
  </w:style>
  <w:style w:type="character" w:styleId="CommentReference">
    <w:name w:val="annotation reference"/>
    <w:basedOn w:val="DefaultParagraphFont"/>
    <w:uiPriority w:val="99"/>
    <w:semiHidden/>
    <w:unhideWhenUsed/>
    <w:rsid w:val="005F2D71"/>
    <w:rPr>
      <w:sz w:val="16"/>
      <w:szCs w:val="16"/>
    </w:rPr>
  </w:style>
  <w:style w:type="paragraph" w:styleId="CommentText">
    <w:name w:val="annotation text"/>
    <w:basedOn w:val="Normal"/>
    <w:link w:val="CommentTextChar"/>
    <w:uiPriority w:val="99"/>
    <w:semiHidden/>
    <w:unhideWhenUsed/>
    <w:rsid w:val="005F2D71"/>
    <w:pPr>
      <w:spacing w:line="240" w:lineRule="auto"/>
    </w:pPr>
    <w:rPr>
      <w:szCs w:val="20"/>
    </w:rPr>
  </w:style>
  <w:style w:type="character" w:customStyle="1" w:styleId="CommentTextChar">
    <w:name w:val="Comment Text Char"/>
    <w:basedOn w:val="DefaultParagraphFont"/>
    <w:link w:val="CommentText"/>
    <w:uiPriority w:val="99"/>
    <w:semiHidden/>
    <w:rsid w:val="005F2D71"/>
    <w:rPr>
      <w:rFonts w:ascii="Arial" w:eastAsia="Calibri" w:hAnsi="Arial" w:cs="Arial"/>
      <w:color w:val="000000"/>
      <w:sz w:val="20"/>
      <w:szCs w:val="20"/>
      <w:lang w:eastAsia="en-GB"/>
    </w:rPr>
  </w:style>
  <w:style w:type="paragraph" w:styleId="CommentSubject">
    <w:name w:val="annotation subject"/>
    <w:basedOn w:val="CommentText"/>
    <w:next w:val="CommentText"/>
    <w:link w:val="CommentSubjectChar"/>
    <w:uiPriority w:val="99"/>
    <w:semiHidden/>
    <w:unhideWhenUsed/>
    <w:rsid w:val="005F2D71"/>
    <w:rPr>
      <w:b/>
      <w:bCs/>
    </w:rPr>
  </w:style>
  <w:style w:type="character" w:customStyle="1" w:styleId="CommentSubjectChar">
    <w:name w:val="Comment Subject Char"/>
    <w:basedOn w:val="CommentTextChar"/>
    <w:link w:val="CommentSubject"/>
    <w:uiPriority w:val="99"/>
    <w:semiHidden/>
    <w:rsid w:val="005F2D71"/>
    <w:rPr>
      <w:rFonts w:ascii="Arial" w:eastAsia="Calibri" w:hAnsi="Arial" w:cs="Arial"/>
      <w:b/>
      <w:bCs/>
      <w:color w:val="000000"/>
      <w:sz w:val="20"/>
      <w:szCs w:val="20"/>
      <w:lang w:eastAsia="en-GB"/>
    </w:rPr>
  </w:style>
  <w:style w:type="paragraph" w:styleId="Revision">
    <w:name w:val="Revision"/>
    <w:hidden/>
    <w:uiPriority w:val="99"/>
    <w:semiHidden/>
    <w:rsid w:val="00B97D4C"/>
    <w:pPr>
      <w:spacing w:after="0" w:line="240" w:lineRule="auto"/>
    </w:pPr>
    <w:rPr>
      <w:rFonts w:ascii="Arial" w:eastAsia="Calibri" w:hAnsi="Arial" w:cs="Arial"/>
      <w:color w:val="000000"/>
      <w:sz w:val="20"/>
      <w:lang w:eastAsia="en-GB"/>
    </w:rPr>
  </w:style>
  <w:style w:type="character" w:customStyle="1" w:styleId="italic">
    <w:name w:val="italic"/>
    <w:basedOn w:val="DefaultParagraphFont"/>
    <w:rsid w:val="005653EB"/>
  </w:style>
  <w:style w:type="paragraph" w:styleId="BodyTextIndent2">
    <w:name w:val="Body Text Indent 2"/>
    <w:basedOn w:val="Normal"/>
    <w:link w:val="BodyTextIndent2Char"/>
    <w:unhideWhenUsed/>
    <w:rsid w:val="00462D8A"/>
    <w:pPr>
      <w:spacing w:after="120" w:line="480" w:lineRule="auto"/>
      <w:ind w:left="283"/>
    </w:pPr>
  </w:style>
  <w:style w:type="character" w:customStyle="1" w:styleId="BodyTextIndent2Char">
    <w:name w:val="Body Text Indent 2 Char"/>
    <w:basedOn w:val="DefaultParagraphFont"/>
    <w:link w:val="BodyTextIndent2"/>
    <w:rsid w:val="00462D8A"/>
    <w:rPr>
      <w:rFonts w:ascii="Arial" w:eastAsia="Calibri" w:hAnsi="Arial" w:cs="Arial"/>
      <w:color w:val="000000"/>
      <w:sz w:val="20"/>
      <w:lang w:eastAsia="en-GB"/>
    </w:rPr>
  </w:style>
  <w:style w:type="character" w:customStyle="1" w:styleId="Date1">
    <w:name w:val="Date1"/>
    <w:basedOn w:val="DefaultParagraphFont"/>
    <w:rsid w:val="00462D8A"/>
  </w:style>
  <w:style w:type="character" w:customStyle="1" w:styleId="Date2">
    <w:name w:val="Date2"/>
    <w:basedOn w:val="DefaultParagraphFont"/>
    <w:rsid w:val="00462D8A"/>
  </w:style>
  <w:style w:type="character" w:customStyle="1" w:styleId="detailstext">
    <w:name w:val="detailstext"/>
    <w:basedOn w:val="DefaultParagraphFont"/>
    <w:rsid w:val="00823A0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5B2F"/>
    <w:rPr>
      <w:rFonts w:ascii="Arial" w:eastAsia="Calibri" w:hAnsi="Arial" w:cs="Arial"/>
      <w:color w:val="000000"/>
      <w:sz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E5B2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5B2F"/>
    <w:rPr>
      <w:rFonts w:ascii="Tahoma" w:eastAsia="Calibri" w:hAnsi="Tahoma" w:cs="Tahoma"/>
      <w:color w:val="000000"/>
      <w:sz w:val="16"/>
      <w:szCs w:val="16"/>
      <w:lang w:eastAsia="en-GB"/>
    </w:rPr>
  </w:style>
  <w:style w:type="paragraph" w:styleId="ListParagraph">
    <w:name w:val="List Paragraph"/>
    <w:basedOn w:val="Normal"/>
    <w:uiPriority w:val="34"/>
    <w:qFormat/>
    <w:rsid w:val="006E5B2F"/>
    <w:pPr>
      <w:ind w:left="720"/>
      <w:contextualSpacing/>
    </w:pPr>
  </w:style>
  <w:style w:type="paragraph" w:customStyle="1" w:styleId="Default">
    <w:name w:val="Default"/>
    <w:rsid w:val="006E5B2F"/>
    <w:pPr>
      <w:autoSpaceDE w:val="0"/>
      <w:autoSpaceDN w:val="0"/>
      <w:adjustRightInd w:val="0"/>
      <w:spacing w:after="0" w:line="240" w:lineRule="auto"/>
    </w:pPr>
    <w:rPr>
      <w:rFonts w:ascii="Calibri" w:eastAsia="Calibri" w:hAnsi="Calibri" w:cs="Calibri"/>
      <w:bCs/>
      <w:color w:val="000000"/>
      <w:sz w:val="24"/>
      <w:szCs w:val="24"/>
    </w:rPr>
  </w:style>
  <w:style w:type="character" w:styleId="PlaceholderText">
    <w:name w:val="Placeholder Text"/>
    <w:basedOn w:val="DefaultParagraphFont"/>
    <w:uiPriority w:val="99"/>
    <w:semiHidden/>
    <w:rsid w:val="000B1023"/>
    <w:rPr>
      <w:color w:val="808080"/>
    </w:rPr>
  </w:style>
  <w:style w:type="paragraph" w:styleId="NormalWeb">
    <w:name w:val="Normal (Web)"/>
    <w:basedOn w:val="Normal"/>
    <w:uiPriority w:val="99"/>
    <w:semiHidden/>
    <w:unhideWhenUsed/>
    <w:rsid w:val="00403236"/>
    <w:pPr>
      <w:spacing w:before="100" w:beforeAutospacing="1" w:after="100" w:afterAutospacing="1" w:line="240" w:lineRule="auto"/>
    </w:pPr>
    <w:rPr>
      <w:rFonts w:ascii="Times New Roman" w:eastAsia="Times New Roman" w:hAnsi="Times New Roman" w:cs="Times New Roman"/>
      <w:color w:val="auto"/>
      <w:sz w:val="24"/>
      <w:szCs w:val="24"/>
    </w:rPr>
  </w:style>
  <w:style w:type="character" w:styleId="Strong">
    <w:name w:val="Strong"/>
    <w:basedOn w:val="DefaultParagraphFont"/>
    <w:uiPriority w:val="22"/>
    <w:qFormat/>
    <w:rsid w:val="00403236"/>
    <w:rPr>
      <w:b/>
      <w:bCs/>
    </w:rPr>
  </w:style>
  <w:style w:type="table" w:styleId="TableGrid">
    <w:name w:val="Table Grid"/>
    <w:basedOn w:val="TableNormal"/>
    <w:uiPriority w:val="59"/>
    <w:rsid w:val="002C20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3C6EA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406492">
      <w:bodyDiv w:val="1"/>
      <w:marLeft w:val="0"/>
      <w:marRight w:val="0"/>
      <w:marTop w:val="0"/>
      <w:marBottom w:val="0"/>
      <w:divBdr>
        <w:top w:val="none" w:sz="0" w:space="0" w:color="auto"/>
        <w:left w:val="none" w:sz="0" w:space="0" w:color="auto"/>
        <w:bottom w:val="none" w:sz="0" w:space="0" w:color="auto"/>
        <w:right w:val="none" w:sz="0" w:space="0" w:color="auto"/>
      </w:divBdr>
    </w:div>
    <w:div w:id="87316879">
      <w:bodyDiv w:val="1"/>
      <w:marLeft w:val="0"/>
      <w:marRight w:val="0"/>
      <w:marTop w:val="0"/>
      <w:marBottom w:val="0"/>
      <w:divBdr>
        <w:top w:val="none" w:sz="0" w:space="0" w:color="auto"/>
        <w:left w:val="none" w:sz="0" w:space="0" w:color="auto"/>
        <w:bottom w:val="none" w:sz="0" w:space="0" w:color="auto"/>
        <w:right w:val="none" w:sz="0" w:space="0" w:color="auto"/>
      </w:divBdr>
    </w:div>
    <w:div w:id="279537488">
      <w:bodyDiv w:val="1"/>
      <w:marLeft w:val="0"/>
      <w:marRight w:val="0"/>
      <w:marTop w:val="0"/>
      <w:marBottom w:val="0"/>
      <w:divBdr>
        <w:top w:val="none" w:sz="0" w:space="0" w:color="auto"/>
        <w:left w:val="none" w:sz="0" w:space="0" w:color="auto"/>
        <w:bottom w:val="none" w:sz="0" w:space="0" w:color="auto"/>
        <w:right w:val="none" w:sz="0" w:space="0" w:color="auto"/>
      </w:divBdr>
      <w:divsChild>
        <w:div w:id="231474177">
          <w:marLeft w:val="0"/>
          <w:marRight w:val="0"/>
          <w:marTop w:val="0"/>
          <w:marBottom w:val="0"/>
          <w:divBdr>
            <w:top w:val="none" w:sz="0" w:space="0" w:color="auto"/>
            <w:left w:val="none" w:sz="0" w:space="0" w:color="auto"/>
            <w:bottom w:val="none" w:sz="0" w:space="0" w:color="auto"/>
            <w:right w:val="none" w:sz="0" w:space="0" w:color="auto"/>
          </w:divBdr>
        </w:div>
        <w:div w:id="878779798">
          <w:marLeft w:val="0"/>
          <w:marRight w:val="0"/>
          <w:marTop w:val="0"/>
          <w:marBottom w:val="0"/>
          <w:divBdr>
            <w:top w:val="none" w:sz="0" w:space="0" w:color="auto"/>
            <w:left w:val="none" w:sz="0" w:space="0" w:color="auto"/>
            <w:bottom w:val="none" w:sz="0" w:space="0" w:color="auto"/>
            <w:right w:val="none" w:sz="0" w:space="0" w:color="auto"/>
          </w:divBdr>
        </w:div>
        <w:div w:id="620839811">
          <w:marLeft w:val="0"/>
          <w:marRight w:val="0"/>
          <w:marTop w:val="0"/>
          <w:marBottom w:val="0"/>
          <w:divBdr>
            <w:top w:val="none" w:sz="0" w:space="0" w:color="auto"/>
            <w:left w:val="none" w:sz="0" w:space="0" w:color="auto"/>
            <w:bottom w:val="none" w:sz="0" w:space="0" w:color="auto"/>
            <w:right w:val="none" w:sz="0" w:space="0" w:color="auto"/>
          </w:divBdr>
        </w:div>
      </w:divsChild>
    </w:div>
    <w:div w:id="305553520">
      <w:bodyDiv w:val="1"/>
      <w:marLeft w:val="0"/>
      <w:marRight w:val="0"/>
      <w:marTop w:val="0"/>
      <w:marBottom w:val="0"/>
      <w:divBdr>
        <w:top w:val="none" w:sz="0" w:space="0" w:color="auto"/>
        <w:left w:val="none" w:sz="0" w:space="0" w:color="auto"/>
        <w:bottom w:val="none" w:sz="0" w:space="0" w:color="auto"/>
        <w:right w:val="none" w:sz="0" w:space="0" w:color="auto"/>
      </w:divBdr>
      <w:divsChild>
        <w:div w:id="1740906002">
          <w:marLeft w:val="0"/>
          <w:marRight w:val="0"/>
          <w:marTop w:val="0"/>
          <w:marBottom w:val="0"/>
          <w:divBdr>
            <w:top w:val="none" w:sz="0" w:space="0" w:color="auto"/>
            <w:left w:val="none" w:sz="0" w:space="0" w:color="auto"/>
            <w:bottom w:val="none" w:sz="0" w:space="0" w:color="auto"/>
            <w:right w:val="none" w:sz="0" w:space="0" w:color="auto"/>
          </w:divBdr>
        </w:div>
        <w:div w:id="1013460063">
          <w:marLeft w:val="0"/>
          <w:marRight w:val="0"/>
          <w:marTop w:val="0"/>
          <w:marBottom w:val="0"/>
          <w:divBdr>
            <w:top w:val="none" w:sz="0" w:space="0" w:color="auto"/>
            <w:left w:val="none" w:sz="0" w:space="0" w:color="auto"/>
            <w:bottom w:val="none" w:sz="0" w:space="0" w:color="auto"/>
            <w:right w:val="none" w:sz="0" w:space="0" w:color="auto"/>
          </w:divBdr>
        </w:div>
        <w:div w:id="1178351057">
          <w:marLeft w:val="0"/>
          <w:marRight w:val="0"/>
          <w:marTop w:val="0"/>
          <w:marBottom w:val="0"/>
          <w:divBdr>
            <w:top w:val="none" w:sz="0" w:space="0" w:color="auto"/>
            <w:left w:val="none" w:sz="0" w:space="0" w:color="auto"/>
            <w:bottom w:val="none" w:sz="0" w:space="0" w:color="auto"/>
            <w:right w:val="none" w:sz="0" w:space="0" w:color="auto"/>
          </w:divBdr>
        </w:div>
        <w:div w:id="832917560">
          <w:marLeft w:val="0"/>
          <w:marRight w:val="0"/>
          <w:marTop w:val="0"/>
          <w:marBottom w:val="0"/>
          <w:divBdr>
            <w:top w:val="none" w:sz="0" w:space="0" w:color="auto"/>
            <w:left w:val="none" w:sz="0" w:space="0" w:color="auto"/>
            <w:bottom w:val="none" w:sz="0" w:space="0" w:color="auto"/>
            <w:right w:val="none" w:sz="0" w:space="0" w:color="auto"/>
          </w:divBdr>
        </w:div>
      </w:divsChild>
    </w:div>
    <w:div w:id="365757476">
      <w:bodyDiv w:val="1"/>
      <w:marLeft w:val="0"/>
      <w:marRight w:val="0"/>
      <w:marTop w:val="0"/>
      <w:marBottom w:val="0"/>
      <w:divBdr>
        <w:top w:val="none" w:sz="0" w:space="0" w:color="auto"/>
        <w:left w:val="none" w:sz="0" w:space="0" w:color="auto"/>
        <w:bottom w:val="none" w:sz="0" w:space="0" w:color="auto"/>
        <w:right w:val="none" w:sz="0" w:space="0" w:color="auto"/>
      </w:divBdr>
    </w:div>
    <w:div w:id="410011813">
      <w:bodyDiv w:val="1"/>
      <w:marLeft w:val="0"/>
      <w:marRight w:val="0"/>
      <w:marTop w:val="0"/>
      <w:marBottom w:val="0"/>
      <w:divBdr>
        <w:top w:val="none" w:sz="0" w:space="0" w:color="auto"/>
        <w:left w:val="none" w:sz="0" w:space="0" w:color="auto"/>
        <w:bottom w:val="none" w:sz="0" w:space="0" w:color="auto"/>
        <w:right w:val="none" w:sz="0" w:space="0" w:color="auto"/>
      </w:divBdr>
    </w:div>
    <w:div w:id="695741403">
      <w:bodyDiv w:val="1"/>
      <w:marLeft w:val="0"/>
      <w:marRight w:val="0"/>
      <w:marTop w:val="0"/>
      <w:marBottom w:val="0"/>
      <w:divBdr>
        <w:top w:val="none" w:sz="0" w:space="0" w:color="auto"/>
        <w:left w:val="none" w:sz="0" w:space="0" w:color="auto"/>
        <w:bottom w:val="none" w:sz="0" w:space="0" w:color="auto"/>
        <w:right w:val="none" w:sz="0" w:space="0" w:color="auto"/>
      </w:divBdr>
    </w:div>
    <w:div w:id="825392359">
      <w:bodyDiv w:val="1"/>
      <w:marLeft w:val="0"/>
      <w:marRight w:val="0"/>
      <w:marTop w:val="0"/>
      <w:marBottom w:val="0"/>
      <w:divBdr>
        <w:top w:val="none" w:sz="0" w:space="0" w:color="auto"/>
        <w:left w:val="none" w:sz="0" w:space="0" w:color="auto"/>
        <w:bottom w:val="none" w:sz="0" w:space="0" w:color="auto"/>
        <w:right w:val="none" w:sz="0" w:space="0" w:color="auto"/>
      </w:divBdr>
    </w:div>
    <w:div w:id="1031959315">
      <w:bodyDiv w:val="1"/>
      <w:marLeft w:val="0"/>
      <w:marRight w:val="0"/>
      <w:marTop w:val="0"/>
      <w:marBottom w:val="0"/>
      <w:divBdr>
        <w:top w:val="none" w:sz="0" w:space="0" w:color="auto"/>
        <w:left w:val="none" w:sz="0" w:space="0" w:color="auto"/>
        <w:bottom w:val="none" w:sz="0" w:space="0" w:color="auto"/>
        <w:right w:val="none" w:sz="0" w:space="0" w:color="auto"/>
      </w:divBdr>
    </w:div>
    <w:div w:id="1132090148">
      <w:bodyDiv w:val="1"/>
      <w:marLeft w:val="0"/>
      <w:marRight w:val="0"/>
      <w:marTop w:val="0"/>
      <w:marBottom w:val="0"/>
      <w:divBdr>
        <w:top w:val="none" w:sz="0" w:space="0" w:color="auto"/>
        <w:left w:val="none" w:sz="0" w:space="0" w:color="auto"/>
        <w:bottom w:val="none" w:sz="0" w:space="0" w:color="auto"/>
        <w:right w:val="none" w:sz="0" w:space="0" w:color="auto"/>
      </w:divBdr>
      <w:divsChild>
        <w:div w:id="1766342972">
          <w:marLeft w:val="0"/>
          <w:marRight w:val="0"/>
          <w:marTop w:val="0"/>
          <w:marBottom w:val="0"/>
          <w:divBdr>
            <w:top w:val="none" w:sz="0" w:space="0" w:color="auto"/>
            <w:left w:val="none" w:sz="0" w:space="0" w:color="auto"/>
            <w:bottom w:val="none" w:sz="0" w:space="0" w:color="auto"/>
            <w:right w:val="none" w:sz="0" w:space="0" w:color="auto"/>
          </w:divBdr>
          <w:divsChild>
            <w:div w:id="35661685">
              <w:marLeft w:val="0"/>
              <w:marRight w:val="0"/>
              <w:marTop w:val="0"/>
              <w:marBottom w:val="0"/>
              <w:divBdr>
                <w:top w:val="none" w:sz="0" w:space="0" w:color="auto"/>
                <w:left w:val="none" w:sz="0" w:space="0" w:color="auto"/>
                <w:bottom w:val="none" w:sz="0" w:space="0" w:color="auto"/>
                <w:right w:val="none" w:sz="0" w:space="0" w:color="auto"/>
              </w:divBdr>
              <w:divsChild>
                <w:div w:id="319892987">
                  <w:marLeft w:val="0"/>
                  <w:marRight w:val="0"/>
                  <w:marTop w:val="0"/>
                  <w:marBottom w:val="0"/>
                  <w:divBdr>
                    <w:top w:val="none" w:sz="0" w:space="0" w:color="auto"/>
                    <w:left w:val="none" w:sz="0" w:space="0" w:color="auto"/>
                    <w:bottom w:val="none" w:sz="0" w:space="0" w:color="auto"/>
                    <w:right w:val="none" w:sz="0" w:space="0" w:color="auto"/>
                  </w:divBdr>
                </w:div>
              </w:divsChild>
            </w:div>
            <w:div w:id="1049306547">
              <w:marLeft w:val="0"/>
              <w:marRight w:val="0"/>
              <w:marTop w:val="0"/>
              <w:marBottom w:val="0"/>
              <w:divBdr>
                <w:top w:val="none" w:sz="0" w:space="0" w:color="auto"/>
                <w:left w:val="none" w:sz="0" w:space="0" w:color="auto"/>
                <w:bottom w:val="none" w:sz="0" w:space="0" w:color="auto"/>
                <w:right w:val="none" w:sz="0" w:space="0" w:color="auto"/>
              </w:divBdr>
            </w:div>
          </w:divsChild>
        </w:div>
        <w:div w:id="625161064">
          <w:marLeft w:val="0"/>
          <w:marRight w:val="0"/>
          <w:marTop w:val="0"/>
          <w:marBottom w:val="0"/>
          <w:divBdr>
            <w:top w:val="none" w:sz="0" w:space="0" w:color="auto"/>
            <w:left w:val="none" w:sz="0" w:space="0" w:color="auto"/>
            <w:bottom w:val="none" w:sz="0" w:space="0" w:color="auto"/>
            <w:right w:val="none" w:sz="0" w:space="0" w:color="auto"/>
          </w:divBdr>
          <w:divsChild>
            <w:div w:id="1224831442">
              <w:marLeft w:val="0"/>
              <w:marRight w:val="0"/>
              <w:marTop w:val="0"/>
              <w:marBottom w:val="0"/>
              <w:divBdr>
                <w:top w:val="none" w:sz="0" w:space="0" w:color="auto"/>
                <w:left w:val="none" w:sz="0" w:space="0" w:color="auto"/>
                <w:bottom w:val="none" w:sz="0" w:space="0" w:color="auto"/>
                <w:right w:val="none" w:sz="0" w:space="0" w:color="auto"/>
              </w:divBdr>
              <w:divsChild>
                <w:div w:id="751320497">
                  <w:marLeft w:val="0"/>
                  <w:marRight w:val="0"/>
                  <w:marTop w:val="0"/>
                  <w:marBottom w:val="0"/>
                  <w:divBdr>
                    <w:top w:val="none" w:sz="0" w:space="0" w:color="auto"/>
                    <w:left w:val="none" w:sz="0" w:space="0" w:color="auto"/>
                    <w:bottom w:val="none" w:sz="0" w:space="0" w:color="auto"/>
                    <w:right w:val="none" w:sz="0" w:space="0" w:color="auto"/>
                  </w:divBdr>
                  <w:divsChild>
                    <w:div w:id="637878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2306565">
      <w:bodyDiv w:val="1"/>
      <w:marLeft w:val="0"/>
      <w:marRight w:val="0"/>
      <w:marTop w:val="0"/>
      <w:marBottom w:val="0"/>
      <w:divBdr>
        <w:top w:val="none" w:sz="0" w:space="0" w:color="auto"/>
        <w:left w:val="none" w:sz="0" w:space="0" w:color="auto"/>
        <w:bottom w:val="none" w:sz="0" w:space="0" w:color="auto"/>
        <w:right w:val="none" w:sz="0" w:space="0" w:color="auto"/>
      </w:divBdr>
    </w:div>
    <w:div w:id="1216046284">
      <w:bodyDiv w:val="1"/>
      <w:marLeft w:val="0"/>
      <w:marRight w:val="0"/>
      <w:marTop w:val="0"/>
      <w:marBottom w:val="0"/>
      <w:divBdr>
        <w:top w:val="none" w:sz="0" w:space="0" w:color="auto"/>
        <w:left w:val="none" w:sz="0" w:space="0" w:color="auto"/>
        <w:bottom w:val="none" w:sz="0" w:space="0" w:color="auto"/>
        <w:right w:val="none" w:sz="0" w:space="0" w:color="auto"/>
      </w:divBdr>
      <w:divsChild>
        <w:div w:id="132449485">
          <w:marLeft w:val="0"/>
          <w:marRight w:val="0"/>
          <w:marTop w:val="0"/>
          <w:marBottom w:val="0"/>
          <w:divBdr>
            <w:top w:val="none" w:sz="0" w:space="0" w:color="auto"/>
            <w:left w:val="none" w:sz="0" w:space="0" w:color="auto"/>
            <w:bottom w:val="none" w:sz="0" w:space="0" w:color="auto"/>
            <w:right w:val="none" w:sz="0" w:space="0" w:color="auto"/>
          </w:divBdr>
        </w:div>
        <w:div w:id="1133786941">
          <w:marLeft w:val="0"/>
          <w:marRight w:val="0"/>
          <w:marTop w:val="0"/>
          <w:marBottom w:val="0"/>
          <w:divBdr>
            <w:top w:val="none" w:sz="0" w:space="0" w:color="auto"/>
            <w:left w:val="none" w:sz="0" w:space="0" w:color="auto"/>
            <w:bottom w:val="none" w:sz="0" w:space="0" w:color="auto"/>
            <w:right w:val="none" w:sz="0" w:space="0" w:color="auto"/>
          </w:divBdr>
        </w:div>
        <w:div w:id="1098478990">
          <w:marLeft w:val="0"/>
          <w:marRight w:val="0"/>
          <w:marTop w:val="0"/>
          <w:marBottom w:val="0"/>
          <w:divBdr>
            <w:top w:val="none" w:sz="0" w:space="0" w:color="auto"/>
            <w:left w:val="none" w:sz="0" w:space="0" w:color="auto"/>
            <w:bottom w:val="none" w:sz="0" w:space="0" w:color="auto"/>
            <w:right w:val="none" w:sz="0" w:space="0" w:color="auto"/>
          </w:divBdr>
        </w:div>
        <w:div w:id="86079097">
          <w:marLeft w:val="0"/>
          <w:marRight w:val="0"/>
          <w:marTop w:val="0"/>
          <w:marBottom w:val="0"/>
          <w:divBdr>
            <w:top w:val="none" w:sz="0" w:space="0" w:color="auto"/>
            <w:left w:val="none" w:sz="0" w:space="0" w:color="auto"/>
            <w:bottom w:val="none" w:sz="0" w:space="0" w:color="auto"/>
            <w:right w:val="none" w:sz="0" w:space="0" w:color="auto"/>
          </w:divBdr>
        </w:div>
        <w:div w:id="906576906">
          <w:marLeft w:val="0"/>
          <w:marRight w:val="0"/>
          <w:marTop w:val="0"/>
          <w:marBottom w:val="0"/>
          <w:divBdr>
            <w:top w:val="none" w:sz="0" w:space="0" w:color="auto"/>
            <w:left w:val="none" w:sz="0" w:space="0" w:color="auto"/>
            <w:bottom w:val="none" w:sz="0" w:space="0" w:color="auto"/>
            <w:right w:val="none" w:sz="0" w:space="0" w:color="auto"/>
          </w:divBdr>
        </w:div>
        <w:div w:id="1217084125">
          <w:marLeft w:val="0"/>
          <w:marRight w:val="0"/>
          <w:marTop w:val="0"/>
          <w:marBottom w:val="0"/>
          <w:divBdr>
            <w:top w:val="none" w:sz="0" w:space="0" w:color="auto"/>
            <w:left w:val="none" w:sz="0" w:space="0" w:color="auto"/>
            <w:bottom w:val="none" w:sz="0" w:space="0" w:color="auto"/>
            <w:right w:val="none" w:sz="0" w:space="0" w:color="auto"/>
          </w:divBdr>
        </w:div>
        <w:div w:id="1530027750">
          <w:marLeft w:val="0"/>
          <w:marRight w:val="0"/>
          <w:marTop w:val="0"/>
          <w:marBottom w:val="0"/>
          <w:divBdr>
            <w:top w:val="none" w:sz="0" w:space="0" w:color="auto"/>
            <w:left w:val="none" w:sz="0" w:space="0" w:color="auto"/>
            <w:bottom w:val="none" w:sz="0" w:space="0" w:color="auto"/>
            <w:right w:val="none" w:sz="0" w:space="0" w:color="auto"/>
          </w:divBdr>
        </w:div>
        <w:div w:id="1262765767">
          <w:marLeft w:val="0"/>
          <w:marRight w:val="0"/>
          <w:marTop w:val="0"/>
          <w:marBottom w:val="0"/>
          <w:divBdr>
            <w:top w:val="none" w:sz="0" w:space="0" w:color="auto"/>
            <w:left w:val="none" w:sz="0" w:space="0" w:color="auto"/>
            <w:bottom w:val="none" w:sz="0" w:space="0" w:color="auto"/>
            <w:right w:val="none" w:sz="0" w:space="0" w:color="auto"/>
          </w:divBdr>
        </w:div>
        <w:div w:id="1827041853">
          <w:marLeft w:val="0"/>
          <w:marRight w:val="0"/>
          <w:marTop w:val="0"/>
          <w:marBottom w:val="0"/>
          <w:divBdr>
            <w:top w:val="none" w:sz="0" w:space="0" w:color="auto"/>
            <w:left w:val="none" w:sz="0" w:space="0" w:color="auto"/>
            <w:bottom w:val="none" w:sz="0" w:space="0" w:color="auto"/>
            <w:right w:val="none" w:sz="0" w:space="0" w:color="auto"/>
          </w:divBdr>
        </w:div>
        <w:div w:id="1181552472">
          <w:marLeft w:val="0"/>
          <w:marRight w:val="0"/>
          <w:marTop w:val="0"/>
          <w:marBottom w:val="0"/>
          <w:divBdr>
            <w:top w:val="none" w:sz="0" w:space="0" w:color="auto"/>
            <w:left w:val="none" w:sz="0" w:space="0" w:color="auto"/>
            <w:bottom w:val="none" w:sz="0" w:space="0" w:color="auto"/>
            <w:right w:val="none" w:sz="0" w:space="0" w:color="auto"/>
          </w:divBdr>
        </w:div>
        <w:div w:id="849569463">
          <w:marLeft w:val="0"/>
          <w:marRight w:val="0"/>
          <w:marTop w:val="0"/>
          <w:marBottom w:val="0"/>
          <w:divBdr>
            <w:top w:val="none" w:sz="0" w:space="0" w:color="auto"/>
            <w:left w:val="none" w:sz="0" w:space="0" w:color="auto"/>
            <w:bottom w:val="none" w:sz="0" w:space="0" w:color="auto"/>
            <w:right w:val="none" w:sz="0" w:space="0" w:color="auto"/>
          </w:divBdr>
        </w:div>
        <w:div w:id="315190334">
          <w:marLeft w:val="0"/>
          <w:marRight w:val="0"/>
          <w:marTop w:val="0"/>
          <w:marBottom w:val="0"/>
          <w:divBdr>
            <w:top w:val="none" w:sz="0" w:space="0" w:color="auto"/>
            <w:left w:val="none" w:sz="0" w:space="0" w:color="auto"/>
            <w:bottom w:val="none" w:sz="0" w:space="0" w:color="auto"/>
            <w:right w:val="none" w:sz="0" w:space="0" w:color="auto"/>
          </w:divBdr>
        </w:div>
        <w:div w:id="598828799">
          <w:marLeft w:val="0"/>
          <w:marRight w:val="0"/>
          <w:marTop w:val="0"/>
          <w:marBottom w:val="0"/>
          <w:divBdr>
            <w:top w:val="none" w:sz="0" w:space="0" w:color="auto"/>
            <w:left w:val="none" w:sz="0" w:space="0" w:color="auto"/>
            <w:bottom w:val="none" w:sz="0" w:space="0" w:color="auto"/>
            <w:right w:val="none" w:sz="0" w:space="0" w:color="auto"/>
          </w:divBdr>
        </w:div>
        <w:div w:id="1663313203">
          <w:marLeft w:val="0"/>
          <w:marRight w:val="0"/>
          <w:marTop w:val="0"/>
          <w:marBottom w:val="0"/>
          <w:divBdr>
            <w:top w:val="none" w:sz="0" w:space="0" w:color="auto"/>
            <w:left w:val="none" w:sz="0" w:space="0" w:color="auto"/>
            <w:bottom w:val="none" w:sz="0" w:space="0" w:color="auto"/>
            <w:right w:val="none" w:sz="0" w:space="0" w:color="auto"/>
          </w:divBdr>
        </w:div>
        <w:div w:id="741175086">
          <w:marLeft w:val="0"/>
          <w:marRight w:val="0"/>
          <w:marTop w:val="0"/>
          <w:marBottom w:val="0"/>
          <w:divBdr>
            <w:top w:val="none" w:sz="0" w:space="0" w:color="auto"/>
            <w:left w:val="none" w:sz="0" w:space="0" w:color="auto"/>
            <w:bottom w:val="none" w:sz="0" w:space="0" w:color="auto"/>
            <w:right w:val="none" w:sz="0" w:space="0" w:color="auto"/>
          </w:divBdr>
        </w:div>
        <w:div w:id="1726100179">
          <w:marLeft w:val="0"/>
          <w:marRight w:val="0"/>
          <w:marTop w:val="0"/>
          <w:marBottom w:val="0"/>
          <w:divBdr>
            <w:top w:val="none" w:sz="0" w:space="0" w:color="auto"/>
            <w:left w:val="none" w:sz="0" w:space="0" w:color="auto"/>
            <w:bottom w:val="none" w:sz="0" w:space="0" w:color="auto"/>
            <w:right w:val="none" w:sz="0" w:space="0" w:color="auto"/>
          </w:divBdr>
        </w:div>
        <w:div w:id="1461457042">
          <w:marLeft w:val="0"/>
          <w:marRight w:val="0"/>
          <w:marTop w:val="0"/>
          <w:marBottom w:val="0"/>
          <w:divBdr>
            <w:top w:val="none" w:sz="0" w:space="0" w:color="auto"/>
            <w:left w:val="none" w:sz="0" w:space="0" w:color="auto"/>
            <w:bottom w:val="none" w:sz="0" w:space="0" w:color="auto"/>
            <w:right w:val="none" w:sz="0" w:space="0" w:color="auto"/>
          </w:divBdr>
        </w:div>
        <w:div w:id="975064361">
          <w:marLeft w:val="0"/>
          <w:marRight w:val="0"/>
          <w:marTop w:val="0"/>
          <w:marBottom w:val="0"/>
          <w:divBdr>
            <w:top w:val="none" w:sz="0" w:space="0" w:color="auto"/>
            <w:left w:val="none" w:sz="0" w:space="0" w:color="auto"/>
            <w:bottom w:val="none" w:sz="0" w:space="0" w:color="auto"/>
            <w:right w:val="none" w:sz="0" w:space="0" w:color="auto"/>
          </w:divBdr>
        </w:div>
        <w:div w:id="1147237021">
          <w:marLeft w:val="0"/>
          <w:marRight w:val="0"/>
          <w:marTop w:val="0"/>
          <w:marBottom w:val="0"/>
          <w:divBdr>
            <w:top w:val="none" w:sz="0" w:space="0" w:color="auto"/>
            <w:left w:val="none" w:sz="0" w:space="0" w:color="auto"/>
            <w:bottom w:val="none" w:sz="0" w:space="0" w:color="auto"/>
            <w:right w:val="none" w:sz="0" w:space="0" w:color="auto"/>
          </w:divBdr>
        </w:div>
        <w:div w:id="244730112">
          <w:marLeft w:val="0"/>
          <w:marRight w:val="0"/>
          <w:marTop w:val="0"/>
          <w:marBottom w:val="0"/>
          <w:divBdr>
            <w:top w:val="none" w:sz="0" w:space="0" w:color="auto"/>
            <w:left w:val="none" w:sz="0" w:space="0" w:color="auto"/>
            <w:bottom w:val="none" w:sz="0" w:space="0" w:color="auto"/>
            <w:right w:val="none" w:sz="0" w:space="0" w:color="auto"/>
          </w:divBdr>
        </w:div>
        <w:div w:id="554194925">
          <w:marLeft w:val="0"/>
          <w:marRight w:val="0"/>
          <w:marTop w:val="0"/>
          <w:marBottom w:val="0"/>
          <w:divBdr>
            <w:top w:val="none" w:sz="0" w:space="0" w:color="auto"/>
            <w:left w:val="none" w:sz="0" w:space="0" w:color="auto"/>
            <w:bottom w:val="none" w:sz="0" w:space="0" w:color="auto"/>
            <w:right w:val="none" w:sz="0" w:space="0" w:color="auto"/>
          </w:divBdr>
        </w:div>
        <w:div w:id="930235789">
          <w:marLeft w:val="0"/>
          <w:marRight w:val="0"/>
          <w:marTop w:val="0"/>
          <w:marBottom w:val="0"/>
          <w:divBdr>
            <w:top w:val="none" w:sz="0" w:space="0" w:color="auto"/>
            <w:left w:val="none" w:sz="0" w:space="0" w:color="auto"/>
            <w:bottom w:val="none" w:sz="0" w:space="0" w:color="auto"/>
            <w:right w:val="none" w:sz="0" w:space="0" w:color="auto"/>
          </w:divBdr>
        </w:div>
        <w:div w:id="1105269611">
          <w:marLeft w:val="0"/>
          <w:marRight w:val="0"/>
          <w:marTop w:val="0"/>
          <w:marBottom w:val="0"/>
          <w:divBdr>
            <w:top w:val="none" w:sz="0" w:space="0" w:color="auto"/>
            <w:left w:val="none" w:sz="0" w:space="0" w:color="auto"/>
            <w:bottom w:val="none" w:sz="0" w:space="0" w:color="auto"/>
            <w:right w:val="none" w:sz="0" w:space="0" w:color="auto"/>
          </w:divBdr>
        </w:div>
        <w:div w:id="1920870003">
          <w:marLeft w:val="0"/>
          <w:marRight w:val="0"/>
          <w:marTop w:val="0"/>
          <w:marBottom w:val="0"/>
          <w:divBdr>
            <w:top w:val="none" w:sz="0" w:space="0" w:color="auto"/>
            <w:left w:val="none" w:sz="0" w:space="0" w:color="auto"/>
            <w:bottom w:val="none" w:sz="0" w:space="0" w:color="auto"/>
            <w:right w:val="none" w:sz="0" w:space="0" w:color="auto"/>
          </w:divBdr>
        </w:div>
        <w:div w:id="296111448">
          <w:marLeft w:val="0"/>
          <w:marRight w:val="0"/>
          <w:marTop w:val="0"/>
          <w:marBottom w:val="0"/>
          <w:divBdr>
            <w:top w:val="none" w:sz="0" w:space="0" w:color="auto"/>
            <w:left w:val="none" w:sz="0" w:space="0" w:color="auto"/>
            <w:bottom w:val="none" w:sz="0" w:space="0" w:color="auto"/>
            <w:right w:val="none" w:sz="0" w:space="0" w:color="auto"/>
          </w:divBdr>
        </w:div>
        <w:div w:id="1518108651">
          <w:marLeft w:val="0"/>
          <w:marRight w:val="0"/>
          <w:marTop w:val="0"/>
          <w:marBottom w:val="0"/>
          <w:divBdr>
            <w:top w:val="none" w:sz="0" w:space="0" w:color="auto"/>
            <w:left w:val="none" w:sz="0" w:space="0" w:color="auto"/>
            <w:bottom w:val="none" w:sz="0" w:space="0" w:color="auto"/>
            <w:right w:val="none" w:sz="0" w:space="0" w:color="auto"/>
          </w:divBdr>
        </w:div>
        <w:div w:id="351609437">
          <w:marLeft w:val="0"/>
          <w:marRight w:val="0"/>
          <w:marTop w:val="0"/>
          <w:marBottom w:val="0"/>
          <w:divBdr>
            <w:top w:val="none" w:sz="0" w:space="0" w:color="auto"/>
            <w:left w:val="none" w:sz="0" w:space="0" w:color="auto"/>
            <w:bottom w:val="none" w:sz="0" w:space="0" w:color="auto"/>
            <w:right w:val="none" w:sz="0" w:space="0" w:color="auto"/>
          </w:divBdr>
        </w:div>
        <w:div w:id="1433814404">
          <w:marLeft w:val="0"/>
          <w:marRight w:val="0"/>
          <w:marTop w:val="0"/>
          <w:marBottom w:val="0"/>
          <w:divBdr>
            <w:top w:val="none" w:sz="0" w:space="0" w:color="auto"/>
            <w:left w:val="none" w:sz="0" w:space="0" w:color="auto"/>
            <w:bottom w:val="none" w:sz="0" w:space="0" w:color="auto"/>
            <w:right w:val="none" w:sz="0" w:space="0" w:color="auto"/>
          </w:divBdr>
        </w:div>
        <w:div w:id="1662267611">
          <w:marLeft w:val="0"/>
          <w:marRight w:val="0"/>
          <w:marTop w:val="0"/>
          <w:marBottom w:val="0"/>
          <w:divBdr>
            <w:top w:val="none" w:sz="0" w:space="0" w:color="auto"/>
            <w:left w:val="none" w:sz="0" w:space="0" w:color="auto"/>
            <w:bottom w:val="none" w:sz="0" w:space="0" w:color="auto"/>
            <w:right w:val="none" w:sz="0" w:space="0" w:color="auto"/>
          </w:divBdr>
        </w:div>
        <w:div w:id="1750997922">
          <w:marLeft w:val="0"/>
          <w:marRight w:val="0"/>
          <w:marTop w:val="0"/>
          <w:marBottom w:val="0"/>
          <w:divBdr>
            <w:top w:val="none" w:sz="0" w:space="0" w:color="auto"/>
            <w:left w:val="none" w:sz="0" w:space="0" w:color="auto"/>
            <w:bottom w:val="none" w:sz="0" w:space="0" w:color="auto"/>
            <w:right w:val="none" w:sz="0" w:space="0" w:color="auto"/>
          </w:divBdr>
        </w:div>
        <w:div w:id="783580366">
          <w:marLeft w:val="0"/>
          <w:marRight w:val="0"/>
          <w:marTop w:val="0"/>
          <w:marBottom w:val="0"/>
          <w:divBdr>
            <w:top w:val="none" w:sz="0" w:space="0" w:color="auto"/>
            <w:left w:val="none" w:sz="0" w:space="0" w:color="auto"/>
            <w:bottom w:val="none" w:sz="0" w:space="0" w:color="auto"/>
            <w:right w:val="none" w:sz="0" w:space="0" w:color="auto"/>
          </w:divBdr>
        </w:div>
        <w:div w:id="714814038">
          <w:marLeft w:val="0"/>
          <w:marRight w:val="0"/>
          <w:marTop w:val="0"/>
          <w:marBottom w:val="0"/>
          <w:divBdr>
            <w:top w:val="none" w:sz="0" w:space="0" w:color="auto"/>
            <w:left w:val="none" w:sz="0" w:space="0" w:color="auto"/>
            <w:bottom w:val="none" w:sz="0" w:space="0" w:color="auto"/>
            <w:right w:val="none" w:sz="0" w:space="0" w:color="auto"/>
          </w:divBdr>
        </w:div>
        <w:div w:id="462817639">
          <w:marLeft w:val="0"/>
          <w:marRight w:val="0"/>
          <w:marTop w:val="0"/>
          <w:marBottom w:val="0"/>
          <w:divBdr>
            <w:top w:val="none" w:sz="0" w:space="0" w:color="auto"/>
            <w:left w:val="none" w:sz="0" w:space="0" w:color="auto"/>
            <w:bottom w:val="none" w:sz="0" w:space="0" w:color="auto"/>
            <w:right w:val="none" w:sz="0" w:space="0" w:color="auto"/>
          </w:divBdr>
        </w:div>
        <w:div w:id="1167400826">
          <w:marLeft w:val="0"/>
          <w:marRight w:val="0"/>
          <w:marTop w:val="0"/>
          <w:marBottom w:val="0"/>
          <w:divBdr>
            <w:top w:val="none" w:sz="0" w:space="0" w:color="auto"/>
            <w:left w:val="none" w:sz="0" w:space="0" w:color="auto"/>
            <w:bottom w:val="none" w:sz="0" w:space="0" w:color="auto"/>
            <w:right w:val="none" w:sz="0" w:space="0" w:color="auto"/>
          </w:divBdr>
        </w:div>
        <w:div w:id="369573744">
          <w:marLeft w:val="0"/>
          <w:marRight w:val="0"/>
          <w:marTop w:val="0"/>
          <w:marBottom w:val="0"/>
          <w:divBdr>
            <w:top w:val="none" w:sz="0" w:space="0" w:color="auto"/>
            <w:left w:val="none" w:sz="0" w:space="0" w:color="auto"/>
            <w:bottom w:val="none" w:sz="0" w:space="0" w:color="auto"/>
            <w:right w:val="none" w:sz="0" w:space="0" w:color="auto"/>
          </w:divBdr>
        </w:div>
        <w:div w:id="954825825">
          <w:marLeft w:val="0"/>
          <w:marRight w:val="0"/>
          <w:marTop w:val="0"/>
          <w:marBottom w:val="0"/>
          <w:divBdr>
            <w:top w:val="none" w:sz="0" w:space="0" w:color="auto"/>
            <w:left w:val="none" w:sz="0" w:space="0" w:color="auto"/>
            <w:bottom w:val="none" w:sz="0" w:space="0" w:color="auto"/>
            <w:right w:val="none" w:sz="0" w:space="0" w:color="auto"/>
          </w:divBdr>
        </w:div>
      </w:divsChild>
    </w:div>
    <w:div w:id="1264076456">
      <w:bodyDiv w:val="1"/>
      <w:marLeft w:val="0"/>
      <w:marRight w:val="0"/>
      <w:marTop w:val="0"/>
      <w:marBottom w:val="0"/>
      <w:divBdr>
        <w:top w:val="none" w:sz="0" w:space="0" w:color="auto"/>
        <w:left w:val="none" w:sz="0" w:space="0" w:color="auto"/>
        <w:bottom w:val="none" w:sz="0" w:space="0" w:color="auto"/>
        <w:right w:val="none" w:sz="0" w:space="0" w:color="auto"/>
      </w:divBdr>
    </w:div>
    <w:div w:id="1389694474">
      <w:bodyDiv w:val="1"/>
      <w:marLeft w:val="0"/>
      <w:marRight w:val="0"/>
      <w:marTop w:val="0"/>
      <w:marBottom w:val="0"/>
      <w:divBdr>
        <w:top w:val="none" w:sz="0" w:space="0" w:color="auto"/>
        <w:left w:val="none" w:sz="0" w:space="0" w:color="auto"/>
        <w:bottom w:val="none" w:sz="0" w:space="0" w:color="auto"/>
        <w:right w:val="none" w:sz="0" w:space="0" w:color="auto"/>
      </w:divBdr>
    </w:div>
    <w:div w:id="1575511842">
      <w:bodyDiv w:val="1"/>
      <w:marLeft w:val="0"/>
      <w:marRight w:val="0"/>
      <w:marTop w:val="0"/>
      <w:marBottom w:val="0"/>
      <w:divBdr>
        <w:top w:val="none" w:sz="0" w:space="0" w:color="auto"/>
        <w:left w:val="none" w:sz="0" w:space="0" w:color="auto"/>
        <w:bottom w:val="none" w:sz="0" w:space="0" w:color="auto"/>
        <w:right w:val="none" w:sz="0" w:space="0" w:color="auto"/>
      </w:divBdr>
    </w:div>
    <w:div w:id="1575705891">
      <w:bodyDiv w:val="1"/>
      <w:marLeft w:val="0"/>
      <w:marRight w:val="0"/>
      <w:marTop w:val="0"/>
      <w:marBottom w:val="0"/>
      <w:divBdr>
        <w:top w:val="none" w:sz="0" w:space="0" w:color="auto"/>
        <w:left w:val="none" w:sz="0" w:space="0" w:color="auto"/>
        <w:bottom w:val="none" w:sz="0" w:space="0" w:color="auto"/>
        <w:right w:val="none" w:sz="0" w:space="0" w:color="auto"/>
      </w:divBdr>
    </w:div>
    <w:div w:id="1779329457">
      <w:bodyDiv w:val="1"/>
      <w:marLeft w:val="0"/>
      <w:marRight w:val="0"/>
      <w:marTop w:val="0"/>
      <w:marBottom w:val="0"/>
      <w:divBdr>
        <w:top w:val="none" w:sz="0" w:space="0" w:color="auto"/>
        <w:left w:val="none" w:sz="0" w:space="0" w:color="auto"/>
        <w:bottom w:val="none" w:sz="0" w:space="0" w:color="auto"/>
        <w:right w:val="none" w:sz="0" w:space="0" w:color="auto"/>
      </w:divBdr>
    </w:div>
    <w:div w:id="2034455985">
      <w:bodyDiv w:val="1"/>
      <w:marLeft w:val="0"/>
      <w:marRight w:val="0"/>
      <w:marTop w:val="0"/>
      <w:marBottom w:val="0"/>
      <w:divBdr>
        <w:top w:val="none" w:sz="0" w:space="0" w:color="auto"/>
        <w:left w:val="none" w:sz="0" w:space="0" w:color="auto"/>
        <w:bottom w:val="none" w:sz="0" w:space="0" w:color="auto"/>
        <w:right w:val="none" w:sz="0" w:space="0" w:color="auto"/>
      </w:divBdr>
    </w:div>
    <w:div w:id="2129156837">
      <w:bodyDiv w:val="1"/>
      <w:marLeft w:val="0"/>
      <w:marRight w:val="0"/>
      <w:marTop w:val="0"/>
      <w:marBottom w:val="0"/>
      <w:divBdr>
        <w:top w:val="none" w:sz="0" w:space="0" w:color="auto"/>
        <w:left w:val="none" w:sz="0" w:space="0" w:color="auto"/>
        <w:bottom w:val="none" w:sz="0" w:space="0" w:color="auto"/>
        <w:right w:val="none" w:sz="0" w:space="0" w:color="auto"/>
      </w:divBdr>
      <w:divsChild>
        <w:div w:id="2005814529">
          <w:marLeft w:val="0"/>
          <w:marRight w:val="0"/>
          <w:marTop w:val="0"/>
          <w:marBottom w:val="0"/>
          <w:divBdr>
            <w:top w:val="none" w:sz="0" w:space="0" w:color="auto"/>
            <w:left w:val="none" w:sz="0" w:space="0" w:color="auto"/>
            <w:bottom w:val="none" w:sz="0" w:space="0" w:color="auto"/>
            <w:right w:val="none" w:sz="0" w:space="0" w:color="auto"/>
          </w:divBdr>
        </w:div>
        <w:div w:id="1085342186">
          <w:marLeft w:val="0"/>
          <w:marRight w:val="0"/>
          <w:marTop w:val="0"/>
          <w:marBottom w:val="0"/>
          <w:divBdr>
            <w:top w:val="none" w:sz="0" w:space="0" w:color="auto"/>
            <w:left w:val="none" w:sz="0" w:space="0" w:color="auto"/>
            <w:bottom w:val="none" w:sz="0" w:space="0" w:color="auto"/>
            <w:right w:val="none" w:sz="0" w:space="0" w:color="auto"/>
          </w:divBdr>
        </w:div>
        <w:div w:id="2121408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www.ices.dk/marine-data/data-portals/Pages/ocean.aspx" TargetMode="External"/><Relationship Id="rId26" Type="http://schemas.openxmlformats.org/officeDocument/2006/relationships/image" Target="media/image10.jpeg"/><Relationship Id="rId39" Type="http://schemas.openxmlformats.org/officeDocument/2006/relationships/image" Target="media/image21.png"/><Relationship Id="rId21" Type="http://schemas.openxmlformats.org/officeDocument/2006/relationships/hyperlink" Target="https://stecf.jrc.ec.europa.eu/dd/effort" TargetMode="External"/><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emf"/><Relationship Id="rId50" Type="http://schemas.openxmlformats.org/officeDocument/2006/relationships/image" Target="media/image32.jpeg"/><Relationship Id="rId55" Type="http://schemas.openxmlformats.org/officeDocument/2006/relationships/hyperlink" Target="https://www.sciencedirect.com/science/article/pii/S1476927104000404?via%3Dihub"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ww.ices.dk/marine-data/data-portals/Pages/ocean.aspx" TargetMode="External"/><Relationship Id="rId29" Type="http://schemas.openxmlformats.org/officeDocument/2006/relationships/oleObject" Target="embeddings/oleObject1.bin"/><Relationship Id="rId11" Type="http://schemas.openxmlformats.org/officeDocument/2006/relationships/footer" Target="footer1.xml"/><Relationship Id="rId24" Type="http://schemas.openxmlformats.org/officeDocument/2006/relationships/hyperlink" Target="http://www.iwc.int/table_objection" TargetMode="Externa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emf"/><Relationship Id="rId53" Type="http://schemas.openxmlformats.org/officeDocument/2006/relationships/image" Target="media/image35.jpeg"/><Relationship Id="rId58" Type="http://schemas.openxmlformats.org/officeDocument/2006/relationships/hyperlink" Target="https://www.sciencedirect.com/science/journal/14769271/28/3" TargetMode="External"/><Relationship Id="rId5" Type="http://schemas.openxmlformats.org/officeDocument/2006/relationships/settings" Target="settings.xml"/><Relationship Id="rId61" Type="http://schemas.openxmlformats.org/officeDocument/2006/relationships/hyperlink" Target="http://www.fiscot.org/" TargetMode="External"/><Relationship Id="rId19" Type="http://schemas.openxmlformats.org/officeDocument/2006/relationships/hyperlink" Target="http://stecf.jrc.ec.europa.eu/data-reports" TargetMode="External"/><Relationship Id="rId14" Type="http://schemas.openxmlformats.org/officeDocument/2006/relationships/image" Target="media/image5.emf"/><Relationship Id="rId22" Type="http://schemas.openxmlformats.org/officeDocument/2006/relationships/image" Target="media/image7.png"/><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jpeg"/><Relationship Id="rId56" Type="http://schemas.openxmlformats.org/officeDocument/2006/relationships/hyperlink" Target="https://www.sciencedirect.com/science/article/pii/S1476927104000404?via%3Dihub" TargetMode="Externa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3.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yperlink" Target="http://www.emep.int/Model_data/yearly_data.html" TargetMode="External"/><Relationship Id="rId25" Type="http://schemas.openxmlformats.org/officeDocument/2006/relationships/image" Target="media/image9.jpe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emf"/><Relationship Id="rId59" Type="http://schemas.openxmlformats.org/officeDocument/2006/relationships/hyperlink" Target="http://randd.defra.gov.uk/Document.aspx?Document=FinalCSIPReport2005-2010_finalversion061211released%5b1%5d.pdf" TargetMode="External"/><Relationship Id="rId20" Type="http://schemas.openxmlformats.org/officeDocument/2006/relationships/hyperlink" Target="http://stecf.jrc.ec.europa.eu/data-reports" TargetMode="External"/><Relationship Id="rId41" Type="http://schemas.openxmlformats.org/officeDocument/2006/relationships/image" Target="media/image23.png"/><Relationship Id="rId54" Type="http://schemas.openxmlformats.org/officeDocument/2006/relationships/image" Target="media/image36.emf"/><Relationship Id="rId62" Type="http://schemas.openxmlformats.org/officeDocument/2006/relationships/hyperlink" Target="https://www.cambridge.org/core/search?filters%5BauthorTerms%5D=Alfredo%20L&#243;pez&amp;eventCode=SE-A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8.emf"/><Relationship Id="rId28" Type="http://schemas.openxmlformats.org/officeDocument/2006/relationships/image" Target="media/image12.wmf"/><Relationship Id="rId36" Type="http://schemas.openxmlformats.org/officeDocument/2006/relationships/image" Target="media/image18.png"/><Relationship Id="rId49" Type="http://schemas.openxmlformats.org/officeDocument/2006/relationships/image" Target="media/image31.jpeg"/><Relationship Id="rId57" Type="http://schemas.openxmlformats.org/officeDocument/2006/relationships/hyperlink" Target="https://www.sciencedirect.com/science/journal/14769271" TargetMode="External"/><Relationship Id="rId10" Type="http://schemas.openxmlformats.org/officeDocument/2006/relationships/image" Target="media/image2.emf"/><Relationship Id="rId31" Type="http://schemas.openxmlformats.org/officeDocument/2006/relationships/oleObject" Target="embeddings/oleObject2.bin"/><Relationship Id="rId44" Type="http://schemas.openxmlformats.org/officeDocument/2006/relationships/image" Target="media/image26.png"/><Relationship Id="rId52" Type="http://schemas.openxmlformats.org/officeDocument/2006/relationships/image" Target="media/image34.jpeg"/><Relationship Id="rId60" Type="http://schemas.openxmlformats.org/officeDocument/2006/relationships/hyperlink" Target="http://www.scotland.gov.uk/Uploads/Documents/0207.pdf" TargetMode="External"/><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7E3C9C-EF1A-4C20-9A22-D1542770F7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234</TotalTime>
  <Pages>131</Pages>
  <Words>34798</Words>
  <Characters>198354</Characters>
  <Application>Microsoft Office Word</Application>
  <DocSecurity>0</DocSecurity>
  <Lines>1652</Lines>
  <Paragraphs>465</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232687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Michael Heath</cp:lastModifiedBy>
  <cp:revision>19</cp:revision>
  <cp:lastPrinted>2019-11-21T19:57:00Z</cp:lastPrinted>
  <dcterms:created xsi:type="dcterms:W3CDTF">2019-11-02T20:57:00Z</dcterms:created>
  <dcterms:modified xsi:type="dcterms:W3CDTF">2019-12-15T17:28:00Z</dcterms:modified>
</cp:coreProperties>
</file>